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7B70F" w14:textId="77777777" w:rsidR="008D2672" w:rsidRDefault="008D2672">
      <w:pPr>
        <w:tabs>
          <w:tab w:val="center" w:pos="4320"/>
          <w:tab w:val="right" w:pos="8640"/>
        </w:tabs>
      </w:pPr>
    </w:p>
    <w:p w14:paraId="252682DF" w14:textId="77777777" w:rsidR="008D2672" w:rsidRDefault="008D2672">
      <w:pPr>
        <w:tabs>
          <w:tab w:val="center" w:pos="4320"/>
          <w:tab w:val="right" w:pos="8640"/>
        </w:tabs>
        <w:jc w:val="center"/>
        <w:rPr>
          <w:b/>
          <w:caps/>
          <w:szCs w:val="24"/>
        </w:rPr>
      </w:pPr>
    </w:p>
    <w:p w14:paraId="63A7A5CE" w14:textId="39DA3826" w:rsidR="008D2672" w:rsidRDefault="007C575D">
      <w:pPr>
        <w:tabs>
          <w:tab w:val="center" w:pos="4320"/>
          <w:tab w:val="right" w:pos="8640"/>
        </w:tabs>
        <w:jc w:val="center"/>
      </w:pPr>
      <w:r>
        <w:fldChar w:fldCharType="begin"/>
      </w:r>
      <w:r>
        <w:instrText xml:space="preserve"> </w:instrText>
      </w:r>
      <w:r>
        <w:instrText>INCLUDEPICTURE  "cid:image001.png@01D82EF3.8B143E80" \* MERGEFORMATINET</w:instrText>
      </w:r>
      <w:r>
        <w:instrText xml:space="preserve"> </w:instrText>
      </w:r>
      <w:r>
        <w:fldChar w:fldCharType="separate"/>
      </w:r>
      <w:r>
        <w:pict w14:anchorId="3B5FC0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001" style="width:43.8pt;height:44.4pt;mso-position-horizontal:absolute">
            <v:imagedata r:id="rId11" r:href="rId12"/>
          </v:shape>
        </w:pict>
      </w:r>
      <w:r>
        <w:fldChar w:fldCharType="end"/>
      </w:r>
    </w:p>
    <w:p w14:paraId="03A8EB4A" w14:textId="77777777" w:rsidR="008D2672" w:rsidRDefault="008D2672">
      <w:pPr>
        <w:tabs>
          <w:tab w:val="center" w:pos="4320"/>
          <w:tab w:val="right" w:pos="8640"/>
        </w:tabs>
        <w:jc w:val="center"/>
        <w:rPr>
          <w:b/>
          <w:caps/>
          <w:szCs w:val="24"/>
        </w:rPr>
      </w:pPr>
    </w:p>
    <w:p w14:paraId="6B05C21C" w14:textId="50FBB6FB" w:rsidR="008D2672" w:rsidRDefault="007C575D">
      <w:pPr>
        <w:tabs>
          <w:tab w:val="center" w:pos="4320"/>
          <w:tab w:val="right" w:pos="8640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</w:t>
      </w:r>
    </w:p>
    <w:p w14:paraId="56F49A64" w14:textId="77777777" w:rsidR="008D2672" w:rsidRDefault="007C575D">
      <w:pPr>
        <w:tabs>
          <w:tab w:val="center" w:pos="4320"/>
          <w:tab w:val="right" w:pos="8640"/>
        </w:tabs>
        <w:jc w:val="center"/>
        <w:rPr>
          <w:b/>
          <w:szCs w:val="24"/>
        </w:rPr>
      </w:pPr>
      <w:r>
        <w:rPr>
          <w:b/>
          <w:szCs w:val="24"/>
        </w:rPr>
        <w:t>RYŠIŲ REGULIAVIMO TARNYBOS</w:t>
      </w:r>
    </w:p>
    <w:p w14:paraId="00D3CFAA" w14:textId="77777777" w:rsidR="008D2672" w:rsidRDefault="007C575D">
      <w:pPr>
        <w:tabs>
          <w:tab w:val="center" w:pos="4320"/>
          <w:tab w:val="right" w:pos="8640"/>
        </w:tabs>
        <w:jc w:val="center"/>
        <w:rPr>
          <w:b/>
          <w:szCs w:val="24"/>
        </w:rPr>
      </w:pPr>
      <w:r>
        <w:rPr>
          <w:b/>
          <w:szCs w:val="24"/>
        </w:rPr>
        <w:t>TARYBA</w:t>
      </w:r>
    </w:p>
    <w:p w14:paraId="32BC50D9" w14:textId="77777777" w:rsidR="008D2672" w:rsidRDefault="008D2672">
      <w:pPr>
        <w:jc w:val="center"/>
        <w:rPr>
          <w:b/>
          <w:szCs w:val="24"/>
        </w:rPr>
      </w:pPr>
    </w:p>
    <w:p w14:paraId="5EF8BBF5" w14:textId="397AAFF0" w:rsidR="008D2672" w:rsidRDefault="007C575D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49C8B6B8" w14:textId="1647054E" w:rsidR="008D2672" w:rsidRDefault="007C575D">
      <w:pPr>
        <w:jc w:val="center"/>
        <w:rPr>
          <w:b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DĖL MOBILIOJO RYŠIO SLOPINIMO UŽDARO </w:t>
      </w:r>
      <w:r>
        <w:rPr>
          <w:b/>
          <w:bCs/>
          <w:color w:val="000000"/>
          <w:szCs w:val="24"/>
          <w:lang w:eastAsia="lt-LT"/>
        </w:rPr>
        <w:t>IR PUSIAU ATVIRO TIPO BAUSMĖS ATLIKIMO VIETŲ IR LAISVĖS ATĖMIMO VIETŲ ĮSTAIGŲ, KURIOSE VYKDOMAS SUĖMIMAS, TERITORIJOSE TVARKOS APRAŠO PATVIRTINIMO</w:t>
      </w:r>
    </w:p>
    <w:p w14:paraId="792EE603" w14:textId="77777777" w:rsidR="008D2672" w:rsidRDefault="008D2672">
      <w:pPr>
        <w:jc w:val="center"/>
        <w:rPr>
          <w:szCs w:val="24"/>
        </w:rPr>
      </w:pPr>
    </w:p>
    <w:p w14:paraId="39D2D5F5" w14:textId="6FEA1CE7" w:rsidR="008D2672" w:rsidRDefault="007C575D">
      <w:pPr>
        <w:jc w:val="center"/>
        <w:rPr>
          <w:szCs w:val="24"/>
        </w:rPr>
      </w:pPr>
      <w:r>
        <w:rPr>
          <w:szCs w:val="24"/>
        </w:rPr>
        <w:t xml:space="preserve">2022 m. gruodžio </w:t>
      </w:r>
      <w:r>
        <w:rPr>
          <w:szCs w:val="24"/>
          <w:lang w:val="en-US"/>
        </w:rPr>
        <w:t xml:space="preserve">29 </w:t>
      </w:r>
      <w:r>
        <w:rPr>
          <w:szCs w:val="24"/>
        </w:rPr>
        <w:t>d. Nr.</w:t>
      </w:r>
    </w:p>
    <w:p w14:paraId="6866E986" w14:textId="77777777" w:rsidR="008D2672" w:rsidRDefault="007C575D">
      <w:pPr>
        <w:jc w:val="center"/>
        <w:rPr>
          <w:szCs w:val="24"/>
        </w:rPr>
      </w:pPr>
      <w:r>
        <w:rPr>
          <w:szCs w:val="24"/>
        </w:rPr>
        <w:t>Vilnius</w:t>
      </w:r>
    </w:p>
    <w:p w14:paraId="4F19AB7F" w14:textId="5A1FCC3F" w:rsidR="008D2672" w:rsidRDefault="008D2672">
      <w:pPr>
        <w:ind w:firstLine="720"/>
        <w:jc w:val="both"/>
        <w:rPr>
          <w:szCs w:val="24"/>
        </w:rPr>
      </w:pPr>
    </w:p>
    <w:p w14:paraId="700AA1A3" w14:textId="1AB65E85" w:rsidR="008D2672" w:rsidRDefault="007C575D">
      <w:pPr>
        <w:ind w:firstLine="720"/>
        <w:jc w:val="both"/>
        <w:rPr>
          <w:bCs/>
        </w:rPr>
      </w:pPr>
      <w:r>
        <w:rPr>
          <w:bCs/>
        </w:rPr>
        <w:t>Vadovaudamasi Lietuvos Respublikos bausmių vykdymo kodekso 73 straipsnio</w:t>
      </w:r>
      <w:r>
        <w:rPr>
          <w:bCs/>
        </w:rPr>
        <w:t xml:space="preserve"> 4 dalimi ir </w:t>
      </w:r>
      <w:bookmarkStart w:id="0" w:name="_GoBack"/>
      <w:r>
        <w:rPr>
          <w:bCs/>
        </w:rPr>
        <w:t xml:space="preserve">Lietuvos Respublikos suėmimo vykdymo įstatymo </w:t>
      </w:r>
      <w:bookmarkEnd w:id="0"/>
      <w:r>
        <w:rPr>
          <w:bCs/>
        </w:rPr>
        <w:t xml:space="preserve">26 straipsnio 4 dalimi, Lietuvos Respublikos ryšių reguliavimo tarnybos taryba </w:t>
      </w:r>
      <w:r>
        <w:rPr>
          <w:bCs/>
          <w:spacing w:val="60"/>
        </w:rPr>
        <w:t>nutaria</w:t>
      </w:r>
      <w:r>
        <w:rPr>
          <w:bCs/>
        </w:rPr>
        <w:t>:</w:t>
      </w:r>
    </w:p>
    <w:p w14:paraId="28172FF6" w14:textId="385C0AAD" w:rsidR="008D2672" w:rsidRDefault="007C575D">
      <w:pPr>
        <w:ind w:firstLine="720"/>
        <w:jc w:val="both"/>
        <w:rPr>
          <w:bCs/>
        </w:rPr>
      </w:pPr>
      <w:r>
        <w:rPr>
          <w:bCs/>
        </w:rPr>
        <w:t>1</w:t>
      </w:r>
      <w:r>
        <w:rPr>
          <w:bCs/>
        </w:rPr>
        <w:t>. Patvirtinti Mobiliojo ryšio slopinimo uždaro ir pusiau atviro tipo bausmės atlikimo vietų ir laisvės a</w:t>
      </w:r>
      <w:r>
        <w:rPr>
          <w:bCs/>
        </w:rPr>
        <w:t>tėmimo vietų įstaigų, kuriose vykdomas suėmimas, teritorijose tvarkos aprašą (pridedama).</w:t>
      </w:r>
    </w:p>
    <w:p w14:paraId="403138FA" w14:textId="3B3095F6" w:rsidR="008D2672" w:rsidRDefault="007C575D" w:rsidP="007C575D">
      <w:pPr>
        <w:ind w:firstLine="720"/>
        <w:jc w:val="both"/>
        <w:rPr>
          <w:szCs w:val="24"/>
          <w:lang w:eastAsia="lt-LT"/>
        </w:rPr>
      </w:pPr>
      <w:r>
        <w:rPr>
          <w:bCs/>
        </w:rPr>
        <w:t>2</w:t>
      </w:r>
      <w:r>
        <w:rPr>
          <w:bCs/>
        </w:rPr>
        <w:t>. Nustatyti, kad šis nutarimas įsigalioja 2023 m. sausio 1 d.</w:t>
      </w:r>
    </w:p>
    <w:p w14:paraId="09BC21A3" w14:textId="77777777" w:rsidR="007C575D" w:rsidRDefault="007C575D">
      <w:pPr>
        <w:jc w:val="both"/>
      </w:pPr>
    </w:p>
    <w:p w14:paraId="24FAC401" w14:textId="77777777" w:rsidR="007C575D" w:rsidRDefault="007C575D">
      <w:pPr>
        <w:jc w:val="both"/>
      </w:pPr>
    </w:p>
    <w:p w14:paraId="43F8457A" w14:textId="77777777" w:rsidR="007C575D" w:rsidRDefault="007C575D">
      <w:pPr>
        <w:jc w:val="both"/>
      </w:pPr>
    </w:p>
    <w:p w14:paraId="6ADC7165" w14:textId="0FEAD210" w:rsidR="008D2672" w:rsidRDefault="007C575D" w:rsidP="007C575D">
      <w:pPr>
        <w:jc w:val="both"/>
      </w:pPr>
      <w:r>
        <w:rPr>
          <w:szCs w:val="24"/>
          <w:lang w:eastAsia="lt-LT"/>
        </w:rPr>
        <w:t>Tarybos pirmininkė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    Jūratė </w:t>
      </w:r>
      <w:proofErr w:type="spellStart"/>
      <w:r>
        <w:rPr>
          <w:szCs w:val="24"/>
          <w:lang w:eastAsia="lt-LT"/>
        </w:rPr>
        <w:t>Šovienė</w:t>
      </w:r>
      <w:proofErr w:type="spellEnd"/>
    </w:p>
    <w:p w14:paraId="24C4013D" w14:textId="77777777" w:rsidR="007C575D" w:rsidRDefault="007C575D">
      <w:pPr>
        <w:ind w:firstLine="5529"/>
        <w:jc w:val="both"/>
        <w:sectPr w:rsidR="007C575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134" w:right="567" w:bottom="1134" w:left="1701" w:header="851" w:footer="204" w:gutter="0"/>
          <w:pgNumType w:start="1"/>
          <w:cols w:space="1296"/>
          <w:titlePg/>
          <w:docGrid w:linePitch="326"/>
        </w:sectPr>
      </w:pPr>
    </w:p>
    <w:p w14:paraId="558DB7EC" w14:textId="5E635BC2" w:rsidR="008D2672" w:rsidRDefault="007C575D">
      <w:pPr>
        <w:ind w:firstLine="552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14:paraId="6863BA99" w14:textId="7DDEE68B" w:rsidR="008D2672" w:rsidRDefault="007C575D">
      <w:pPr>
        <w:ind w:firstLine="552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ryšių reguliavimo</w:t>
      </w:r>
    </w:p>
    <w:p w14:paraId="6138B184" w14:textId="47EC1D0F" w:rsidR="008D2672" w:rsidRDefault="007C575D">
      <w:pPr>
        <w:ind w:firstLine="552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tarnybos tarybos 2022 m. gruodžio 29</w:t>
      </w:r>
      <w:r>
        <w:rPr>
          <w:szCs w:val="24"/>
          <w:lang w:eastAsia="lt-LT"/>
        </w:rPr>
        <w:t xml:space="preserve">   d.</w:t>
      </w:r>
    </w:p>
    <w:p w14:paraId="71EF076E" w14:textId="63B33DD1" w:rsidR="008D2672" w:rsidRDefault="007C575D">
      <w:pPr>
        <w:ind w:firstLine="552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nutarimu Nr. TN-49</w:t>
      </w:r>
    </w:p>
    <w:p w14:paraId="241A5FBD" w14:textId="22D79D98" w:rsidR="008D2672" w:rsidRDefault="008D2672">
      <w:pPr>
        <w:ind w:firstLine="5529"/>
        <w:jc w:val="both"/>
        <w:rPr>
          <w:szCs w:val="24"/>
          <w:lang w:eastAsia="lt-LT"/>
        </w:rPr>
      </w:pPr>
    </w:p>
    <w:p w14:paraId="44C59215" w14:textId="3E12622B" w:rsidR="008D2672" w:rsidRDefault="007C575D">
      <w:pPr>
        <w:jc w:val="center"/>
        <w:rPr>
          <w:b/>
          <w:bCs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MOBILIOJO RYŠIO SLOPINIMO UŽDARO IR PUSIAU ATVIRO TIPO BAUSMĖS ATLIKIMO VIETŲ IR LAISVĖS ATĖMIMO VIETŲ ĮSTAIGŲ, KURIOSE VYKDOMAS SUĖMIMAS, TERITORIJOSE </w:t>
      </w:r>
      <w:r>
        <w:rPr>
          <w:b/>
          <w:bCs/>
          <w:szCs w:val="24"/>
          <w:lang w:eastAsia="lt-LT"/>
        </w:rPr>
        <w:t>TVARKOS APRAŠAS</w:t>
      </w:r>
    </w:p>
    <w:p w14:paraId="315F968A" w14:textId="3B1EF809" w:rsidR="008D2672" w:rsidRDefault="008D2672">
      <w:pPr>
        <w:jc w:val="center"/>
        <w:rPr>
          <w:b/>
          <w:bCs/>
          <w:szCs w:val="24"/>
          <w:lang w:eastAsia="lt-LT"/>
        </w:rPr>
      </w:pPr>
    </w:p>
    <w:p w14:paraId="1884A419" w14:textId="77777777" w:rsidR="008D2672" w:rsidRDefault="008D2672">
      <w:pPr>
        <w:jc w:val="center"/>
        <w:rPr>
          <w:b/>
          <w:bCs/>
          <w:szCs w:val="24"/>
          <w:lang w:eastAsia="lt-LT"/>
        </w:rPr>
      </w:pPr>
    </w:p>
    <w:p w14:paraId="2E1E4B2F" w14:textId="3190BBE2" w:rsidR="008D2672" w:rsidRDefault="007C575D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</w:t>
      </w:r>
      <w:r>
        <w:rPr>
          <w:b/>
          <w:bCs/>
          <w:szCs w:val="24"/>
          <w:lang w:eastAsia="lt-LT"/>
        </w:rPr>
        <w:t xml:space="preserve"> SKYRIUS</w:t>
      </w:r>
    </w:p>
    <w:p w14:paraId="0E2240A4" w14:textId="7DFEE0BD" w:rsidR="008D2672" w:rsidRDefault="007C575D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BENDROSIOS NUOSTATOS</w:t>
      </w:r>
    </w:p>
    <w:p w14:paraId="57BE5E02" w14:textId="3D295F99" w:rsidR="008D2672" w:rsidRDefault="008D2672">
      <w:pPr>
        <w:jc w:val="center"/>
        <w:rPr>
          <w:b/>
          <w:bCs/>
          <w:szCs w:val="24"/>
          <w:lang w:eastAsia="lt-LT"/>
        </w:rPr>
      </w:pPr>
    </w:p>
    <w:p w14:paraId="7745477F" w14:textId="321754AA" w:rsidR="008D2672" w:rsidRDefault="007C575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. </w:t>
      </w:r>
      <w:r>
        <w:rPr>
          <w:bCs/>
        </w:rPr>
        <w:t xml:space="preserve">Mobiliojo ryšio slopinimo uždaro ir pusiau </w:t>
      </w:r>
      <w:r>
        <w:rPr>
          <w:bCs/>
        </w:rPr>
        <w:t xml:space="preserve">atviro tipo bausmės atlikimo vietų ir laisvės atėmimo vietų įstaigų, kuriose vykdomas suėmimas, teritorijose </w:t>
      </w:r>
      <w:r>
        <w:rPr>
          <w:szCs w:val="24"/>
          <w:lang w:eastAsia="lt-LT"/>
        </w:rPr>
        <w:t>tvarkos aprašas (toliau – Aprašas) nustato mobiliojo ryšio slopinimo uždaro ir pusiau atviro tipo bausmės atlikimo vietų ir laisvės atėmimo vietų į</w:t>
      </w:r>
      <w:r>
        <w:rPr>
          <w:szCs w:val="24"/>
          <w:lang w:eastAsia="lt-LT"/>
        </w:rPr>
        <w:t>staigų, kuriose vykdomas suėmimas, teritorijose tvarką.</w:t>
      </w:r>
    </w:p>
    <w:p w14:paraId="705786D9" w14:textId="20E2D9A0" w:rsidR="008D2672" w:rsidRDefault="007C575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>
        <w:rPr>
          <w:szCs w:val="24"/>
          <w:lang w:eastAsia="lt-LT"/>
        </w:rPr>
        <w:t>. Apraše vartojamos sąvokos suprantamos taip, kaip jos apibrėžtos Lietuvos Respublikos elektroninių ryšių įstatyme.</w:t>
      </w:r>
    </w:p>
    <w:p w14:paraId="25CB8651" w14:textId="0BEC92FE" w:rsidR="008D2672" w:rsidRDefault="007C575D">
      <w:pPr>
        <w:ind w:firstLine="851"/>
        <w:jc w:val="both"/>
        <w:rPr>
          <w:szCs w:val="24"/>
          <w:lang w:eastAsia="lt-LT"/>
        </w:rPr>
      </w:pPr>
    </w:p>
    <w:p w14:paraId="54F16D69" w14:textId="4CBB4993" w:rsidR="008D2672" w:rsidRDefault="007C575D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II</w:t>
      </w:r>
      <w:r>
        <w:rPr>
          <w:b/>
          <w:bCs/>
          <w:szCs w:val="24"/>
          <w:lang w:eastAsia="lt-LT"/>
        </w:rPr>
        <w:t xml:space="preserve"> SKYRIUS</w:t>
      </w:r>
    </w:p>
    <w:p w14:paraId="48026F3C" w14:textId="256D4F89" w:rsidR="008D2672" w:rsidRDefault="007C575D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MOBILIOJO RYŠIO SLOPINIMO TVARKA</w:t>
      </w:r>
    </w:p>
    <w:p w14:paraId="310339EA" w14:textId="63D1895E" w:rsidR="008D2672" w:rsidRDefault="008D2672">
      <w:pPr>
        <w:jc w:val="center"/>
        <w:rPr>
          <w:b/>
          <w:bCs/>
          <w:szCs w:val="24"/>
          <w:lang w:eastAsia="lt-LT"/>
        </w:rPr>
      </w:pPr>
    </w:p>
    <w:p w14:paraId="1FD4D784" w14:textId="182E9A11" w:rsidR="008D2672" w:rsidRDefault="007C575D">
      <w:pPr>
        <w:ind w:firstLine="851"/>
        <w:jc w:val="both"/>
        <w:rPr>
          <w:lang w:eastAsia="lt-LT"/>
        </w:rPr>
      </w:pPr>
      <w:r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. Mobiliojo </w:t>
      </w:r>
      <w:r>
        <w:rPr>
          <w:lang w:eastAsia="lt-LT"/>
        </w:rPr>
        <w:t>ryšio slopinimas uždaro ir pusiau atviro tipo bausmės atlikimo vietų ir laisvės atėmimo vietų įstaigų, kuriose vykdomas suėmimas, (toliau – laisvės atėmimo vietos, o kiekviena atskirai – laisvės atėmimo vieta) teritorijose vykdomas tik naudojant radijo ryš</w:t>
      </w:r>
      <w:r>
        <w:rPr>
          <w:lang w:eastAsia="lt-LT"/>
        </w:rPr>
        <w:t xml:space="preserve">io slopinimo įrenginius (toliau – slopinimo įrenginys) Elektroninių ryšių įstatymo 54 straipsnyje numatytais tikslais. </w:t>
      </w:r>
    </w:p>
    <w:p w14:paraId="53985885" w14:textId="718C94C4" w:rsidR="008D2672" w:rsidRDefault="007C575D">
      <w:pPr>
        <w:ind w:firstLine="851"/>
        <w:jc w:val="both"/>
        <w:rPr>
          <w:lang w:eastAsia="lt-LT"/>
        </w:rPr>
      </w:pPr>
      <w:r>
        <w:rPr>
          <w:lang w:eastAsia="lt-LT"/>
        </w:rPr>
        <w:t>4</w:t>
      </w:r>
      <w:r>
        <w:rPr>
          <w:lang w:eastAsia="lt-LT"/>
        </w:rPr>
        <w:t>. Valstybės institucija turi teisę naudoti stacionarų ir nepertraukiamai veikiantį slopinimo įrenginį laisvės atėmimo vietoje tik į</w:t>
      </w:r>
      <w:r>
        <w:rPr>
          <w:lang w:eastAsia="lt-LT"/>
        </w:rPr>
        <w:t>vykdžiusi šias sąlygas:</w:t>
      </w:r>
    </w:p>
    <w:p w14:paraId="56617B59" w14:textId="6CA27924" w:rsidR="008D2672" w:rsidRDefault="007C575D">
      <w:pPr>
        <w:ind w:firstLine="851"/>
        <w:jc w:val="both"/>
        <w:rPr>
          <w:lang w:eastAsia="lt-LT"/>
        </w:rPr>
      </w:pPr>
      <w:r>
        <w:rPr>
          <w:lang w:eastAsia="lt-LT"/>
        </w:rPr>
        <w:t>4.1</w:t>
      </w:r>
      <w:r>
        <w:rPr>
          <w:lang w:eastAsia="lt-LT"/>
        </w:rPr>
        <w:t xml:space="preserve">.  valstybės institucija slopinimo įrenginį privalo </w:t>
      </w:r>
      <w:r>
        <w:rPr>
          <w:iCs/>
          <w:lang w:eastAsia="lt-LT"/>
        </w:rPr>
        <w:t>įrengti</w:t>
      </w:r>
      <w:r>
        <w:rPr>
          <w:lang w:eastAsia="lt-LT"/>
        </w:rPr>
        <w:t xml:space="preserve"> taip, kad bet kuriame taške už laisvės atėmimo vietos teritorijos ribų jis nekeltų radijo trukdžių už laisvės atėmimo vietos teritorijos ribų teisėtai veikiantiems rad</w:t>
      </w:r>
      <w:r>
        <w:rPr>
          <w:lang w:eastAsia="lt-LT"/>
        </w:rPr>
        <w:t>ijo ryšio įrenginiams;</w:t>
      </w:r>
    </w:p>
    <w:p w14:paraId="60F8EC99" w14:textId="15771A44" w:rsidR="008D2672" w:rsidRDefault="007C575D">
      <w:pPr>
        <w:ind w:firstLine="851"/>
        <w:jc w:val="both"/>
        <w:rPr>
          <w:lang w:eastAsia="lt-LT"/>
        </w:rPr>
      </w:pPr>
      <w:r>
        <w:rPr>
          <w:lang w:eastAsia="lt-LT"/>
        </w:rPr>
        <w:t>4.2</w:t>
      </w:r>
      <w:r>
        <w:rPr>
          <w:lang w:eastAsia="lt-LT"/>
        </w:rPr>
        <w:t>. valstybės institucija privalo patikrinti slopinimo įrenginio atitiktį Aprašo 4.1 papunktyje nurodytai sąlygai ne mažiau kaip 12 tolygiai paskirstytų kontrolinių taškų už laisvės atėmimo vietos teritorijos ribų, kurių kiekvie</w:t>
      </w:r>
      <w:r>
        <w:rPr>
          <w:lang w:eastAsia="lt-LT"/>
        </w:rPr>
        <w:t>nas negali būti nutolęs toliau kaip 10 metrų nuo jam artimiausios laisvės atėmimo vietos teritorijos ribos;</w:t>
      </w:r>
    </w:p>
    <w:p w14:paraId="04ECEA79" w14:textId="4263103A" w:rsidR="008D2672" w:rsidRDefault="007C575D">
      <w:pPr>
        <w:ind w:firstLine="851"/>
        <w:jc w:val="both"/>
        <w:rPr>
          <w:lang w:eastAsia="lt-LT"/>
        </w:rPr>
      </w:pPr>
      <w:r>
        <w:rPr>
          <w:lang w:eastAsia="lt-LT"/>
        </w:rPr>
        <w:t>4.3</w:t>
      </w:r>
      <w:r>
        <w:rPr>
          <w:lang w:eastAsia="lt-LT"/>
        </w:rPr>
        <w:t>. įvykdžiusi Aprašo 4.1–4.2 papunkčiuose nurodytas sąlygas, valstybės institucija privalo informuoti Tarnybą apie slopinimo įrenginio naudoji</w:t>
      </w:r>
      <w:r>
        <w:rPr>
          <w:lang w:eastAsia="lt-LT"/>
        </w:rPr>
        <w:t>mą, pateikdama Tarnybai šią informaciją:</w:t>
      </w:r>
    </w:p>
    <w:p w14:paraId="6FF0E4B3" w14:textId="6BD409C8" w:rsidR="008D2672" w:rsidRDefault="007C575D">
      <w:pPr>
        <w:ind w:firstLine="851"/>
        <w:jc w:val="both"/>
        <w:rPr>
          <w:lang w:eastAsia="lt-LT"/>
        </w:rPr>
      </w:pPr>
      <w:r>
        <w:rPr>
          <w:lang w:eastAsia="lt-LT"/>
        </w:rPr>
        <w:t>4.3.1</w:t>
      </w:r>
      <w:r>
        <w:rPr>
          <w:lang w:eastAsia="lt-LT"/>
        </w:rPr>
        <w:t xml:space="preserve">. slopinimo įrenginio įrengimo vietos adresą ir laisvės atėmimo vietos teritorijos, kurioje bus naudojamas šis įrenginys, ribų planus, su juose pažymėtu slopinimo įrenginio antenų, nurodant jų tipus ir </w:t>
      </w:r>
      <w:r>
        <w:rPr>
          <w:lang w:eastAsia="lt-LT"/>
        </w:rPr>
        <w:t>koordinates,</w:t>
      </w:r>
      <w:r>
        <w:rPr>
          <w:b/>
          <w:bCs/>
          <w:lang w:eastAsia="lt-LT"/>
        </w:rPr>
        <w:t xml:space="preserve"> </w:t>
      </w:r>
      <w:r>
        <w:rPr>
          <w:lang w:eastAsia="lt-LT"/>
        </w:rPr>
        <w:t>išdėstymu;</w:t>
      </w:r>
    </w:p>
    <w:p w14:paraId="434BBFB3" w14:textId="161DB0EC" w:rsidR="008D2672" w:rsidRDefault="007C575D">
      <w:pPr>
        <w:ind w:firstLine="851"/>
        <w:jc w:val="both"/>
        <w:rPr>
          <w:lang w:eastAsia="lt-LT"/>
        </w:rPr>
      </w:pPr>
      <w:r>
        <w:rPr>
          <w:lang w:eastAsia="lt-LT"/>
        </w:rPr>
        <w:t>4.3.2</w:t>
      </w:r>
      <w:r>
        <w:rPr>
          <w:lang w:eastAsia="lt-LT"/>
        </w:rPr>
        <w:t>. kontrolinių taškų, kuriuose Aprašo 4.2 papunktyje nustatyta tvarka buvo patikrinta slopinimo įrenginio atitiktis Aprašo 4.1 papunktyje nurodytai sąlygai, geografines koordinates;</w:t>
      </w:r>
    </w:p>
    <w:p w14:paraId="289B753B" w14:textId="292A8C49" w:rsidR="008D2672" w:rsidRDefault="007C575D">
      <w:pPr>
        <w:ind w:firstLine="851"/>
        <w:jc w:val="both"/>
        <w:rPr>
          <w:lang w:eastAsia="lt-LT"/>
        </w:rPr>
      </w:pPr>
      <w:r>
        <w:rPr>
          <w:lang w:eastAsia="lt-LT"/>
        </w:rPr>
        <w:t>4.3.3</w:t>
      </w:r>
      <w:r>
        <w:rPr>
          <w:lang w:eastAsia="lt-LT"/>
        </w:rPr>
        <w:t>. slopinimo įrenginio gamintoją i</w:t>
      </w:r>
      <w:r>
        <w:rPr>
          <w:lang w:eastAsia="lt-LT"/>
        </w:rPr>
        <w:t>r modelį (tipą);</w:t>
      </w:r>
    </w:p>
    <w:p w14:paraId="416067A0" w14:textId="6773DDE9" w:rsidR="008D2672" w:rsidRDefault="007C575D">
      <w:pPr>
        <w:ind w:firstLine="851"/>
        <w:jc w:val="both"/>
        <w:rPr>
          <w:lang w:eastAsia="lt-LT"/>
        </w:rPr>
      </w:pPr>
      <w:r>
        <w:rPr>
          <w:lang w:eastAsia="lt-LT"/>
        </w:rPr>
        <w:t>4.3.4</w:t>
      </w:r>
      <w:r>
        <w:rPr>
          <w:lang w:eastAsia="lt-LT"/>
        </w:rPr>
        <w:t>. slopinimo įrenginio naudojamus radijo dažnius (kanalus) ir radijo dažnių juostų pločius.</w:t>
      </w:r>
    </w:p>
    <w:p w14:paraId="148E9167" w14:textId="464F2413" w:rsidR="008D2672" w:rsidRDefault="007C575D">
      <w:pPr>
        <w:ind w:firstLine="851"/>
        <w:jc w:val="both"/>
        <w:rPr>
          <w:lang w:eastAsia="lt-LT"/>
        </w:rPr>
      </w:pPr>
      <w:r>
        <w:rPr>
          <w:lang w:eastAsia="lt-LT"/>
        </w:rPr>
        <w:t>5</w:t>
      </w:r>
      <w:r>
        <w:rPr>
          <w:lang w:eastAsia="lt-LT"/>
        </w:rPr>
        <w:t>. Pasikeitus pagal Aprašo 4.3 papunktį pateiktai informacijai, valstybės institucija privalo ne vėliau kaip per 3 darbo dienas Tar</w:t>
      </w:r>
      <w:r>
        <w:rPr>
          <w:lang w:eastAsia="lt-LT"/>
        </w:rPr>
        <w:t>nybai pateikti atnaujintą informaciją.</w:t>
      </w:r>
    </w:p>
    <w:p w14:paraId="4036B946" w14:textId="59A98DAE" w:rsidR="008D2672" w:rsidRDefault="008D2672">
      <w:pPr>
        <w:ind w:firstLine="851"/>
        <w:jc w:val="both"/>
        <w:rPr>
          <w:lang w:eastAsia="lt-LT"/>
        </w:rPr>
      </w:pPr>
    </w:p>
    <w:p w14:paraId="7F6348C5" w14:textId="77777777" w:rsidR="008D2672" w:rsidRDefault="007C575D">
      <w:pPr>
        <w:jc w:val="center"/>
        <w:rPr>
          <w:b/>
          <w:bCs/>
          <w:szCs w:val="24"/>
          <w:lang w:eastAsia="lt-LT"/>
        </w:rPr>
      </w:pPr>
    </w:p>
    <w:p w14:paraId="0176CD44" w14:textId="43145DE7" w:rsidR="008D2672" w:rsidRDefault="007C575D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III</w:t>
      </w:r>
      <w:r>
        <w:rPr>
          <w:b/>
          <w:bCs/>
          <w:szCs w:val="24"/>
          <w:lang w:eastAsia="lt-LT"/>
        </w:rPr>
        <w:t xml:space="preserve"> SKYRIUS</w:t>
      </w:r>
    </w:p>
    <w:p w14:paraId="79771385" w14:textId="2C5380DB" w:rsidR="008D2672" w:rsidRDefault="007C575D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BAIGIAMOSIOS NUOSTATOS</w:t>
      </w:r>
    </w:p>
    <w:p w14:paraId="1A831B4A" w14:textId="32BAB588" w:rsidR="008D2672" w:rsidRDefault="008D2672">
      <w:pPr>
        <w:jc w:val="center"/>
        <w:rPr>
          <w:b/>
          <w:bCs/>
          <w:szCs w:val="24"/>
          <w:lang w:eastAsia="lt-LT"/>
        </w:rPr>
      </w:pPr>
    </w:p>
    <w:p w14:paraId="57C1DD3E" w14:textId="05264DC1" w:rsidR="008D2672" w:rsidRDefault="007C575D">
      <w:pPr>
        <w:ind w:firstLine="851"/>
        <w:jc w:val="both"/>
        <w:rPr>
          <w:lang w:eastAsia="lt-LT"/>
        </w:rPr>
      </w:pPr>
      <w:r>
        <w:rPr>
          <w:lang w:eastAsia="lt-LT"/>
        </w:rPr>
        <w:t>6</w:t>
      </w:r>
      <w:r>
        <w:rPr>
          <w:lang w:eastAsia="lt-LT"/>
        </w:rPr>
        <w:t>. Tarnyba, paskyrusi radijo dažnius (kanalus) naudoti viešuosiuose mobiliojo ryšio tinkluose, kurie iki informacijos pagal Aprašo 4.3 papunktį pateikimo nebuvo naudojam</w:t>
      </w:r>
      <w:r>
        <w:rPr>
          <w:lang w:eastAsia="lt-LT"/>
        </w:rPr>
        <w:t xml:space="preserve">i viešuosiuose mobiliojo ryšio tinkluose, ne vėliau kaip per 5 darbo dienas informuoja apie tai valstybės instituciją, kuri Aprašo nustatyta tvarka yra informavusi Tarnybą apie slopinimo įrenginio naudojimą. </w:t>
      </w:r>
    </w:p>
    <w:p w14:paraId="3D10D129" w14:textId="4934F8FF" w:rsidR="008D2672" w:rsidRDefault="007C575D">
      <w:pPr>
        <w:ind w:firstLine="851"/>
        <w:jc w:val="both"/>
        <w:rPr>
          <w:szCs w:val="24"/>
          <w:lang w:eastAsia="lt-LT"/>
        </w:rPr>
      </w:pPr>
    </w:p>
    <w:p w14:paraId="2E53A451" w14:textId="45EF77C9" w:rsidR="008D2672" w:rsidRDefault="007C575D" w:rsidP="007C575D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</w:t>
      </w:r>
    </w:p>
    <w:sectPr w:rsidR="008D2672">
      <w:pgSz w:w="11907" w:h="16840" w:code="9"/>
      <w:pgMar w:top="1134" w:right="567" w:bottom="1134" w:left="1701" w:header="851" w:footer="204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1FA5D" w14:textId="77777777" w:rsidR="008D2672" w:rsidRDefault="007C575D">
      <w:pPr>
        <w:rPr>
          <w:b/>
        </w:rPr>
      </w:pPr>
      <w:r>
        <w:rPr>
          <w:b/>
        </w:rPr>
        <w:separator/>
      </w:r>
    </w:p>
  </w:endnote>
  <w:endnote w:type="continuationSeparator" w:id="0">
    <w:p w14:paraId="2220F58E" w14:textId="77777777" w:rsidR="008D2672" w:rsidRDefault="007C575D">
      <w:pPr>
        <w:rPr>
          <w:b/>
        </w:rPr>
      </w:pPr>
      <w:r>
        <w:rPr>
          <w:b/>
        </w:rPr>
        <w:continuationSeparator/>
      </w:r>
    </w:p>
  </w:endnote>
  <w:endnote w:type="continuationNotice" w:id="1">
    <w:p w14:paraId="6DB5801F" w14:textId="77777777" w:rsidR="008D2672" w:rsidRDefault="008D2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A2FB" w14:textId="77777777" w:rsidR="008D2672" w:rsidRDefault="008D2672">
    <w:pPr>
      <w:tabs>
        <w:tab w:val="center" w:pos="4819"/>
        <w:tab w:val="right" w:pos="9638"/>
      </w:tabs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AE5AF" w14:textId="77777777" w:rsidR="008D2672" w:rsidRDefault="008D2672">
    <w:pPr>
      <w:tabs>
        <w:tab w:val="center" w:pos="4819"/>
        <w:tab w:val="right" w:pos="9638"/>
      </w:tabs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20196" w14:textId="77777777" w:rsidR="008D2672" w:rsidRDefault="008D2672">
    <w:pPr>
      <w:tabs>
        <w:tab w:val="center" w:pos="4819"/>
        <w:tab w:val="right" w:pos="9638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8CA88" w14:textId="77777777" w:rsidR="008D2672" w:rsidRDefault="007C575D">
      <w:pPr>
        <w:rPr>
          <w:b/>
        </w:rPr>
      </w:pPr>
      <w:r>
        <w:rPr>
          <w:b/>
        </w:rPr>
        <w:separator/>
      </w:r>
    </w:p>
  </w:footnote>
  <w:footnote w:type="continuationSeparator" w:id="0">
    <w:p w14:paraId="278B32BB" w14:textId="77777777" w:rsidR="008D2672" w:rsidRDefault="007C575D">
      <w:pPr>
        <w:rPr>
          <w:b/>
        </w:rPr>
      </w:pPr>
      <w:r>
        <w:rPr>
          <w:b/>
        </w:rPr>
        <w:continuationSeparator/>
      </w:r>
    </w:p>
  </w:footnote>
  <w:footnote w:type="continuationNotice" w:id="1">
    <w:p w14:paraId="24A8ACC4" w14:textId="77777777" w:rsidR="008D2672" w:rsidRDefault="008D26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38B9" w14:textId="77777777" w:rsidR="008D2672" w:rsidRDefault="008D2672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BD67C" w14:textId="41E7A53D" w:rsidR="008D2672" w:rsidRDefault="007C575D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5D8D657" w14:textId="77777777" w:rsidR="008D2672" w:rsidRDefault="008D2672">
    <w:pPr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D5084" w14:textId="77777777" w:rsidR="008D2672" w:rsidRDefault="008D2672">
    <w:pPr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xNDI2NrQwMDQ2sTRS0lEKTi0uzszPAykwqwUASXb8yywAAAA="/>
  </w:docVars>
  <w:rsids>
    <w:rsidRoot w:val="00BB5F6B"/>
    <w:rsid w:val="007C575D"/>
    <w:rsid w:val="008D2672"/>
    <w:rsid w:val="00BB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97F68D2"/>
  <w15:chartTrackingRefBased/>
  <w15:docId w15:val="{DBAE8FC4-446F-47D9-9DD5-E0AF4014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image" Target="media/image1.gif"/>
  <Relationship Id="rId12" Type="http://schemas.openxmlformats.org/officeDocument/2006/relationships/image" TargetMode="External" Target="cid:image001.png@01D82EF3.8B143E80"/>
  <Relationship Id="rId13" Type="http://schemas.openxmlformats.org/officeDocument/2006/relationships/header" Target="header1.xml"/>
  <Relationship Id="rId14" Type="http://schemas.openxmlformats.org/officeDocument/2006/relationships/header" Target="header2.xml"/>
  <Relationship Id="rId15" Type="http://schemas.openxmlformats.org/officeDocument/2006/relationships/footer" Target="footer1.xml"/>
  <Relationship Id="rId16" Type="http://schemas.openxmlformats.org/officeDocument/2006/relationships/footer" Target="footer2.xml"/>
  <Relationship Id="rId17" Type="http://schemas.openxmlformats.org/officeDocument/2006/relationships/header" Target="header3.xml"/>
  <Relationship Id="rId18" Type="http://schemas.openxmlformats.org/officeDocument/2006/relationships/footer" Target="footer3.xml"/>
  <Relationship Id="rId19" Type="http://schemas.openxmlformats.org/officeDocument/2006/relationships/fontTable" Target="fontTable.xml"/>
  <Relationship Id="rId2" Type="http://schemas.openxmlformats.org/officeDocument/2006/relationships/customXml" Target="../customXml/item2.xml"/>
  <Relationship Id="rId20" Type="http://schemas.openxmlformats.org/officeDocument/2006/relationships/theme" Target="theme/theme1.xml"/>
  <Relationship Id="rId3" Type="http://schemas.openxmlformats.org/officeDocument/2006/relationships/customXml" Target="../customXml/item3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55E66CBA10EB4EBA90E62943F72005" ma:contentTypeVersion="4" ma:contentTypeDescription="Kurkite naują dokumentą." ma:contentTypeScope="" ma:versionID="58b74cdf48b7d1fc19db555a5ca0fb12">
  <xsd:schema xmlns:xsd="http://www.w3.org/2001/XMLSchema" xmlns:xs="http://www.w3.org/2001/XMLSchema" xmlns:p="http://schemas.microsoft.com/office/2006/metadata/properties" xmlns:ns2="459a908d-fe12-435f-9c6c-c2813d6ae4aa" xmlns:ns3="373e222f-9313-4330-b53d-d290ee3ac9c9" targetNamespace="http://schemas.microsoft.com/office/2006/metadata/properties" ma:root="true" ma:fieldsID="a9cbbde567789d6daf81b040c0e321e5" ns2:_="" ns3:_="">
    <xsd:import namespace="459a908d-fe12-435f-9c6c-c2813d6ae4aa"/>
    <xsd:import namespace="373e222f-9313-4330-b53d-d290ee3ac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a908d-fe12-435f-9c6c-c2813d6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e222f-9313-4330-b53d-d290ee3ac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9F178-48AD-4319-B4AF-49E3643A5E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423AD3-7E10-4739-AEF4-2D8C077A8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D3C34-30E2-4F32-AF6E-46698707C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a908d-fe12-435f-9c6c-c2813d6ae4aa"/>
    <ds:schemaRef ds:uri="373e222f-9313-4330-b53d-d290ee3ac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086B43-1E0C-4D7A-BC9B-3D93B382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2749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2022-12-30T07:25:00Z</dcterms:created>
  <dc:creator>Ugnė Galuška</dc:creator>
  <lastModifiedBy>TAMALIŪNIENĖ Vilija</lastModifiedBy>
  <lastPrinted>2022-11-10T12:15:00Z</lastPrinted>
  <dcterms:modified xsi:type="dcterms:W3CDTF">2022-12-30T07:37:00Z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0x010100B255E66CBA10EB4EBA90E62943F72005</vt:lpwstr>
  </property>
</Properties>
</file>