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EC4F69" w14:textId="77777777" w:rsidR="004C7E47" w:rsidRDefault="004C7E47">
      <w:pPr>
        <w:tabs>
          <w:tab w:val="center" w:pos="4320"/>
          <w:tab w:val="right" w:pos="8640"/>
        </w:tabs>
      </w:pPr>
    </w:p>
    <w:p w14:paraId="5AEC4F6A" w14:textId="77777777" w:rsidR="004C7E47" w:rsidRDefault="002B74A8">
      <w:pPr>
        <w:tabs>
          <w:tab w:val="center" w:pos="4320"/>
          <w:tab w:val="right" w:pos="8640"/>
        </w:tabs>
        <w:jc w:val="center"/>
        <w:rPr>
          <w:b/>
        </w:rPr>
      </w:pPr>
      <w:r>
        <w:rPr>
          <w:noProof/>
          <w:lang w:eastAsia="lt-LT"/>
        </w:rPr>
        <w:drawing>
          <wp:inline distT="0" distB="0" distL="0" distR="0" wp14:anchorId="5AEC5195" wp14:editId="5AEC5196">
            <wp:extent cx="465455" cy="53721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5455" cy="537210"/>
                    </a:xfrm>
                    <a:prstGeom prst="rect">
                      <a:avLst/>
                    </a:prstGeom>
                    <a:noFill/>
                  </pic:spPr>
                </pic:pic>
              </a:graphicData>
            </a:graphic>
          </wp:inline>
        </w:drawing>
      </w:r>
    </w:p>
    <w:p w14:paraId="5AEC4F6B" w14:textId="77777777" w:rsidR="004C7E47" w:rsidRDefault="004C7E47">
      <w:pPr>
        <w:tabs>
          <w:tab w:val="center" w:pos="4320"/>
          <w:tab w:val="right" w:pos="8640"/>
        </w:tabs>
        <w:jc w:val="center"/>
        <w:rPr>
          <w:b/>
        </w:rPr>
      </w:pPr>
    </w:p>
    <w:p w14:paraId="5AEC4F6C" w14:textId="77777777" w:rsidR="004C7E47" w:rsidRDefault="002B74A8">
      <w:pPr>
        <w:tabs>
          <w:tab w:val="center" w:pos="4320"/>
          <w:tab w:val="right" w:pos="8640"/>
        </w:tabs>
        <w:jc w:val="center"/>
        <w:rPr>
          <w:b/>
        </w:rPr>
      </w:pPr>
      <w:r>
        <w:rPr>
          <w:b/>
        </w:rPr>
        <w:t>LIETUVOS RESPUBLIKOS</w:t>
      </w:r>
    </w:p>
    <w:p w14:paraId="5AEC4F6D" w14:textId="77777777" w:rsidR="004C7E47" w:rsidRDefault="002B74A8">
      <w:pPr>
        <w:tabs>
          <w:tab w:val="center" w:pos="4320"/>
          <w:tab w:val="right" w:pos="8640"/>
        </w:tabs>
        <w:jc w:val="center"/>
        <w:rPr>
          <w:b/>
        </w:rPr>
      </w:pPr>
      <w:r>
        <w:rPr>
          <w:b/>
        </w:rPr>
        <w:t>RYŠIŲ REGULIAVIMO TARNYBOS</w:t>
      </w:r>
    </w:p>
    <w:p w14:paraId="5AEC4F6E" w14:textId="77777777" w:rsidR="004C7E47" w:rsidRDefault="002B74A8">
      <w:pPr>
        <w:tabs>
          <w:tab w:val="center" w:pos="4320"/>
          <w:tab w:val="right" w:pos="8640"/>
        </w:tabs>
        <w:jc w:val="center"/>
        <w:rPr>
          <w:b/>
        </w:rPr>
      </w:pPr>
      <w:r>
        <w:rPr>
          <w:b/>
        </w:rPr>
        <w:t>DIREKTORIUS</w:t>
      </w:r>
    </w:p>
    <w:p w14:paraId="5AEC4F6F" w14:textId="77777777" w:rsidR="004C7E47" w:rsidRDefault="004C7E47">
      <w:pPr>
        <w:tabs>
          <w:tab w:val="center" w:pos="4320"/>
          <w:tab w:val="right" w:pos="8640"/>
        </w:tabs>
        <w:jc w:val="center"/>
      </w:pPr>
    </w:p>
    <w:p w14:paraId="5AEC4F70" w14:textId="77777777" w:rsidR="004C7E47" w:rsidRDefault="002B74A8">
      <w:pPr>
        <w:jc w:val="center"/>
        <w:rPr>
          <w:b/>
          <w:sz w:val="28"/>
        </w:rPr>
      </w:pPr>
      <w:r>
        <w:rPr>
          <w:b/>
        </w:rPr>
        <w:t>ĮSAKYMAS</w:t>
      </w:r>
    </w:p>
    <w:p w14:paraId="5AEC4F71" w14:textId="77777777" w:rsidR="004C7E47" w:rsidRDefault="002B74A8">
      <w:pPr>
        <w:jc w:val="center"/>
        <w:rPr>
          <w:b/>
          <w:caps/>
          <w:szCs w:val="22"/>
        </w:rPr>
      </w:pPr>
      <w:r>
        <w:rPr>
          <w:b/>
          <w:caps/>
          <w:szCs w:val="24"/>
        </w:rPr>
        <w:t xml:space="preserve">DĖL </w:t>
      </w:r>
      <w:r>
        <w:rPr>
          <w:b/>
          <w:szCs w:val="24"/>
        </w:rPr>
        <w:t>GELEŽINKELIŲ TRANSPORTO VEIKLŲ APSKAITOS ATSKYRIMO TVARKOS APRAŠO PATVIRTINIMO</w:t>
      </w:r>
    </w:p>
    <w:p w14:paraId="5AEC4F72" w14:textId="77777777" w:rsidR="004C7E47" w:rsidRDefault="004C7E47">
      <w:pPr>
        <w:jc w:val="center"/>
      </w:pPr>
    </w:p>
    <w:p w14:paraId="5AEC4F73" w14:textId="77777777" w:rsidR="004C7E47" w:rsidRDefault="002B74A8">
      <w:pPr>
        <w:jc w:val="center"/>
      </w:pPr>
      <w:r>
        <w:t xml:space="preserve">2020 m. sausio 29 d. Nr. </w:t>
      </w:r>
      <w:r>
        <w:t>1V-139</w:t>
      </w:r>
    </w:p>
    <w:p w14:paraId="5AEC4F74" w14:textId="77777777" w:rsidR="004C7E47" w:rsidRDefault="002B74A8">
      <w:pPr>
        <w:jc w:val="center"/>
      </w:pPr>
      <w:r>
        <w:t>Vilnius</w:t>
      </w:r>
    </w:p>
    <w:p w14:paraId="5AEC4F75" w14:textId="77777777" w:rsidR="004C7E47" w:rsidRDefault="004C7E47">
      <w:pPr>
        <w:jc w:val="center"/>
      </w:pPr>
    </w:p>
    <w:p w14:paraId="5AEC4F76" w14:textId="77777777" w:rsidR="004C7E47" w:rsidRDefault="002B74A8">
      <w:pPr>
        <w:ind w:firstLine="720"/>
        <w:jc w:val="both"/>
        <w:rPr>
          <w:szCs w:val="22"/>
        </w:rPr>
      </w:pPr>
      <w:r>
        <w:rPr>
          <w:szCs w:val="22"/>
        </w:rPr>
        <w:t>Vadovaudamasis Lietuvos Respublikos geležinkelių transporto kodekso 7</w:t>
      </w:r>
      <w:r>
        <w:rPr>
          <w:szCs w:val="22"/>
          <w:vertAlign w:val="superscript"/>
        </w:rPr>
        <w:t>1</w:t>
      </w:r>
      <w:r>
        <w:rPr>
          <w:szCs w:val="22"/>
        </w:rPr>
        <w:t xml:space="preserve"> straipsnio 1 dalies 2 punktu ir 6 dalies 1 punktu ir įgyvendindamas</w:t>
      </w:r>
      <w:r>
        <w:rPr>
          <w:color w:val="000000"/>
          <w:szCs w:val="22"/>
        </w:rPr>
        <w:t xml:space="preserve"> </w:t>
      </w:r>
      <w:r>
        <w:rPr>
          <w:szCs w:val="22"/>
        </w:rPr>
        <w:t>2012 m. lapkričio 21 d. Europos Parlamento ir Tarybos direktyvą 2012/34/ES, kuria sukuriama bendra Eu</w:t>
      </w:r>
      <w:r>
        <w:rPr>
          <w:szCs w:val="22"/>
        </w:rPr>
        <w:t>ropos geležinkelių erdvė (OL 2012 L 343, p. 32):</w:t>
      </w:r>
    </w:p>
    <w:p w14:paraId="5AEC4F77" w14:textId="77777777" w:rsidR="004C7E47" w:rsidRDefault="002B74A8">
      <w:pPr>
        <w:tabs>
          <w:tab w:val="left" w:pos="993"/>
        </w:tabs>
        <w:ind w:firstLine="709"/>
        <w:jc w:val="both"/>
        <w:rPr>
          <w:szCs w:val="22"/>
        </w:rPr>
      </w:pPr>
      <w:r>
        <w:rPr>
          <w:szCs w:val="22"/>
        </w:rPr>
        <w:t>1</w:t>
      </w:r>
      <w:r>
        <w:rPr>
          <w:szCs w:val="22"/>
        </w:rPr>
        <w:t>.</w:t>
      </w:r>
      <w:r>
        <w:rPr>
          <w:szCs w:val="22"/>
        </w:rPr>
        <w:tab/>
      </w:r>
      <w:r>
        <w:rPr>
          <w:spacing w:val="40"/>
          <w:szCs w:val="22"/>
        </w:rPr>
        <w:t>Tvirtinu</w:t>
      </w:r>
      <w:r>
        <w:rPr>
          <w:szCs w:val="22"/>
        </w:rPr>
        <w:t xml:space="preserve"> Geležinkelių transporto veiklų apskaitos atskyrimo tvarkos aprašą (pridedama). </w:t>
      </w:r>
    </w:p>
    <w:p w14:paraId="5AEC4F78" w14:textId="77777777" w:rsidR="004C7E47" w:rsidRDefault="002B74A8">
      <w:pPr>
        <w:tabs>
          <w:tab w:val="left" w:pos="993"/>
        </w:tabs>
        <w:ind w:firstLine="709"/>
        <w:jc w:val="both"/>
        <w:rPr>
          <w:szCs w:val="22"/>
        </w:rPr>
      </w:pPr>
      <w:r>
        <w:rPr>
          <w:szCs w:val="22"/>
        </w:rPr>
        <w:t>2</w:t>
      </w:r>
      <w:r>
        <w:rPr>
          <w:szCs w:val="22"/>
        </w:rPr>
        <w:t>.</w:t>
      </w:r>
      <w:r>
        <w:rPr>
          <w:szCs w:val="22"/>
        </w:rPr>
        <w:tab/>
      </w:r>
      <w:r>
        <w:rPr>
          <w:spacing w:val="40"/>
          <w:szCs w:val="22"/>
        </w:rPr>
        <w:t>Nustatau</w:t>
      </w:r>
      <w:r>
        <w:rPr>
          <w:szCs w:val="22"/>
        </w:rPr>
        <w:t>, kad:</w:t>
      </w:r>
    </w:p>
    <w:p w14:paraId="5AEC4F79" w14:textId="77777777" w:rsidR="004C7E47" w:rsidRDefault="002B74A8">
      <w:pPr>
        <w:tabs>
          <w:tab w:val="left" w:pos="993"/>
        </w:tabs>
        <w:ind w:firstLine="709"/>
        <w:jc w:val="both"/>
        <w:rPr>
          <w:szCs w:val="22"/>
        </w:rPr>
      </w:pPr>
      <w:r>
        <w:rPr>
          <w:szCs w:val="22"/>
        </w:rPr>
        <w:t>2.1</w:t>
      </w:r>
      <w:r>
        <w:rPr>
          <w:szCs w:val="22"/>
        </w:rPr>
        <w:t xml:space="preserve">. šis įsakymas įsigalioja 2020 m. rugpjūčio 1 d.;  </w:t>
      </w:r>
    </w:p>
    <w:p w14:paraId="5AEC4F7A" w14:textId="77777777" w:rsidR="004C7E47" w:rsidRDefault="002B74A8">
      <w:pPr>
        <w:tabs>
          <w:tab w:val="left" w:pos="993"/>
        </w:tabs>
        <w:ind w:firstLine="709"/>
        <w:jc w:val="both"/>
        <w:rPr>
          <w:szCs w:val="22"/>
          <w:lang w:val="en-US"/>
        </w:rPr>
      </w:pPr>
      <w:r>
        <w:rPr>
          <w:szCs w:val="22"/>
        </w:rPr>
        <w:t>2.2</w:t>
      </w:r>
      <w:r>
        <w:rPr>
          <w:szCs w:val="22"/>
        </w:rPr>
        <w:t xml:space="preserve">. </w:t>
      </w:r>
      <w:bookmarkStart w:id="0" w:name="_GoBack"/>
      <w:r>
        <w:rPr>
          <w:szCs w:val="22"/>
        </w:rPr>
        <w:t xml:space="preserve">šiuo įsakymu </w:t>
      </w:r>
      <w:r>
        <w:rPr>
          <w:szCs w:val="22"/>
        </w:rPr>
        <w:t>patvirtintas Geležinkelių transporto veiklų apskaitos atskyrimo tvarkos aprašas taikomas nuo 2021 m. sausio 1 d.</w:t>
      </w:r>
    </w:p>
    <w:bookmarkEnd w:id="0" w:displacedByCustomXml="next"/>
    <w:p w14:paraId="5AEC4F7B" w14:textId="464CE1F6" w:rsidR="004C7E47" w:rsidRDefault="002B74A8">
      <w:pPr>
        <w:ind w:firstLine="709"/>
        <w:jc w:val="both"/>
        <w:rPr>
          <w:szCs w:val="24"/>
        </w:rPr>
      </w:pPr>
      <w:r>
        <w:rPr>
          <w:szCs w:val="24"/>
          <w:lang w:val="en-US"/>
        </w:rPr>
        <w:t>3</w:t>
      </w:r>
      <w:r>
        <w:rPr>
          <w:szCs w:val="24"/>
        </w:rPr>
        <w:t xml:space="preserve">. </w:t>
      </w:r>
      <w:r>
        <w:rPr>
          <w:spacing w:val="40"/>
          <w:szCs w:val="24"/>
        </w:rPr>
        <w:t>Nurodau</w:t>
      </w:r>
      <w:r>
        <w:rPr>
          <w:szCs w:val="24"/>
        </w:rPr>
        <w:t xml:space="preserve"> paskelbti šį įsakymą Teisės aktų registre.</w:t>
      </w:r>
    </w:p>
    <w:p w14:paraId="5AEC4F7C" w14:textId="1A34723C" w:rsidR="004C7E47" w:rsidRDefault="004C7E47">
      <w:pPr>
        <w:jc w:val="both"/>
      </w:pPr>
    </w:p>
    <w:p w14:paraId="5AEC4F7D" w14:textId="77777777" w:rsidR="004C7E47" w:rsidRDefault="004C7E47">
      <w:pPr>
        <w:jc w:val="both"/>
      </w:pPr>
    </w:p>
    <w:p w14:paraId="5AEC4F87" w14:textId="504738E4" w:rsidR="004C7E47" w:rsidRDefault="002B74A8" w:rsidP="002B74A8">
      <w:pPr>
        <w:jc w:val="both"/>
      </w:pPr>
      <w:r>
        <w:t>Direktorius</w:t>
      </w:r>
      <w:r>
        <w:tab/>
      </w:r>
      <w:r>
        <w:tab/>
      </w:r>
      <w:r>
        <w:tab/>
      </w:r>
      <w:r>
        <w:tab/>
      </w:r>
      <w:r>
        <w:tab/>
      </w:r>
      <w:r w:rsidRPr="002B74A8">
        <w:t xml:space="preserve"> </w:t>
      </w:r>
      <w:r>
        <w:t>Feliksas Dobrovolskis</w:t>
      </w:r>
    </w:p>
    <w:p w14:paraId="39C0305F" w14:textId="77777777" w:rsidR="002B74A8" w:rsidRDefault="002B74A8">
      <w:pPr>
        <w:keepLines/>
        <w:suppressAutoHyphens/>
        <w:ind w:left="5184" w:firstLine="930"/>
        <w:jc w:val="both"/>
        <w:textAlignment w:val="center"/>
        <w:sectPr w:rsidR="002B74A8">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720" w:footer="720" w:gutter="0"/>
          <w:pgNumType w:start="1"/>
          <w:cols w:space="1296"/>
          <w:formProt w:val="0"/>
          <w:titlePg/>
          <w:docGrid w:linePitch="360"/>
        </w:sectPr>
      </w:pPr>
    </w:p>
    <w:p w14:paraId="5AEC4F88" w14:textId="5E77ECB1" w:rsidR="004C7E47" w:rsidRDefault="002B74A8">
      <w:pPr>
        <w:keepLines/>
        <w:suppressAutoHyphens/>
        <w:ind w:left="5184" w:firstLine="930"/>
        <w:jc w:val="both"/>
        <w:textAlignment w:val="center"/>
        <w:rPr>
          <w:bCs/>
          <w:caps/>
          <w:color w:val="000000"/>
          <w:szCs w:val="24"/>
        </w:rPr>
      </w:pPr>
      <w:r>
        <w:rPr>
          <w:bCs/>
          <w:caps/>
          <w:color w:val="000000"/>
          <w:szCs w:val="24"/>
        </w:rPr>
        <w:lastRenderedPageBreak/>
        <w:t>PATVIRTINTA</w:t>
      </w:r>
    </w:p>
    <w:p w14:paraId="5AEC4F89" w14:textId="77777777" w:rsidR="004C7E47" w:rsidRDefault="002B74A8">
      <w:pPr>
        <w:keepLines/>
        <w:suppressAutoHyphens/>
        <w:ind w:left="5184" w:firstLine="930"/>
        <w:jc w:val="both"/>
        <w:textAlignment w:val="center"/>
        <w:rPr>
          <w:bCs/>
          <w:color w:val="000000"/>
          <w:szCs w:val="24"/>
        </w:rPr>
      </w:pPr>
      <w:r>
        <w:rPr>
          <w:bCs/>
          <w:color w:val="000000"/>
          <w:szCs w:val="24"/>
        </w:rPr>
        <w:t>Lietuvos Respublikos</w:t>
      </w:r>
    </w:p>
    <w:p w14:paraId="5AEC4F8A" w14:textId="77777777" w:rsidR="004C7E47" w:rsidRDefault="002B74A8">
      <w:pPr>
        <w:keepLines/>
        <w:suppressAutoHyphens/>
        <w:ind w:left="5184" w:firstLine="930"/>
        <w:jc w:val="both"/>
        <w:textAlignment w:val="center"/>
        <w:rPr>
          <w:bCs/>
          <w:color w:val="000000"/>
          <w:szCs w:val="24"/>
        </w:rPr>
      </w:pPr>
      <w:r>
        <w:rPr>
          <w:bCs/>
          <w:color w:val="000000"/>
          <w:szCs w:val="24"/>
        </w:rPr>
        <w:t>ryšių reguliavimo tarnybos</w:t>
      </w:r>
    </w:p>
    <w:p w14:paraId="5AEC4F8B" w14:textId="77777777" w:rsidR="004C7E47" w:rsidRDefault="002B74A8">
      <w:pPr>
        <w:keepLines/>
        <w:suppressAutoHyphens/>
        <w:ind w:left="5184" w:firstLine="930"/>
        <w:jc w:val="both"/>
        <w:textAlignment w:val="center"/>
        <w:rPr>
          <w:bCs/>
          <w:color w:val="000000"/>
          <w:szCs w:val="24"/>
        </w:rPr>
      </w:pPr>
      <w:r>
        <w:rPr>
          <w:bCs/>
          <w:color w:val="000000"/>
          <w:szCs w:val="24"/>
        </w:rPr>
        <w:t>direktoriaus 2020 m. sausio 29 d.</w:t>
      </w:r>
    </w:p>
    <w:p w14:paraId="5AEC4F8C" w14:textId="77777777" w:rsidR="004C7E47" w:rsidRDefault="002B74A8">
      <w:pPr>
        <w:keepLines/>
        <w:suppressAutoHyphens/>
        <w:ind w:left="3888" w:firstLine="2226"/>
        <w:jc w:val="both"/>
        <w:textAlignment w:val="center"/>
        <w:rPr>
          <w:bCs/>
          <w:caps/>
          <w:color w:val="000000"/>
          <w:szCs w:val="24"/>
        </w:rPr>
      </w:pPr>
      <w:r>
        <w:rPr>
          <w:bCs/>
          <w:color w:val="000000"/>
          <w:szCs w:val="24"/>
        </w:rPr>
        <w:t>įsakymu Nr. 1V-139</w:t>
      </w:r>
    </w:p>
    <w:p w14:paraId="5AEC4F8D" w14:textId="77777777" w:rsidR="004C7E47" w:rsidRDefault="004C7E47">
      <w:pPr>
        <w:keepLines/>
        <w:suppressAutoHyphens/>
        <w:jc w:val="center"/>
        <w:textAlignment w:val="center"/>
        <w:rPr>
          <w:b/>
          <w:bCs/>
          <w:caps/>
          <w:color w:val="000000"/>
          <w:szCs w:val="24"/>
        </w:rPr>
      </w:pPr>
    </w:p>
    <w:p w14:paraId="5AEC4F8E" w14:textId="77777777" w:rsidR="004C7E47" w:rsidRDefault="002B74A8">
      <w:pPr>
        <w:keepLines/>
        <w:suppressAutoHyphens/>
        <w:jc w:val="center"/>
        <w:textAlignment w:val="center"/>
        <w:rPr>
          <w:b/>
          <w:bCs/>
          <w:caps/>
          <w:color w:val="000000"/>
          <w:szCs w:val="24"/>
          <w:lang w:val="en-US"/>
        </w:rPr>
      </w:pPr>
      <w:r>
        <w:rPr>
          <w:b/>
          <w:bCs/>
          <w:color w:val="000000"/>
          <w:szCs w:val="24"/>
        </w:rPr>
        <w:t>GELEŽINKELIŲ TRANSPORTO VEIKLŲ APSKAITOS ATSKYRIMO TVARKOS APRAŠAS</w:t>
      </w:r>
    </w:p>
    <w:p w14:paraId="5AEC4F8F" w14:textId="77777777" w:rsidR="004C7E47" w:rsidRDefault="004C7E47">
      <w:pPr>
        <w:keepLines/>
        <w:suppressAutoHyphens/>
        <w:jc w:val="center"/>
        <w:textAlignment w:val="center"/>
        <w:rPr>
          <w:b/>
          <w:bCs/>
          <w:caps/>
          <w:color w:val="000000"/>
          <w:szCs w:val="24"/>
        </w:rPr>
      </w:pPr>
    </w:p>
    <w:p w14:paraId="5AEC4F90" w14:textId="77777777" w:rsidR="004C7E47" w:rsidRDefault="002B74A8">
      <w:pPr>
        <w:keepLines/>
        <w:suppressAutoHyphens/>
        <w:jc w:val="center"/>
        <w:textAlignment w:val="center"/>
        <w:rPr>
          <w:b/>
          <w:bCs/>
          <w:caps/>
          <w:color w:val="000000"/>
          <w:szCs w:val="24"/>
        </w:rPr>
      </w:pPr>
      <w:r>
        <w:rPr>
          <w:b/>
          <w:bCs/>
          <w:caps/>
          <w:color w:val="000000"/>
          <w:szCs w:val="24"/>
        </w:rPr>
        <w:t>I</w:t>
      </w:r>
      <w:r>
        <w:rPr>
          <w:b/>
          <w:bCs/>
          <w:caps/>
          <w:color w:val="000000"/>
          <w:szCs w:val="24"/>
        </w:rPr>
        <w:t xml:space="preserve"> SKYRIUS</w:t>
      </w:r>
    </w:p>
    <w:p w14:paraId="5AEC4F91" w14:textId="77777777" w:rsidR="004C7E47" w:rsidRDefault="002B74A8">
      <w:pPr>
        <w:keepLines/>
        <w:suppressAutoHyphens/>
        <w:jc w:val="center"/>
        <w:textAlignment w:val="center"/>
        <w:rPr>
          <w:b/>
          <w:bCs/>
          <w:caps/>
          <w:color w:val="000000"/>
          <w:szCs w:val="24"/>
        </w:rPr>
      </w:pPr>
      <w:r>
        <w:rPr>
          <w:b/>
          <w:bCs/>
          <w:caps/>
          <w:color w:val="000000"/>
          <w:szCs w:val="24"/>
        </w:rPr>
        <w:t>BENDROSIOS NUOSTATOS</w:t>
      </w:r>
    </w:p>
    <w:p w14:paraId="5AEC4F92" w14:textId="77777777" w:rsidR="004C7E47" w:rsidRDefault="004C7E47">
      <w:pPr>
        <w:keepLines/>
        <w:suppressAutoHyphens/>
        <w:jc w:val="center"/>
        <w:textAlignment w:val="center"/>
        <w:rPr>
          <w:b/>
          <w:bCs/>
          <w:caps/>
          <w:color w:val="000000"/>
          <w:szCs w:val="24"/>
        </w:rPr>
      </w:pPr>
    </w:p>
    <w:p w14:paraId="5AEC4F93" w14:textId="77777777" w:rsidR="004C7E47" w:rsidRDefault="002B74A8">
      <w:pPr>
        <w:widowControl w:val="0"/>
        <w:shd w:val="clear" w:color="auto" w:fill="FFFFFF"/>
        <w:ind w:firstLine="709"/>
        <w:jc w:val="both"/>
        <w:rPr>
          <w:szCs w:val="24"/>
        </w:rPr>
      </w:pPr>
      <w:r>
        <w:rPr>
          <w:szCs w:val="22"/>
        </w:rPr>
        <w:t>1</w:t>
      </w:r>
      <w:r>
        <w:rPr>
          <w:szCs w:val="22"/>
        </w:rPr>
        <w:t xml:space="preserve">. Geležinkelių transporto veiklų apskaitos atskyrimo tvarkos aprašas (toliau – Aprašas) nustato </w:t>
      </w:r>
      <w:r>
        <w:rPr>
          <w:szCs w:val="24"/>
        </w:rPr>
        <w:t xml:space="preserve">pagrindinius </w:t>
      </w:r>
      <w:r>
        <w:rPr>
          <w:szCs w:val="22"/>
        </w:rPr>
        <w:t xml:space="preserve">geležinkelių transporto veiklų </w:t>
      </w:r>
      <w:r>
        <w:rPr>
          <w:szCs w:val="24"/>
        </w:rPr>
        <w:t>apskaitos atskyrimo principus, apskaitos atskyrimo sistemai keliamus reikalavimus, taip pat informacijos, susijusios</w:t>
      </w:r>
      <w:r>
        <w:rPr>
          <w:szCs w:val="24"/>
        </w:rPr>
        <w:t xml:space="preserve"> su apskaitos atskyrimu, pateikimo reikalavimus.</w:t>
      </w:r>
    </w:p>
    <w:p w14:paraId="5AEC4F94" w14:textId="77777777" w:rsidR="004C7E47" w:rsidRDefault="002B74A8">
      <w:pPr>
        <w:widowControl w:val="0"/>
        <w:shd w:val="clear" w:color="auto" w:fill="FFFFFF"/>
        <w:ind w:firstLine="709"/>
        <w:jc w:val="both"/>
        <w:rPr>
          <w:szCs w:val="22"/>
        </w:rPr>
      </w:pPr>
      <w:r>
        <w:rPr>
          <w:szCs w:val="22"/>
        </w:rPr>
        <w:t>2</w:t>
      </w:r>
      <w:r>
        <w:rPr>
          <w:szCs w:val="22"/>
        </w:rPr>
        <w:t>. Aprašu privalo vadovautis (toliau nurodytieji visi kartu – ūkio subjektai, o kiekvienas atskirai – ūkio subjektas):</w:t>
      </w:r>
    </w:p>
    <w:p w14:paraId="5AEC4F95" w14:textId="77777777" w:rsidR="004C7E47" w:rsidRDefault="002B74A8">
      <w:pPr>
        <w:widowControl w:val="0"/>
        <w:shd w:val="clear" w:color="auto" w:fill="FFFFFF"/>
        <w:ind w:firstLine="709"/>
        <w:jc w:val="both"/>
        <w:rPr>
          <w:szCs w:val="22"/>
        </w:rPr>
      </w:pPr>
      <w:r>
        <w:rPr>
          <w:szCs w:val="22"/>
        </w:rPr>
        <w:t>2.1</w:t>
      </w:r>
      <w:r>
        <w:rPr>
          <w:szCs w:val="22"/>
        </w:rPr>
        <w:t>. viešosios geležinkelių infrastruktūros valdytojas;</w:t>
      </w:r>
    </w:p>
    <w:p w14:paraId="5AEC4F96" w14:textId="77777777" w:rsidR="004C7E47" w:rsidRDefault="002B74A8">
      <w:pPr>
        <w:widowControl w:val="0"/>
        <w:shd w:val="clear" w:color="auto" w:fill="FFFFFF"/>
        <w:ind w:firstLine="709"/>
        <w:jc w:val="both"/>
        <w:rPr>
          <w:szCs w:val="22"/>
        </w:rPr>
      </w:pPr>
      <w:r>
        <w:rPr>
          <w:szCs w:val="22"/>
        </w:rPr>
        <w:t>2.2</w:t>
      </w:r>
      <w:r>
        <w:rPr>
          <w:szCs w:val="22"/>
        </w:rPr>
        <w:t xml:space="preserve">. geležinkelio </w:t>
      </w:r>
      <w:r>
        <w:rPr>
          <w:szCs w:val="22"/>
        </w:rPr>
        <w:t>įmonės (vežėjai);</w:t>
      </w:r>
    </w:p>
    <w:p w14:paraId="5AEC4F97" w14:textId="77777777" w:rsidR="004C7E47" w:rsidRDefault="002B74A8">
      <w:pPr>
        <w:widowControl w:val="0"/>
        <w:shd w:val="clear" w:color="auto" w:fill="FFFFFF"/>
        <w:ind w:firstLine="709"/>
        <w:jc w:val="both"/>
        <w:rPr>
          <w:szCs w:val="22"/>
        </w:rPr>
      </w:pPr>
      <w:r>
        <w:rPr>
          <w:szCs w:val="22"/>
        </w:rPr>
        <w:t>2.3</w:t>
      </w:r>
      <w:r>
        <w:rPr>
          <w:szCs w:val="22"/>
        </w:rPr>
        <w:t xml:space="preserve">. geležinkelių paslaugų įrenginių operatoriai, valdantys </w:t>
      </w:r>
      <w:r>
        <w:rPr>
          <w:szCs w:val="24"/>
        </w:rPr>
        <w:t>Lietuvos Respublikos geležinkelių transporto</w:t>
      </w:r>
      <w:r>
        <w:rPr>
          <w:szCs w:val="22"/>
        </w:rPr>
        <w:t xml:space="preserve"> kodekso (toliau – Kodeksas) 30</w:t>
      </w:r>
      <w:r>
        <w:rPr>
          <w:szCs w:val="22"/>
          <w:vertAlign w:val="superscript"/>
        </w:rPr>
        <w:t>1</w:t>
      </w:r>
      <w:r>
        <w:rPr>
          <w:szCs w:val="22"/>
        </w:rPr>
        <w:t xml:space="preserve"> straipsnio 1–9 punktuose nurodytus geležinkelių paslaugų įrenginius;</w:t>
      </w:r>
    </w:p>
    <w:p w14:paraId="5AEC4F98" w14:textId="77777777" w:rsidR="004C7E47" w:rsidRDefault="002B74A8">
      <w:pPr>
        <w:widowControl w:val="0"/>
        <w:shd w:val="clear" w:color="auto" w:fill="FFFFFF"/>
        <w:ind w:firstLine="709"/>
        <w:jc w:val="both"/>
        <w:rPr>
          <w:szCs w:val="22"/>
        </w:rPr>
      </w:pPr>
      <w:r>
        <w:rPr>
          <w:szCs w:val="22"/>
        </w:rPr>
        <w:t>2.4</w:t>
      </w:r>
      <w:r>
        <w:rPr>
          <w:szCs w:val="22"/>
        </w:rPr>
        <w:t>. geležinkelių paslau</w:t>
      </w:r>
      <w:r>
        <w:rPr>
          <w:szCs w:val="22"/>
        </w:rPr>
        <w:t>gų įrenginių operatoriai, vieninteliai rinkoje teikiantys su geležinkelių transportu susijusias papildomas ir (ar) pagalbines paslaugas;</w:t>
      </w:r>
    </w:p>
    <w:p w14:paraId="5AEC4F99" w14:textId="77777777" w:rsidR="004C7E47" w:rsidRDefault="002B74A8">
      <w:pPr>
        <w:widowControl w:val="0"/>
        <w:shd w:val="clear" w:color="auto" w:fill="FFFFFF"/>
        <w:ind w:firstLine="709"/>
        <w:jc w:val="both"/>
        <w:rPr>
          <w:szCs w:val="22"/>
        </w:rPr>
      </w:pPr>
      <w:r>
        <w:rPr>
          <w:szCs w:val="22"/>
        </w:rPr>
        <w:t>2.5</w:t>
      </w:r>
      <w:r>
        <w:rPr>
          <w:szCs w:val="22"/>
        </w:rPr>
        <w:t>. geležinkelių infrastruktūros valdytojai, valdantys geležinkelių kelius, sujungtus su geležinkelių paslaugų įre</w:t>
      </w:r>
      <w:r>
        <w:rPr>
          <w:szCs w:val="22"/>
        </w:rPr>
        <w:t>nginiais.</w:t>
      </w:r>
    </w:p>
    <w:p w14:paraId="5AEC4F9A" w14:textId="77777777" w:rsidR="004C7E47" w:rsidRDefault="002B74A8">
      <w:pPr>
        <w:keepLines/>
        <w:suppressAutoHyphens/>
        <w:ind w:firstLine="709"/>
        <w:jc w:val="both"/>
        <w:textAlignment w:val="center"/>
        <w:rPr>
          <w:bCs/>
          <w:color w:val="000000"/>
          <w:szCs w:val="24"/>
        </w:rPr>
      </w:pPr>
      <w:r>
        <w:rPr>
          <w:bCs/>
          <w:color w:val="000000"/>
          <w:szCs w:val="24"/>
        </w:rPr>
        <w:t>3</w:t>
      </w:r>
      <w:r>
        <w:rPr>
          <w:bCs/>
          <w:color w:val="000000"/>
          <w:szCs w:val="24"/>
        </w:rPr>
        <w:t>. Apraše vartojamos sąvokos:</w:t>
      </w:r>
    </w:p>
    <w:p w14:paraId="5AEC4F9B" w14:textId="77777777" w:rsidR="004C7E47" w:rsidRDefault="002B74A8">
      <w:pPr>
        <w:widowControl w:val="0"/>
        <w:shd w:val="clear" w:color="auto" w:fill="FFFFFF"/>
        <w:ind w:firstLine="709"/>
        <w:jc w:val="both"/>
        <w:rPr>
          <w:szCs w:val="22"/>
        </w:rPr>
      </w:pPr>
      <w:r>
        <w:rPr>
          <w:bCs/>
          <w:szCs w:val="22"/>
        </w:rPr>
        <w:t>3.1</w:t>
      </w:r>
      <w:r>
        <w:rPr>
          <w:bCs/>
          <w:szCs w:val="22"/>
        </w:rPr>
        <w:t>.</w:t>
      </w:r>
      <w:r>
        <w:rPr>
          <w:b/>
          <w:bCs/>
          <w:szCs w:val="22"/>
        </w:rPr>
        <w:t xml:space="preserve"> Apskaitos atskyrimo sistema </w:t>
      </w:r>
      <w:r>
        <w:rPr>
          <w:szCs w:val="22"/>
        </w:rPr>
        <w:t>–</w:t>
      </w:r>
      <w:r>
        <w:rPr>
          <w:b/>
          <w:bCs/>
          <w:szCs w:val="22"/>
        </w:rPr>
        <w:t xml:space="preserve"> </w:t>
      </w:r>
      <w:r>
        <w:rPr>
          <w:szCs w:val="22"/>
        </w:rPr>
        <w:t>apskaitos sistema, skirta atskirti pajamų, išlaidų, turto ir (ar) įsipareigojimų apskaitą pagal tam tikrus verslo vienetus.</w:t>
      </w:r>
    </w:p>
    <w:p w14:paraId="5AEC4F9C" w14:textId="77777777" w:rsidR="004C7E47" w:rsidRDefault="002B74A8">
      <w:pPr>
        <w:widowControl w:val="0"/>
        <w:shd w:val="clear" w:color="auto" w:fill="FFFFFF"/>
        <w:spacing w:line="259" w:lineRule="auto"/>
        <w:ind w:firstLine="709"/>
        <w:jc w:val="both"/>
        <w:rPr>
          <w:szCs w:val="22"/>
        </w:rPr>
      </w:pPr>
      <w:r>
        <w:rPr>
          <w:bCs/>
          <w:szCs w:val="22"/>
        </w:rPr>
        <w:t>3.2</w:t>
      </w:r>
      <w:r>
        <w:rPr>
          <w:bCs/>
          <w:szCs w:val="22"/>
        </w:rPr>
        <w:t xml:space="preserve">. </w:t>
      </w:r>
      <w:r>
        <w:rPr>
          <w:b/>
          <w:bCs/>
          <w:szCs w:val="22"/>
        </w:rPr>
        <w:t xml:space="preserve">Ataskaitinis laikotarpis </w:t>
      </w:r>
      <w:r>
        <w:rPr>
          <w:szCs w:val="22"/>
        </w:rPr>
        <w:t>–</w:t>
      </w:r>
      <w:r>
        <w:rPr>
          <w:b/>
          <w:bCs/>
          <w:szCs w:val="22"/>
        </w:rPr>
        <w:t xml:space="preserve"> </w:t>
      </w:r>
      <w:r>
        <w:rPr>
          <w:szCs w:val="22"/>
        </w:rPr>
        <w:t xml:space="preserve">laikotarpis, </w:t>
      </w:r>
      <w:r>
        <w:rPr>
          <w:szCs w:val="22"/>
        </w:rPr>
        <w:t>sutampantis su ūkio subjekto finansiniais metais.</w:t>
      </w:r>
    </w:p>
    <w:p w14:paraId="5AEC4F9D" w14:textId="77777777" w:rsidR="004C7E47" w:rsidRDefault="002B74A8">
      <w:pPr>
        <w:widowControl w:val="0"/>
        <w:shd w:val="clear" w:color="auto" w:fill="FFFFFF"/>
        <w:ind w:firstLine="709"/>
        <w:jc w:val="both"/>
        <w:rPr>
          <w:bCs/>
          <w:szCs w:val="22"/>
        </w:rPr>
      </w:pPr>
      <w:r>
        <w:rPr>
          <w:bCs/>
          <w:szCs w:val="22"/>
        </w:rPr>
        <w:t>3.3</w:t>
      </w:r>
      <w:r>
        <w:rPr>
          <w:bCs/>
          <w:szCs w:val="22"/>
        </w:rPr>
        <w:t xml:space="preserve">. </w:t>
      </w:r>
      <w:r>
        <w:rPr>
          <w:b/>
          <w:bCs/>
          <w:szCs w:val="22"/>
        </w:rPr>
        <w:t xml:space="preserve">Galutinė paslauga </w:t>
      </w:r>
      <w:r>
        <w:rPr>
          <w:szCs w:val="22"/>
        </w:rPr>
        <w:t>–</w:t>
      </w:r>
      <w:r>
        <w:rPr>
          <w:b/>
          <w:bCs/>
          <w:szCs w:val="22"/>
        </w:rPr>
        <w:t xml:space="preserve"> </w:t>
      </w:r>
      <w:r>
        <w:rPr>
          <w:bCs/>
          <w:szCs w:val="22"/>
        </w:rPr>
        <w:t>ūkio subjekto paslauga, teikiama paslaugos gavėjui.</w:t>
      </w:r>
    </w:p>
    <w:p w14:paraId="5AEC4F9E" w14:textId="77777777" w:rsidR="004C7E47" w:rsidRDefault="002B74A8">
      <w:pPr>
        <w:widowControl w:val="0"/>
        <w:shd w:val="clear" w:color="auto" w:fill="FFFFFF"/>
        <w:ind w:firstLine="709"/>
        <w:jc w:val="both"/>
        <w:rPr>
          <w:color w:val="000000"/>
          <w:szCs w:val="22"/>
        </w:rPr>
      </w:pPr>
      <w:r>
        <w:rPr>
          <w:bCs/>
          <w:szCs w:val="22"/>
        </w:rPr>
        <w:t>3.4</w:t>
      </w:r>
      <w:r>
        <w:rPr>
          <w:bCs/>
          <w:szCs w:val="22"/>
        </w:rPr>
        <w:t xml:space="preserve">. </w:t>
      </w:r>
      <w:r>
        <w:rPr>
          <w:b/>
          <w:szCs w:val="22"/>
        </w:rPr>
        <w:t>Išlaidos</w:t>
      </w:r>
      <w:r>
        <w:rPr>
          <w:bCs/>
          <w:szCs w:val="22"/>
        </w:rPr>
        <w:t xml:space="preserve"> – </w:t>
      </w:r>
      <w:r>
        <w:rPr>
          <w:color w:val="000000"/>
          <w:szCs w:val="22"/>
        </w:rPr>
        <w:t>ūkio subjekto ekonominės naudos sumažėjimas dėl turto sunaudojimo, turto pardavimo, turto netekimo, turto</w:t>
      </w:r>
      <w:r>
        <w:rPr>
          <w:color w:val="000000"/>
          <w:szCs w:val="22"/>
        </w:rPr>
        <w:t xml:space="preserve"> vertės sumažėjimo bei įsipareigojimų prisiėmimo per ataskaitinį laikotarpį, kai dėl to sumažėja nuosavas kapitalas, išskyrus tiesioginį jo mažinimą.</w:t>
      </w:r>
    </w:p>
    <w:p w14:paraId="5AEC4F9F" w14:textId="77777777" w:rsidR="004C7E47" w:rsidRDefault="002B74A8">
      <w:pPr>
        <w:widowControl w:val="0"/>
        <w:shd w:val="clear" w:color="auto" w:fill="FFFFFF"/>
        <w:ind w:firstLine="709"/>
        <w:jc w:val="both"/>
        <w:rPr>
          <w:szCs w:val="22"/>
        </w:rPr>
      </w:pPr>
      <w:r>
        <w:rPr>
          <w:szCs w:val="22"/>
        </w:rPr>
        <w:t>3.5</w:t>
      </w:r>
      <w:r>
        <w:rPr>
          <w:szCs w:val="22"/>
        </w:rPr>
        <w:t xml:space="preserve">. </w:t>
      </w:r>
      <w:r>
        <w:rPr>
          <w:b/>
          <w:bCs/>
          <w:szCs w:val="22"/>
        </w:rPr>
        <w:t xml:space="preserve">Kaupimo centras </w:t>
      </w:r>
      <w:r>
        <w:rPr>
          <w:szCs w:val="22"/>
        </w:rPr>
        <w:t xml:space="preserve">– pagrindinė vidaus veikla (procesas) ar pagalbinė vidaus veikla (procesas), </w:t>
      </w:r>
      <w:r>
        <w:rPr>
          <w:szCs w:val="22"/>
        </w:rPr>
        <w:t>kuriai tarpiniame pajamų, išlaidų, turto ir (ar) įsipareigojimų paskirstymo etape yra priskiriama konkreti pajamų, išlaidų, turto ir (ar) įsipareigojimų suma, siekiant priskirti šią sumą galutinėms paslaugoms.</w:t>
      </w:r>
    </w:p>
    <w:p w14:paraId="5AEC4FA0" w14:textId="77777777" w:rsidR="004C7E47" w:rsidRDefault="002B74A8">
      <w:pPr>
        <w:widowControl w:val="0"/>
        <w:shd w:val="clear" w:color="auto" w:fill="FFFFFF"/>
        <w:ind w:firstLine="709"/>
        <w:jc w:val="both"/>
        <w:rPr>
          <w:bCs/>
          <w:szCs w:val="22"/>
        </w:rPr>
      </w:pPr>
      <w:r>
        <w:rPr>
          <w:bCs/>
          <w:szCs w:val="22"/>
        </w:rPr>
        <w:t>3.6</w:t>
      </w:r>
      <w:r>
        <w:rPr>
          <w:bCs/>
          <w:szCs w:val="22"/>
        </w:rPr>
        <w:t xml:space="preserve">. </w:t>
      </w:r>
      <w:r>
        <w:rPr>
          <w:b/>
          <w:bCs/>
          <w:szCs w:val="22"/>
        </w:rPr>
        <w:t>Kryžminis subsidijavima</w:t>
      </w:r>
      <w:r>
        <w:rPr>
          <w:bCs/>
          <w:szCs w:val="22"/>
        </w:rPr>
        <w:t>s – nuostolio,</w:t>
      </w:r>
      <w:r>
        <w:rPr>
          <w:bCs/>
          <w:szCs w:val="22"/>
        </w:rPr>
        <w:t xml:space="preserve"> patiriamo iš vieno verslo vieneto galutinių paslaugų teikimo, padengimas (subsidijavimas) pelnu, gaunamu iš kito verslo vieneto galutinių paslaugų teikimo. </w:t>
      </w:r>
    </w:p>
    <w:p w14:paraId="5AEC4FA1" w14:textId="77777777" w:rsidR="004C7E47" w:rsidRDefault="002B74A8">
      <w:pPr>
        <w:widowControl w:val="0"/>
        <w:shd w:val="clear" w:color="auto" w:fill="FFFFFF"/>
        <w:ind w:firstLine="709"/>
        <w:jc w:val="both"/>
        <w:rPr>
          <w:szCs w:val="22"/>
        </w:rPr>
      </w:pPr>
      <w:r>
        <w:rPr>
          <w:bCs/>
          <w:szCs w:val="22"/>
        </w:rPr>
        <w:t>3.7</w:t>
      </w:r>
      <w:r>
        <w:rPr>
          <w:bCs/>
          <w:szCs w:val="22"/>
        </w:rPr>
        <w:t xml:space="preserve">. </w:t>
      </w:r>
      <w:r>
        <w:rPr>
          <w:b/>
          <w:bCs/>
          <w:szCs w:val="22"/>
        </w:rPr>
        <w:t xml:space="preserve">Nešiklis </w:t>
      </w:r>
      <w:r>
        <w:rPr>
          <w:szCs w:val="22"/>
        </w:rPr>
        <w:t>–</w:t>
      </w:r>
      <w:r>
        <w:rPr>
          <w:b/>
          <w:bCs/>
          <w:szCs w:val="22"/>
        </w:rPr>
        <w:t xml:space="preserve"> </w:t>
      </w:r>
      <w:r>
        <w:rPr>
          <w:szCs w:val="22"/>
        </w:rPr>
        <w:t>veiksnys, lemiantis konkrečių pajamų, išlaidų, turto ir (ar) įsipareigojimų su</w:t>
      </w:r>
      <w:r>
        <w:rPr>
          <w:szCs w:val="22"/>
        </w:rPr>
        <w:t xml:space="preserve">mų susidarymą, pagal kurį tos susidariusios sumos yra priskiriamos galutinėms paslaugoms arba kaupimo centrams. </w:t>
      </w:r>
    </w:p>
    <w:p w14:paraId="5AEC4FA2" w14:textId="77777777" w:rsidR="004C7E47" w:rsidRDefault="002B74A8">
      <w:pPr>
        <w:widowControl w:val="0"/>
        <w:shd w:val="clear" w:color="auto" w:fill="FFFFFF"/>
        <w:ind w:firstLine="709"/>
        <w:jc w:val="both"/>
        <w:rPr>
          <w:szCs w:val="22"/>
        </w:rPr>
      </w:pPr>
      <w:r>
        <w:rPr>
          <w:szCs w:val="22"/>
        </w:rPr>
        <w:t>3.8</w:t>
      </w:r>
      <w:r>
        <w:rPr>
          <w:szCs w:val="22"/>
        </w:rPr>
        <w:t xml:space="preserve">. </w:t>
      </w:r>
      <w:r>
        <w:rPr>
          <w:b/>
          <w:bCs/>
          <w:szCs w:val="22"/>
        </w:rPr>
        <w:t>Pagalbinė vidaus veikla</w:t>
      </w:r>
      <w:r>
        <w:rPr>
          <w:szCs w:val="22"/>
        </w:rPr>
        <w:t xml:space="preserve"> – veikla, kurios paskirtis yra palaikyti pagrindinę vidaus veiklą (pvz., apskaita, valdymo administravimas, ve</w:t>
      </w:r>
      <w:r>
        <w:rPr>
          <w:szCs w:val="22"/>
        </w:rPr>
        <w:t>iklos procesų kontrolė, personalo valdymas ir kt.) ir kurios produktai neteikiami galutinės paslaugos gavėjams.</w:t>
      </w:r>
    </w:p>
    <w:p w14:paraId="5AEC4FA3" w14:textId="77777777" w:rsidR="004C7E47" w:rsidRDefault="002B74A8">
      <w:pPr>
        <w:widowControl w:val="0"/>
        <w:shd w:val="clear" w:color="auto" w:fill="FFFFFF"/>
        <w:ind w:firstLine="709"/>
        <w:jc w:val="both"/>
        <w:rPr>
          <w:szCs w:val="22"/>
        </w:rPr>
      </w:pPr>
      <w:r>
        <w:rPr>
          <w:szCs w:val="22"/>
        </w:rPr>
        <w:t>3.9</w:t>
      </w:r>
      <w:r>
        <w:rPr>
          <w:szCs w:val="22"/>
        </w:rPr>
        <w:t xml:space="preserve">. </w:t>
      </w:r>
      <w:r>
        <w:rPr>
          <w:b/>
          <w:bCs/>
          <w:szCs w:val="22"/>
        </w:rPr>
        <w:t>Pagrindinė vidaus veikla</w:t>
      </w:r>
      <w:r>
        <w:rPr>
          <w:szCs w:val="22"/>
        </w:rPr>
        <w:t xml:space="preserve"> – veikla, kurios paskirtis yra galutinės paslaugos suteikimas (pvz., infrastruktūros priežiūros darbai, tarnyb</w:t>
      </w:r>
      <w:r>
        <w:rPr>
          <w:szCs w:val="22"/>
        </w:rPr>
        <w:t>inių traukinių tvarkaraščių sudarymas, stoties pastatų priežiūra, krovos įrenginių valdymas ir kt.).</w:t>
      </w:r>
    </w:p>
    <w:p w14:paraId="5AEC4FA4" w14:textId="77777777" w:rsidR="004C7E47" w:rsidRDefault="002B74A8">
      <w:pPr>
        <w:widowControl w:val="0"/>
        <w:shd w:val="clear" w:color="auto" w:fill="FFFFFF"/>
        <w:spacing w:line="259" w:lineRule="auto"/>
        <w:ind w:firstLine="709"/>
        <w:jc w:val="both"/>
        <w:rPr>
          <w:szCs w:val="22"/>
        </w:rPr>
      </w:pPr>
      <w:r>
        <w:rPr>
          <w:spacing w:val="-2"/>
          <w:szCs w:val="22"/>
        </w:rPr>
        <w:t>3.10</w:t>
      </w:r>
      <w:r>
        <w:rPr>
          <w:spacing w:val="-2"/>
          <w:szCs w:val="22"/>
        </w:rPr>
        <w:t>.</w:t>
      </w:r>
      <w:r>
        <w:rPr>
          <w:b/>
          <w:bCs/>
          <w:spacing w:val="-2"/>
          <w:szCs w:val="22"/>
        </w:rPr>
        <w:t xml:space="preserve"> </w:t>
      </w:r>
      <w:r>
        <w:rPr>
          <w:b/>
          <w:bCs/>
          <w:szCs w:val="22"/>
        </w:rPr>
        <w:t>Reikšmingas skirtumas</w:t>
      </w:r>
      <w:r>
        <w:rPr>
          <w:szCs w:val="22"/>
        </w:rPr>
        <w:t xml:space="preserve"> – pajamų, išlaidų, turto ir (ar) įsipareigojimų pokytis 5 ir </w:t>
      </w:r>
      <w:r>
        <w:rPr>
          <w:szCs w:val="22"/>
        </w:rPr>
        <w:lastRenderedPageBreak/>
        <w:t>daugiau procentų.</w:t>
      </w:r>
    </w:p>
    <w:p w14:paraId="5AEC4FA5" w14:textId="77777777" w:rsidR="004C7E47" w:rsidRDefault="002B74A8">
      <w:pPr>
        <w:widowControl w:val="0"/>
        <w:shd w:val="clear" w:color="auto" w:fill="FFFFFF"/>
        <w:spacing w:line="259" w:lineRule="auto"/>
        <w:ind w:firstLine="709"/>
        <w:jc w:val="both"/>
        <w:rPr>
          <w:szCs w:val="22"/>
        </w:rPr>
      </w:pPr>
      <w:r>
        <w:rPr>
          <w:szCs w:val="22"/>
        </w:rPr>
        <w:t>3.11</w:t>
      </w:r>
      <w:r>
        <w:rPr>
          <w:szCs w:val="22"/>
        </w:rPr>
        <w:t>.</w:t>
      </w:r>
      <w:r>
        <w:rPr>
          <w:b/>
          <w:szCs w:val="22"/>
        </w:rPr>
        <w:t xml:space="preserve"> Verslo vienetas </w:t>
      </w:r>
      <w:r>
        <w:rPr>
          <w:szCs w:val="22"/>
        </w:rPr>
        <w:t xml:space="preserve">– atsižvelgiant į </w:t>
      </w:r>
      <w:r>
        <w:rPr>
          <w:szCs w:val="22"/>
        </w:rPr>
        <w:t xml:space="preserve">konkrečias atliekamas vidaus veiklas logiškai išskiriama galutinių paslaugų grupė.  </w:t>
      </w:r>
    </w:p>
    <w:p w14:paraId="5AEC4FA6" w14:textId="77777777" w:rsidR="004C7E47" w:rsidRDefault="002B74A8">
      <w:pPr>
        <w:widowControl w:val="0"/>
        <w:shd w:val="clear" w:color="auto" w:fill="FFFFFF"/>
        <w:spacing w:line="259" w:lineRule="auto"/>
        <w:ind w:firstLine="709"/>
        <w:jc w:val="both"/>
        <w:rPr>
          <w:b/>
          <w:szCs w:val="22"/>
        </w:rPr>
      </w:pPr>
      <w:r>
        <w:rPr>
          <w:szCs w:val="22"/>
        </w:rPr>
        <w:t>3.12</w:t>
      </w:r>
      <w:r>
        <w:rPr>
          <w:szCs w:val="22"/>
        </w:rPr>
        <w:t xml:space="preserve">. </w:t>
      </w:r>
      <w:r>
        <w:rPr>
          <w:b/>
          <w:szCs w:val="22"/>
        </w:rPr>
        <w:t xml:space="preserve">Vidaus veikla </w:t>
      </w:r>
      <w:r>
        <w:rPr>
          <w:bCs/>
          <w:szCs w:val="22"/>
        </w:rPr>
        <w:t xml:space="preserve">– </w:t>
      </w:r>
      <w:r>
        <w:rPr>
          <w:szCs w:val="22"/>
        </w:rPr>
        <w:t>tarpinė ūkio subjekto veikla (procesas), reikalinga ūkio subjekto galutinėms paslaugoms suteikti. Vidaus veikla skirstoma į pagrindinę vidaus vei</w:t>
      </w:r>
      <w:r>
        <w:rPr>
          <w:szCs w:val="22"/>
        </w:rPr>
        <w:t xml:space="preserve">klą ir pagalbinę vidaus veiklą. </w:t>
      </w:r>
      <w:r>
        <w:rPr>
          <w:b/>
          <w:szCs w:val="22"/>
        </w:rPr>
        <w:t xml:space="preserve"> </w:t>
      </w:r>
    </w:p>
    <w:p w14:paraId="5AEC4FA7" w14:textId="77777777" w:rsidR="004C7E47" w:rsidRDefault="002B74A8">
      <w:pPr>
        <w:widowControl w:val="0"/>
        <w:shd w:val="clear" w:color="auto" w:fill="FFFFFF"/>
        <w:spacing w:line="259" w:lineRule="auto"/>
        <w:ind w:firstLine="709"/>
        <w:jc w:val="both"/>
        <w:rPr>
          <w:szCs w:val="22"/>
        </w:rPr>
      </w:pPr>
      <w:r>
        <w:rPr>
          <w:szCs w:val="22"/>
        </w:rPr>
        <w:t>3.13</w:t>
      </w:r>
      <w:r>
        <w:rPr>
          <w:szCs w:val="22"/>
        </w:rPr>
        <w:t xml:space="preserve">. </w:t>
      </w:r>
      <w:r>
        <w:rPr>
          <w:b/>
          <w:szCs w:val="22"/>
        </w:rPr>
        <w:t>Vidinis pervedimas</w:t>
      </w:r>
      <w:r>
        <w:rPr>
          <w:szCs w:val="22"/>
        </w:rPr>
        <w:t xml:space="preserve"> </w:t>
      </w:r>
      <w:r>
        <w:rPr>
          <w:i/>
          <w:szCs w:val="22"/>
        </w:rPr>
        <w:t>–</w:t>
      </w:r>
      <w:r>
        <w:rPr>
          <w:szCs w:val="22"/>
        </w:rPr>
        <w:t xml:space="preserve"> vidaus veiklų išlaidų perkėlimas (pervedimas) į verslo vieneto išlaidų sąskaitas, atspindintis galutinėms paslaugoms susiformuoti reikalingas vidaus veiklas. </w:t>
      </w:r>
    </w:p>
    <w:p w14:paraId="5AEC4FA8" w14:textId="77777777" w:rsidR="004C7E47" w:rsidRDefault="002B74A8">
      <w:pPr>
        <w:keepLines/>
        <w:suppressAutoHyphens/>
        <w:ind w:firstLine="709"/>
        <w:jc w:val="both"/>
        <w:textAlignment w:val="center"/>
        <w:rPr>
          <w:bCs/>
          <w:color w:val="000000"/>
          <w:szCs w:val="24"/>
        </w:rPr>
      </w:pPr>
      <w:r>
        <w:rPr>
          <w:bCs/>
          <w:color w:val="000000"/>
          <w:szCs w:val="24"/>
        </w:rPr>
        <w:t>3.14</w:t>
      </w:r>
      <w:r>
        <w:rPr>
          <w:bCs/>
          <w:color w:val="000000"/>
          <w:szCs w:val="24"/>
        </w:rPr>
        <w:t xml:space="preserve">. Kitos Apraše </w:t>
      </w:r>
      <w:r>
        <w:rPr>
          <w:bCs/>
          <w:color w:val="000000"/>
          <w:szCs w:val="24"/>
        </w:rPr>
        <w:t>vartojamos sąvokos suprantamos taip, kaip jos apibrėžtos</w:t>
      </w:r>
      <w:r>
        <w:rPr>
          <w:b/>
          <w:bCs/>
          <w:caps/>
          <w:color w:val="000000"/>
          <w:szCs w:val="24"/>
        </w:rPr>
        <w:t xml:space="preserve"> </w:t>
      </w:r>
      <w:r>
        <w:rPr>
          <w:bCs/>
          <w:color w:val="000000"/>
          <w:szCs w:val="24"/>
        </w:rPr>
        <w:t xml:space="preserve">Kodekse, </w:t>
      </w:r>
      <w:r>
        <w:rPr>
          <w:bCs/>
          <w:color w:val="000000"/>
          <w:szCs w:val="24"/>
          <w:lang w:eastAsia="lt-LT"/>
        </w:rPr>
        <w:t>Lietuvos Respublikos įmonių finansinės atskaitomybės įstatyme, Lietuvos Respublikos įmonių grupių konsoliduotosios finansinės atskaitomybės įstatyme, Lietuvos Respublikos buhalterinės apskai</w:t>
      </w:r>
      <w:r>
        <w:rPr>
          <w:bCs/>
          <w:color w:val="000000"/>
          <w:szCs w:val="24"/>
          <w:lang w:eastAsia="lt-LT"/>
        </w:rPr>
        <w:t>tos įstatyme, 2</w:t>
      </w:r>
      <w:r>
        <w:rPr>
          <w:bCs/>
          <w:color w:val="000000"/>
          <w:szCs w:val="24"/>
        </w:rPr>
        <w:t>017 m. lapkričio 22 d. Europos Komisijos įgyvendinimo reglamente (ES) 2017/2177 dėl galimybės naudotis geležinkelių paslaugų įrenginiais ir su geležinkeliais susijusiomis paslaugomis (OL 2017 L 307, p. 1)</w:t>
      </w:r>
      <w:r>
        <w:rPr>
          <w:bCs/>
          <w:color w:val="000000"/>
          <w:szCs w:val="24"/>
          <w:lang w:eastAsia="lt-LT"/>
        </w:rPr>
        <w:t>.</w:t>
      </w:r>
    </w:p>
    <w:p w14:paraId="5AEC4FA9" w14:textId="77777777" w:rsidR="004C7E47" w:rsidRDefault="002B74A8">
      <w:pPr>
        <w:keepLines/>
        <w:suppressAutoHyphens/>
        <w:ind w:firstLine="709"/>
        <w:jc w:val="both"/>
        <w:textAlignment w:val="center"/>
        <w:rPr>
          <w:bCs/>
          <w:color w:val="000000"/>
          <w:szCs w:val="24"/>
        </w:rPr>
      </w:pPr>
      <w:r>
        <w:rPr>
          <w:bCs/>
          <w:color w:val="000000"/>
          <w:szCs w:val="24"/>
        </w:rPr>
        <w:t>4</w:t>
      </w:r>
      <w:r>
        <w:rPr>
          <w:bCs/>
          <w:color w:val="000000"/>
          <w:szCs w:val="24"/>
        </w:rPr>
        <w:t>. Visi Apraše nustatyta tvar</w:t>
      </w:r>
      <w:r>
        <w:rPr>
          <w:bCs/>
          <w:color w:val="000000"/>
          <w:szCs w:val="24"/>
        </w:rPr>
        <w:t xml:space="preserve">ka Lietuvos Respublikos ryšių reguliavimo tarnybai (toliau – Tarnyba) teikiami dokumentai turi atitikti Dokumentų teikimo Lietuvos Respublikos ryšių reguliavimo tarnybai taisyklių, patvirtintų Tarnybos direktoriaus 2004 m. rugsėjo 16 d. įsakymu Nr. 1V-292 </w:t>
      </w:r>
      <w:r>
        <w:rPr>
          <w:bCs/>
          <w:color w:val="000000"/>
          <w:szCs w:val="24"/>
        </w:rPr>
        <w:t>„Dėl Dokumentų teikimo Lietuvos Respublikos ryšių reguliavimo tarnybai taisyklių patvirtinimo“, reikalavimus ir turi būti pateikiami šiame punkte nurodytose taisyklėse numatytais būdais.</w:t>
      </w:r>
    </w:p>
    <w:p w14:paraId="5AEC4FAA" w14:textId="77777777" w:rsidR="004C7E47" w:rsidRDefault="002B74A8">
      <w:pPr>
        <w:keepLines/>
        <w:suppressAutoHyphens/>
        <w:ind w:firstLine="720"/>
        <w:jc w:val="both"/>
        <w:textAlignment w:val="center"/>
        <w:rPr>
          <w:bCs/>
          <w:color w:val="000000"/>
          <w:szCs w:val="24"/>
        </w:rPr>
      </w:pPr>
    </w:p>
    <w:p w14:paraId="5AEC4FAB" w14:textId="77777777" w:rsidR="004C7E47" w:rsidRDefault="002B74A8">
      <w:pPr>
        <w:keepLines/>
        <w:suppressAutoHyphens/>
        <w:jc w:val="center"/>
        <w:textAlignment w:val="center"/>
        <w:rPr>
          <w:b/>
          <w:bCs/>
          <w:caps/>
          <w:color w:val="000000"/>
          <w:szCs w:val="24"/>
        </w:rPr>
      </w:pPr>
      <w:r>
        <w:rPr>
          <w:b/>
          <w:bCs/>
          <w:caps/>
          <w:color w:val="000000"/>
          <w:szCs w:val="24"/>
        </w:rPr>
        <w:t>II</w:t>
      </w:r>
      <w:r>
        <w:rPr>
          <w:b/>
          <w:bCs/>
          <w:caps/>
          <w:color w:val="000000"/>
          <w:szCs w:val="24"/>
        </w:rPr>
        <w:t xml:space="preserve"> SKYRIUS</w:t>
      </w:r>
    </w:p>
    <w:p w14:paraId="5AEC4FAC" w14:textId="77777777" w:rsidR="004C7E47" w:rsidRDefault="002B74A8">
      <w:pPr>
        <w:keepLines/>
        <w:suppressAutoHyphens/>
        <w:jc w:val="center"/>
        <w:textAlignment w:val="center"/>
        <w:rPr>
          <w:b/>
          <w:bCs/>
          <w:caps/>
          <w:color w:val="000000"/>
          <w:szCs w:val="24"/>
        </w:rPr>
      </w:pPr>
      <w:r>
        <w:rPr>
          <w:b/>
          <w:bCs/>
          <w:caps/>
          <w:color w:val="000000"/>
          <w:szCs w:val="24"/>
        </w:rPr>
        <w:t xml:space="preserve">Apskaitos atskyrimo tikslai ir Bendrieji </w:t>
      </w:r>
      <w:r>
        <w:rPr>
          <w:b/>
          <w:bCs/>
          <w:caps/>
          <w:color w:val="000000"/>
          <w:szCs w:val="24"/>
        </w:rPr>
        <w:t>reikalavimai</w:t>
      </w:r>
    </w:p>
    <w:p w14:paraId="5AEC4FAD" w14:textId="77777777" w:rsidR="004C7E47" w:rsidRDefault="004C7E47">
      <w:pPr>
        <w:keepLines/>
        <w:suppressAutoHyphens/>
        <w:ind w:firstLine="720"/>
        <w:jc w:val="both"/>
        <w:textAlignment w:val="center"/>
        <w:rPr>
          <w:bCs/>
          <w:color w:val="000000"/>
          <w:szCs w:val="24"/>
        </w:rPr>
      </w:pPr>
    </w:p>
    <w:p w14:paraId="5AEC4FAE" w14:textId="77777777" w:rsidR="004C7E47" w:rsidRDefault="002B74A8">
      <w:pPr>
        <w:widowControl w:val="0"/>
        <w:shd w:val="clear" w:color="auto" w:fill="FFFFFF"/>
        <w:ind w:firstLine="709"/>
        <w:jc w:val="both"/>
        <w:rPr>
          <w:szCs w:val="22"/>
        </w:rPr>
      </w:pPr>
      <w:r>
        <w:rPr>
          <w:szCs w:val="22"/>
        </w:rPr>
        <w:t>5</w:t>
      </w:r>
      <w:r>
        <w:rPr>
          <w:szCs w:val="22"/>
        </w:rPr>
        <w:t>. Apskaitos atskyrimo tikslai yra:</w:t>
      </w:r>
    </w:p>
    <w:p w14:paraId="5AEC4FAF" w14:textId="77777777" w:rsidR="004C7E47" w:rsidRDefault="002B74A8">
      <w:pPr>
        <w:widowControl w:val="0"/>
        <w:shd w:val="clear" w:color="auto" w:fill="FFFFFF"/>
        <w:ind w:firstLine="709"/>
        <w:jc w:val="both"/>
        <w:rPr>
          <w:szCs w:val="22"/>
        </w:rPr>
      </w:pPr>
      <w:r>
        <w:rPr>
          <w:szCs w:val="22"/>
        </w:rPr>
        <w:t>5.1</w:t>
      </w:r>
      <w:r>
        <w:rPr>
          <w:szCs w:val="22"/>
        </w:rPr>
        <w:t>. atskleisti verslo vieneto, kaip santykinai atskiros ūkio subjekto verslo dalies, veiklos rezultatus per ataskaitinį laikotarpį</w:t>
      </w:r>
      <w:r>
        <w:rPr>
          <w:szCs w:val="24"/>
        </w:rPr>
        <w:t>;</w:t>
      </w:r>
    </w:p>
    <w:p w14:paraId="5AEC4FB0" w14:textId="77777777" w:rsidR="004C7E47" w:rsidRDefault="002B74A8">
      <w:pPr>
        <w:keepLines/>
        <w:suppressAutoHyphens/>
        <w:ind w:firstLine="720"/>
        <w:jc w:val="both"/>
        <w:textAlignment w:val="center"/>
        <w:rPr>
          <w:bCs/>
          <w:color w:val="000000"/>
          <w:szCs w:val="24"/>
        </w:rPr>
      </w:pPr>
      <w:r>
        <w:rPr>
          <w:bCs/>
          <w:color w:val="000000"/>
          <w:szCs w:val="24"/>
        </w:rPr>
        <w:t>5.2</w:t>
      </w:r>
      <w:r>
        <w:rPr>
          <w:bCs/>
          <w:color w:val="000000"/>
          <w:szCs w:val="24"/>
        </w:rPr>
        <w:t>. identifikuoti vidinius pervedimus, siekiant išvengti kryžm</w:t>
      </w:r>
      <w:r>
        <w:rPr>
          <w:bCs/>
          <w:color w:val="000000"/>
          <w:szCs w:val="24"/>
        </w:rPr>
        <w:t>inio subsidijavimo atvejų;</w:t>
      </w:r>
    </w:p>
    <w:p w14:paraId="5AEC4FB1" w14:textId="77777777" w:rsidR="004C7E47" w:rsidRDefault="002B74A8">
      <w:pPr>
        <w:keepLines/>
        <w:suppressAutoHyphens/>
        <w:ind w:firstLine="720"/>
        <w:jc w:val="both"/>
        <w:textAlignment w:val="center"/>
        <w:rPr>
          <w:bCs/>
          <w:color w:val="000000"/>
          <w:szCs w:val="24"/>
        </w:rPr>
      </w:pPr>
      <w:r>
        <w:rPr>
          <w:bCs/>
          <w:color w:val="000000"/>
          <w:szCs w:val="24"/>
        </w:rPr>
        <w:t>5.3</w:t>
      </w:r>
      <w:r>
        <w:rPr>
          <w:bCs/>
          <w:color w:val="000000"/>
          <w:szCs w:val="24"/>
        </w:rPr>
        <w:t xml:space="preserve">. užtikrinti sąlygas efektyviam teisės aktais reguliuojamo užmokesčio už teikiamas geležinkelių transporto paslaugas priežiūros vykdymui. </w:t>
      </w:r>
    </w:p>
    <w:p w14:paraId="5AEC4FB2" w14:textId="77777777" w:rsidR="004C7E47" w:rsidRDefault="002B74A8">
      <w:pPr>
        <w:keepLines/>
        <w:suppressAutoHyphens/>
        <w:ind w:firstLine="720"/>
        <w:jc w:val="both"/>
        <w:textAlignment w:val="center"/>
        <w:rPr>
          <w:bCs/>
          <w:color w:val="000000"/>
          <w:szCs w:val="24"/>
        </w:rPr>
      </w:pPr>
      <w:r>
        <w:rPr>
          <w:bCs/>
          <w:caps/>
          <w:color w:val="000000"/>
          <w:szCs w:val="24"/>
        </w:rPr>
        <w:t>6</w:t>
      </w:r>
      <w:r>
        <w:rPr>
          <w:bCs/>
          <w:caps/>
          <w:color w:val="000000"/>
          <w:szCs w:val="24"/>
        </w:rPr>
        <w:t xml:space="preserve">. </w:t>
      </w:r>
      <w:r>
        <w:rPr>
          <w:bCs/>
          <w:color w:val="000000"/>
          <w:szCs w:val="24"/>
        </w:rPr>
        <w:t>Ūkio subjektas privalo parengti ir naudoti jo veiklai pritaikytą apskaitos</w:t>
      </w:r>
      <w:r>
        <w:rPr>
          <w:bCs/>
          <w:color w:val="000000"/>
          <w:szCs w:val="24"/>
        </w:rPr>
        <w:t xml:space="preserve"> atskyrimo sistemą, atitinkančią šiuos principus:</w:t>
      </w:r>
    </w:p>
    <w:p w14:paraId="5AEC4FB3" w14:textId="77777777" w:rsidR="004C7E47" w:rsidRDefault="002B74A8">
      <w:pPr>
        <w:keepLines/>
        <w:suppressAutoHyphens/>
        <w:ind w:firstLine="720"/>
        <w:jc w:val="both"/>
        <w:textAlignment w:val="center"/>
        <w:rPr>
          <w:bCs/>
          <w:color w:val="000000"/>
        </w:rPr>
      </w:pPr>
      <w:r>
        <w:rPr>
          <w:bCs/>
          <w:color w:val="000000"/>
        </w:rPr>
        <w:t>6.1</w:t>
      </w:r>
      <w:r>
        <w:rPr>
          <w:bCs/>
          <w:color w:val="000000"/>
        </w:rPr>
        <w:t>. priežastingumo principą – ūkio subjektas ataskaitinio laikotarpio pajamas, išlaidas, turtą ir (ar) įsipareigojimus tiesiogiai arba netiesiogiai turi paskirstyti verslo vienetams ir galutinėms paslaug</w:t>
      </w:r>
      <w:r>
        <w:rPr>
          <w:bCs/>
          <w:color w:val="000000"/>
        </w:rPr>
        <w:t>oms atitinkamai pagal veiklas, kurios sudarė sąlygas tų pajamų uždirbimui, išlaidų susiformavimui, turto įsigijimui ir (ar) įsipareigojimų atsiradimui;</w:t>
      </w:r>
    </w:p>
    <w:p w14:paraId="5AEC4FB4" w14:textId="77777777" w:rsidR="004C7E47" w:rsidRDefault="002B74A8">
      <w:pPr>
        <w:tabs>
          <w:tab w:val="left" w:pos="567"/>
        </w:tabs>
        <w:ind w:firstLine="709"/>
        <w:jc w:val="both"/>
        <w:rPr>
          <w:szCs w:val="24"/>
        </w:rPr>
      </w:pPr>
      <w:r>
        <w:rPr>
          <w:color w:val="000000"/>
        </w:rPr>
        <w:t>6.2</w:t>
      </w:r>
      <w:r>
        <w:rPr>
          <w:color w:val="000000"/>
        </w:rPr>
        <w:t xml:space="preserve">. kaupimo principą – </w:t>
      </w:r>
      <w:r>
        <w:rPr>
          <w:szCs w:val="24"/>
        </w:rPr>
        <w:t>ūkio subjektas</w:t>
      </w:r>
      <w:r>
        <w:rPr>
          <w:color w:val="000000"/>
        </w:rPr>
        <w:t xml:space="preserve"> ataskaitinio laikotarpio pajamas ir išlaidas turi paskirstyti verslo vienetams ir galutinėms paslaugoms, vadovaudamasis pajamų uždirbimo ir išlaidų patyrimo faktu, ir neatsižvelgdamas į pinigų gavimo ir išmokėjimo faktą;</w:t>
      </w:r>
    </w:p>
    <w:p w14:paraId="5AEC4FB5" w14:textId="77777777" w:rsidR="004C7E47" w:rsidRDefault="002B74A8">
      <w:pPr>
        <w:tabs>
          <w:tab w:val="left" w:pos="1134"/>
        </w:tabs>
        <w:ind w:firstLine="709"/>
        <w:jc w:val="both"/>
        <w:rPr>
          <w:color w:val="000000"/>
          <w:szCs w:val="24"/>
          <w:lang w:eastAsia="lt-LT"/>
        </w:rPr>
      </w:pPr>
      <w:r>
        <w:rPr>
          <w:color w:val="000000"/>
        </w:rPr>
        <w:t>6.3</w:t>
      </w:r>
      <w:r>
        <w:rPr>
          <w:color w:val="000000"/>
        </w:rPr>
        <w:t xml:space="preserve">. objektyvumo principą – </w:t>
      </w:r>
      <w:r>
        <w:rPr>
          <w:szCs w:val="24"/>
        </w:rPr>
        <w:t>ūk</w:t>
      </w:r>
      <w:r>
        <w:rPr>
          <w:szCs w:val="24"/>
        </w:rPr>
        <w:t>io subjektas</w:t>
      </w:r>
      <w:r>
        <w:rPr>
          <w:iCs/>
          <w:color w:val="000000"/>
          <w:szCs w:val="24"/>
          <w:lang w:eastAsia="lt-LT"/>
        </w:rPr>
        <w:t xml:space="preserve"> ataskaitinio laikotarpio pajamas, išlaidas, turtą ir (ar) įsipareigojimus turi paskirstyti nešališkai, nesiekdamas iškreipti bet kurios galutinės paslaugos, verslo vieneto ataskaitinio laikotarpio rezultatų (pelno ar nuostolių) ir paveikti aps</w:t>
      </w:r>
      <w:r>
        <w:rPr>
          <w:iCs/>
          <w:color w:val="000000"/>
          <w:szCs w:val="24"/>
          <w:lang w:eastAsia="lt-LT"/>
        </w:rPr>
        <w:t>kaitos atskyrimo informacijos gavėjų priimamų sprendimų;</w:t>
      </w:r>
    </w:p>
    <w:p w14:paraId="5AEC4FB6" w14:textId="77777777" w:rsidR="004C7E47" w:rsidRDefault="002B74A8">
      <w:pPr>
        <w:widowControl w:val="0"/>
        <w:shd w:val="clear" w:color="auto" w:fill="FFFFFF"/>
        <w:ind w:firstLine="709"/>
        <w:jc w:val="both"/>
        <w:rPr>
          <w:szCs w:val="22"/>
        </w:rPr>
      </w:pPr>
      <w:r>
        <w:rPr>
          <w:szCs w:val="22"/>
        </w:rPr>
        <w:t>6.4</w:t>
      </w:r>
      <w:r>
        <w:rPr>
          <w:szCs w:val="22"/>
        </w:rPr>
        <w:t>. pastovumo principą – ūkio subjektas skirtingais ataskaitiniais laikotarpiais turi naudoti tą pačią apskaitos atskyrimo sistemą, išskyrus atvejus, kai:</w:t>
      </w:r>
    </w:p>
    <w:p w14:paraId="5AEC4FB7" w14:textId="77777777" w:rsidR="004C7E47" w:rsidRDefault="002B74A8">
      <w:pPr>
        <w:widowControl w:val="0"/>
        <w:shd w:val="clear" w:color="auto" w:fill="FFFFFF"/>
        <w:ind w:firstLine="709"/>
        <w:jc w:val="both"/>
        <w:rPr>
          <w:szCs w:val="22"/>
        </w:rPr>
      </w:pPr>
      <w:r>
        <w:rPr>
          <w:szCs w:val="22"/>
        </w:rPr>
        <w:t>6.4.1</w:t>
      </w:r>
      <w:r>
        <w:rPr>
          <w:szCs w:val="22"/>
        </w:rPr>
        <w:t>. įvykę reikšmingi įvykiai ar ap</w:t>
      </w:r>
      <w:r>
        <w:rPr>
          <w:szCs w:val="22"/>
        </w:rPr>
        <w:t>linkybės reikalauja naudojamos apskaitos atskyrimo sistemos loginių pakeitimų;</w:t>
      </w:r>
    </w:p>
    <w:p w14:paraId="5AEC4FB8" w14:textId="77777777" w:rsidR="004C7E47" w:rsidRDefault="002B74A8">
      <w:pPr>
        <w:widowControl w:val="0"/>
        <w:shd w:val="clear" w:color="auto" w:fill="FFFFFF"/>
        <w:ind w:firstLine="709"/>
        <w:jc w:val="both"/>
        <w:rPr>
          <w:szCs w:val="22"/>
        </w:rPr>
      </w:pPr>
      <w:r>
        <w:rPr>
          <w:szCs w:val="22"/>
        </w:rPr>
        <w:t>6.4.2</w:t>
      </w:r>
      <w:r>
        <w:rPr>
          <w:szCs w:val="22"/>
        </w:rPr>
        <w:t>. nustatoma, kad ūkio subjekto naudojama apskaitos atskyrimo sistema neatitinka Aprašo ir (ar) kitų teisės aktų reikalavimų;</w:t>
      </w:r>
    </w:p>
    <w:p w14:paraId="5AEC4FB9" w14:textId="77777777" w:rsidR="004C7E47" w:rsidRDefault="002B74A8">
      <w:pPr>
        <w:widowControl w:val="0"/>
        <w:shd w:val="clear" w:color="auto" w:fill="FFFFFF"/>
        <w:ind w:firstLine="709"/>
        <w:jc w:val="both"/>
        <w:rPr>
          <w:szCs w:val="22"/>
        </w:rPr>
      </w:pPr>
      <w:r>
        <w:rPr>
          <w:szCs w:val="22"/>
        </w:rPr>
        <w:t>6.5</w:t>
      </w:r>
      <w:r>
        <w:rPr>
          <w:szCs w:val="22"/>
        </w:rPr>
        <w:t>. skaidrumo principą – ataskaitini</w:t>
      </w:r>
      <w:r>
        <w:rPr>
          <w:szCs w:val="22"/>
        </w:rPr>
        <w:t xml:space="preserve">o laikotarpio pajamų, išlaidų, turto ir (ar) įsipareigojimų paskirstymą verslo vienetams ir galutinėms paslaugoms ūkio subjektas turi atlikti taip, kad </w:t>
      </w:r>
      <w:r>
        <w:rPr>
          <w:szCs w:val="22"/>
        </w:rPr>
        <w:lastRenderedPageBreak/>
        <w:t>kiekviename pajamų, išlaidų, turto ir (ar) įsipareigojimų paskirstymo etape bei ataskaitinio laikotarpio</w:t>
      </w:r>
      <w:r>
        <w:rPr>
          <w:szCs w:val="22"/>
        </w:rPr>
        <w:t xml:space="preserve"> ataskaitose būtų galimybė aiškiai, skaidriai ir nesudėtingai identifikuoti pajamas, išlaidas, turtą ir (ar) įsipareigojimus pagal verslo vienetus ir galutines paslaugas. Ūkio subjektas turi užtikrinti duomenų apskaitos atskyrimo sistemoje teisingumą, tikr</w:t>
      </w:r>
      <w:r>
        <w:rPr>
          <w:szCs w:val="22"/>
        </w:rPr>
        <w:t xml:space="preserve">umą bei įvedimą laiku; </w:t>
      </w:r>
      <w:r>
        <w:rPr>
          <w:szCs w:val="24"/>
        </w:rPr>
        <w:t>laikoma, kad skaidrumo principas nepažeidžiamas, jei, vadovaujantis priežastingumo principu, pajamos, išlaidos, turtas ir (ar) įsipareigojimai verslo vienetams ir galutinėms paslaugoms priskiriami tiesiogiai ar iš bet kurio pajamų, i</w:t>
      </w:r>
      <w:r>
        <w:rPr>
          <w:szCs w:val="24"/>
        </w:rPr>
        <w:t>šlaidų, turto ir (ar) įsipareigojimų paskirstymo etapo;</w:t>
      </w:r>
    </w:p>
    <w:p w14:paraId="5AEC4FBA" w14:textId="77777777" w:rsidR="004C7E47" w:rsidRDefault="002B74A8">
      <w:pPr>
        <w:widowControl w:val="0"/>
        <w:shd w:val="clear" w:color="auto" w:fill="FFFFFF"/>
        <w:ind w:firstLine="709"/>
        <w:jc w:val="both"/>
        <w:rPr>
          <w:szCs w:val="22"/>
        </w:rPr>
      </w:pPr>
      <w:r>
        <w:rPr>
          <w:szCs w:val="22"/>
        </w:rPr>
        <w:t>6.6</w:t>
      </w:r>
      <w:r>
        <w:rPr>
          <w:szCs w:val="22"/>
        </w:rPr>
        <w:t>. naudingumo principą – ūkio subjektas turi parengti ir naudoti tokią apskaitos atskyrimo sistemą, kurios pagrindu teikiama informacija būtų išsami, tinkama ir suprantama tos informacijos gavėj</w:t>
      </w:r>
      <w:r>
        <w:rPr>
          <w:szCs w:val="22"/>
        </w:rPr>
        <w:t>ams;</w:t>
      </w:r>
    </w:p>
    <w:p w14:paraId="5AEC4FBB" w14:textId="77777777" w:rsidR="004C7E47" w:rsidRDefault="002B74A8">
      <w:pPr>
        <w:widowControl w:val="0"/>
        <w:shd w:val="clear" w:color="auto" w:fill="FFFFFF"/>
        <w:ind w:firstLine="709"/>
        <w:jc w:val="both"/>
        <w:rPr>
          <w:szCs w:val="22"/>
        </w:rPr>
      </w:pPr>
      <w:r>
        <w:rPr>
          <w:szCs w:val="22"/>
        </w:rPr>
        <w:t>6.7</w:t>
      </w:r>
      <w:r>
        <w:rPr>
          <w:szCs w:val="22"/>
        </w:rPr>
        <w:t>. patikimumo principą – ūkio subjektas turi užtikrinti, kad pateikiama informacija tiksliai atspindėtų ūkio subjekto finansinę būklę, joje neturi būti klaidų ir nukrypimų. Ūkio subjektas turi užtikrinti, kad apskaitos atskyrimo sistemoje naudoj</w:t>
      </w:r>
      <w:r>
        <w:rPr>
          <w:szCs w:val="22"/>
        </w:rPr>
        <w:t>ama informacija būtų suderinta su metinių finansinių ataskaitų rinkinyje pateikiama informacija.</w:t>
      </w:r>
    </w:p>
    <w:p w14:paraId="5AEC4FBC" w14:textId="77777777" w:rsidR="004C7E47" w:rsidRDefault="002B74A8">
      <w:pPr>
        <w:widowControl w:val="0"/>
        <w:shd w:val="clear" w:color="auto" w:fill="FFFFFF"/>
        <w:ind w:firstLine="709"/>
        <w:jc w:val="both"/>
        <w:rPr>
          <w:szCs w:val="22"/>
        </w:rPr>
      </w:pPr>
      <w:r>
        <w:rPr>
          <w:szCs w:val="22"/>
        </w:rPr>
        <w:t>7</w:t>
      </w:r>
      <w:r>
        <w:rPr>
          <w:szCs w:val="22"/>
        </w:rPr>
        <w:t>. Pajamos, išlaidos, turtas ir (ar) įsipareigojimai apskaitos atskyrimo sistemoje turi būti apskaitomi tik vieną kartą.</w:t>
      </w:r>
    </w:p>
    <w:p w14:paraId="5AEC4FBD" w14:textId="77777777" w:rsidR="004C7E47" w:rsidRDefault="002B74A8">
      <w:pPr>
        <w:widowControl w:val="0"/>
        <w:suppressAutoHyphens/>
        <w:ind w:firstLine="709"/>
        <w:jc w:val="both"/>
        <w:rPr>
          <w:color w:val="000000"/>
          <w:szCs w:val="22"/>
          <w:lang w:val="en-US"/>
        </w:rPr>
      </w:pPr>
      <w:r>
        <w:rPr>
          <w:color w:val="000000"/>
          <w:szCs w:val="22"/>
        </w:rPr>
        <w:t>8</w:t>
      </w:r>
      <w:r>
        <w:rPr>
          <w:color w:val="000000"/>
          <w:szCs w:val="22"/>
        </w:rPr>
        <w:t>. Ūkio subjektas privalo pa</w:t>
      </w:r>
      <w:r>
        <w:rPr>
          <w:color w:val="000000"/>
          <w:szCs w:val="22"/>
        </w:rPr>
        <w:t xml:space="preserve">rengti ir turėti ūkio subjekto vadovo ar jo įgalioto asmens patvirtintą naudojamos apskaitos atskyrimo sistemos aprašą (toliau – Sistemos aprašas), kuriame privalo būti nurodyta: </w:t>
      </w:r>
    </w:p>
    <w:p w14:paraId="5AEC4FBE" w14:textId="77777777" w:rsidR="004C7E47" w:rsidRDefault="002B74A8">
      <w:pPr>
        <w:widowControl w:val="0"/>
        <w:suppressAutoHyphens/>
        <w:ind w:firstLine="709"/>
        <w:jc w:val="both"/>
        <w:rPr>
          <w:color w:val="000000"/>
          <w:szCs w:val="22"/>
        </w:rPr>
      </w:pPr>
      <w:r>
        <w:rPr>
          <w:color w:val="000000"/>
          <w:szCs w:val="22"/>
        </w:rPr>
        <w:t>8.1</w:t>
      </w:r>
      <w:r>
        <w:rPr>
          <w:color w:val="000000"/>
          <w:szCs w:val="22"/>
        </w:rPr>
        <w:t xml:space="preserve">. detalus kiekvieno verslo vieneto galutinių paslaugų sąrašas ir </w:t>
      </w:r>
      <w:r>
        <w:rPr>
          <w:color w:val="000000"/>
          <w:szCs w:val="22"/>
        </w:rPr>
        <w:t>aprašymai;</w:t>
      </w:r>
    </w:p>
    <w:p w14:paraId="5AEC4FBF" w14:textId="77777777" w:rsidR="004C7E47" w:rsidRDefault="002B74A8">
      <w:pPr>
        <w:widowControl w:val="0"/>
        <w:suppressAutoHyphens/>
        <w:ind w:firstLine="709"/>
        <w:jc w:val="both"/>
        <w:rPr>
          <w:color w:val="000000"/>
          <w:szCs w:val="22"/>
        </w:rPr>
      </w:pPr>
      <w:r>
        <w:rPr>
          <w:color w:val="000000"/>
          <w:szCs w:val="22"/>
        </w:rPr>
        <w:t>8.2</w:t>
      </w:r>
      <w:r>
        <w:rPr>
          <w:color w:val="000000"/>
          <w:szCs w:val="22"/>
        </w:rPr>
        <w:t xml:space="preserve">. pajamų, išlaidų, turto ir (ar) įsipareigojimų nešiklių sąrašas, kuriame turi būti nurodyta kiekvieno nešiklio ekonominė prasmė, panaudojimas bei kiekvieno nešiklio skaitinių reikšmių kaupimo periodiškumas (pvz., nuolat, savaitė, mėnuo, </w:t>
      </w:r>
      <w:r>
        <w:rPr>
          <w:color w:val="000000"/>
          <w:szCs w:val="22"/>
        </w:rPr>
        <w:t>ketvirtis) ir vieta, kurioje jos yra kaupiamos (pvz., atitinkamos informacinės sistemos, registrai, tam tikro padalinio tvirtinami dokumentai, ataskaitos ir pan.), bei vidaus kontrolės procedūros, užtikrinančios šių nešiklių teisingumą;</w:t>
      </w:r>
    </w:p>
    <w:p w14:paraId="5AEC4FC0" w14:textId="77777777" w:rsidR="004C7E47" w:rsidRDefault="002B74A8">
      <w:pPr>
        <w:widowControl w:val="0"/>
        <w:suppressAutoHyphens/>
        <w:ind w:firstLine="709"/>
        <w:jc w:val="both"/>
        <w:rPr>
          <w:color w:val="000000"/>
          <w:szCs w:val="22"/>
        </w:rPr>
      </w:pPr>
      <w:r>
        <w:rPr>
          <w:color w:val="000000"/>
          <w:szCs w:val="22"/>
        </w:rPr>
        <w:t>8.3</w:t>
      </w:r>
      <w:r>
        <w:rPr>
          <w:color w:val="000000"/>
          <w:szCs w:val="22"/>
        </w:rPr>
        <w:t>. pajamų, iš</w:t>
      </w:r>
      <w:r>
        <w:rPr>
          <w:color w:val="000000"/>
          <w:szCs w:val="22"/>
        </w:rPr>
        <w:t>laidų, turto ir (ar) įsipareigojimų paskirstymo verslo vienetams schema, kurioje turi būti nurodyti ūkio subjekto naudojami kaupimo centrai ir jų tarpusavio sąsajos; schema turi leisti aiškiai ir nedviprasmiškai identifikuoti visus pajamų, išlaidų, turto i</w:t>
      </w:r>
      <w:r>
        <w:rPr>
          <w:color w:val="000000"/>
          <w:szCs w:val="22"/>
        </w:rPr>
        <w:t>r (ar) įsipareigojimų paskirstymo ir perskirstymo verslo vienetams etapus (lygmenis) bei pajamų, išlaidų, turto ir (ar) įsipareigojimų paskirstymo ir perskirstymo ūkio subjekto pasirinktu būdu logiką;</w:t>
      </w:r>
    </w:p>
    <w:p w14:paraId="5AEC4FC1" w14:textId="77777777" w:rsidR="004C7E47" w:rsidRDefault="002B74A8">
      <w:pPr>
        <w:widowControl w:val="0"/>
        <w:suppressAutoHyphens/>
        <w:ind w:firstLine="709"/>
        <w:jc w:val="both"/>
        <w:rPr>
          <w:color w:val="000000"/>
          <w:szCs w:val="22"/>
        </w:rPr>
      </w:pPr>
      <w:r>
        <w:rPr>
          <w:color w:val="000000"/>
          <w:szCs w:val="22"/>
        </w:rPr>
        <w:t>8.4</w:t>
      </w:r>
      <w:r>
        <w:rPr>
          <w:color w:val="000000"/>
          <w:szCs w:val="22"/>
        </w:rPr>
        <w:t xml:space="preserve">. kita informacija, įrodanti, kad naudojama </w:t>
      </w:r>
      <w:r>
        <w:rPr>
          <w:color w:val="000000"/>
          <w:szCs w:val="22"/>
        </w:rPr>
        <w:t>apskaitos atskyrimo sistema atitinka Aprašo reikalavimus.</w:t>
      </w:r>
    </w:p>
    <w:p w14:paraId="5AEC4FC2" w14:textId="77777777" w:rsidR="004C7E47" w:rsidRDefault="002B74A8">
      <w:pPr>
        <w:widowControl w:val="0"/>
        <w:shd w:val="clear" w:color="auto" w:fill="FFFFFF"/>
        <w:ind w:firstLine="709"/>
        <w:jc w:val="both"/>
        <w:rPr>
          <w:szCs w:val="22"/>
        </w:rPr>
      </w:pPr>
    </w:p>
    <w:p w14:paraId="5AEC4FC3" w14:textId="77777777" w:rsidR="004C7E47" w:rsidRDefault="002B74A8">
      <w:pPr>
        <w:keepLines/>
        <w:suppressAutoHyphens/>
        <w:jc w:val="center"/>
        <w:textAlignment w:val="center"/>
        <w:rPr>
          <w:b/>
          <w:bCs/>
          <w:caps/>
          <w:color w:val="000000"/>
          <w:szCs w:val="24"/>
        </w:rPr>
      </w:pPr>
      <w:r>
        <w:rPr>
          <w:b/>
          <w:bCs/>
          <w:caps/>
          <w:color w:val="000000"/>
          <w:szCs w:val="24"/>
        </w:rPr>
        <w:t>III</w:t>
      </w:r>
      <w:r>
        <w:rPr>
          <w:b/>
          <w:bCs/>
          <w:caps/>
          <w:color w:val="000000"/>
          <w:szCs w:val="24"/>
        </w:rPr>
        <w:t xml:space="preserve"> Skyrius</w:t>
      </w:r>
    </w:p>
    <w:p w14:paraId="5AEC4FC4" w14:textId="77777777" w:rsidR="004C7E47" w:rsidRDefault="002B74A8">
      <w:pPr>
        <w:keepLines/>
        <w:suppressAutoHyphens/>
        <w:jc w:val="center"/>
        <w:textAlignment w:val="center"/>
        <w:rPr>
          <w:b/>
          <w:bCs/>
          <w:caps/>
          <w:color w:val="000000"/>
          <w:szCs w:val="24"/>
        </w:rPr>
      </w:pPr>
      <w:r>
        <w:rPr>
          <w:b/>
          <w:bCs/>
          <w:caps/>
          <w:color w:val="000000"/>
          <w:szCs w:val="24"/>
        </w:rPr>
        <w:t>VERSLO VIENETŲ IR VIDAUS VEIKLŲ NUSTATYMAS, VIDINIŲ PERVEDIMŲ APSKAIČIAVIMAS</w:t>
      </w:r>
    </w:p>
    <w:p w14:paraId="5AEC4FC5" w14:textId="77777777" w:rsidR="004C7E47" w:rsidRDefault="004C7E47">
      <w:pPr>
        <w:keepLines/>
        <w:suppressAutoHyphens/>
        <w:jc w:val="center"/>
        <w:textAlignment w:val="center"/>
        <w:rPr>
          <w:b/>
          <w:bCs/>
          <w:caps/>
          <w:color w:val="000000"/>
          <w:szCs w:val="24"/>
        </w:rPr>
      </w:pPr>
    </w:p>
    <w:p w14:paraId="5AEC4FC6" w14:textId="77777777" w:rsidR="004C7E47" w:rsidRDefault="002B74A8">
      <w:pPr>
        <w:keepLines/>
        <w:suppressAutoHyphens/>
        <w:ind w:firstLine="709"/>
        <w:jc w:val="both"/>
        <w:textAlignment w:val="center"/>
        <w:rPr>
          <w:b/>
          <w:bCs/>
          <w:caps/>
          <w:color w:val="000000"/>
          <w:sz w:val="20"/>
        </w:rPr>
      </w:pPr>
      <w:r>
        <w:rPr>
          <w:bCs/>
          <w:caps/>
          <w:color w:val="000000"/>
          <w:szCs w:val="24"/>
        </w:rPr>
        <w:t>9</w:t>
      </w:r>
      <w:r>
        <w:rPr>
          <w:bCs/>
          <w:caps/>
          <w:color w:val="000000"/>
          <w:szCs w:val="24"/>
        </w:rPr>
        <w:t xml:space="preserve">. </w:t>
      </w:r>
      <w:r>
        <w:rPr>
          <w:bCs/>
          <w:color w:val="000000"/>
          <w:szCs w:val="24"/>
        </w:rPr>
        <w:t>Ūkio subjektas, priklausomai nuo teikiamų galutinių paslaugų pobūdžio, privalo atskirti viso</w:t>
      </w:r>
      <w:r>
        <w:rPr>
          <w:bCs/>
          <w:color w:val="000000"/>
          <w:szCs w:val="24"/>
        </w:rPr>
        <w:t>s savo veiklos apskaitą bent jau pagal šiuos verslo vienetus:</w:t>
      </w:r>
    </w:p>
    <w:p w14:paraId="5AEC4FC7" w14:textId="77777777" w:rsidR="004C7E47" w:rsidRDefault="002B74A8">
      <w:pPr>
        <w:keepLines/>
        <w:suppressAutoHyphens/>
        <w:ind w:firstLine="709"/>
        <w:jc w:val="both"/>
        <w:textAlignment w:val="center"/>
        <w:rPr>
          <w:bCs/>
          <w:color w:val="000000"/>
          <w:szCs w:val="24"/>
        </w:rPr>
      </w:pPr>
      <w:r>
        <w:rPr>
          <w:bCs/>
          <w:color w:val="000000"/>
          <w:szCs w:val="24"/>
        </w:rPr>
        <w:t>9.1</w:t>
      </w:r>
      <w:r>
        <w:rPr>
          <w:bCs/>
          <w:color w:val="000000"/>
          <w:szCs w:val="24"/>
        </w:rPr>
        <w:t>. minimaliojo prieigos prie viešosios geležinkelių infrastruktūros paketo verslo vienetą;</w:t>
      </w:r>
    </w:p>
    <w:p w14:paraId="5AEC4FC8" w14:textId="77777777" w:rsidR="004C7E47" w:rsidRDefault="002B74A8">
      <w:pPr>
        <w:keepLines/>
        <w:suppressAutoHyphens/>
        <w:ind w:firstLine="709"/>
        <w:jc w:val="both"/>
        <w:textAlignment w:val="center"/>
        <w:rPr>
          <w:b/>
          <w:bCs/>
          <w:caps/>
          <w:color w:val="000000"/>
          <w:sz w:val="20"/>
        </w:rPr>
      </w:pPr>
      <w:r>
        <w:rPr>
          <w:bCs/>
          <w:color w:val="000000"/>
          <w:szCs w:val="24"/>
        </w:rPr>
        <w:t>9.2</w:t>
      </w:r>
      <w:r>
        <w:rPr>
          <w:bCs/>
          <w:color w:val="000000"/>
          <w:szCs w:val="24"/>
        </w:rPr>
        <w:t>. prieigos prie geležinkelio kelių, sujungtų su geležinkelių paslaugų įrenginiais, verslo vi</w:t>
      </w:r>
      <w:r>
        <w:rPr>
          <w:bCs/>
          <w:color w:val="000000"/>
          <w:szCs w:val="24"/>
        </w:rPr>
        <w:t>enetą;</w:t>
      </w:r>
    </w:p>
    <w:p w14:paraId="5AEC4FC9" w14:textId="77777777" w:rsidR="004C7E47" w:rsidRDefault="002B74A8">
      <w:pPr>
        <w:keepLines/>
        <w:suppressAutoHyphens/>
        <w:ind w:firstLine="709"/>
        <w:jc w:val="both"/>
        <w:textAlignment w:val="center"/>
        <w:rPr>
          <w:bCs/>
          <w:color w:val="000000"/>
          <w:szCs w:val="24"/>
        </w:rPr>
      </w:pPr>
      <w:r>
        <w:rPr>
          <w:bCs/>
          <w:color w:val="000000"/>
          <w:szCs w:val="24"/>
        </w:rPr>
        <w:t>9.3</w:t>
      </w:r>
      <w:r>
        <w:rPr>
          <w:bCs/>
          <w:color w:val="000000"/>
          <w:szCs w:val="24"/>
        </w:rPr>
        <w:t>. geležinkelių paslaugų įrenginių ir šiuose įrenginiuose teikiamų pagrindinių paslaugų verslo vienetus:</w:t>
      </w:r>
    </w:p>
    <w:p w14:paraId="5AEC4FCA" w14:textId="77777777" w:rsidR="004C7E47" w:rsidRDefault="002B74A8">
      <w:pPr>
        <w:keepLines/>
        <w:suppressAutoHyphens/>
        <w:ind w:firstLine="709"/>
        <w:jc w:val="both"/>
        <w:textAlignment w:val="center"/>
        <w:rPr>
          <w:color w:val="000000"/>
          <w:szCs w:val="22"/>
        </w:rPr>
      </w:pPr>
      <w:r>
        <w:rPr>
          <w:bCs/>
          <w:color w:val="000000"/>
          <w:szCs w:val="24"/>
        </w:rPr>
        <w:t>9.3.1</w:t>
      </w:r>
      <w:r>
        <w:rPr>
          <w:bCs/>
          <w:color w:val="000000"/>
          <w:szCs w:val="24"/>
        </w:rPr>
        <w:t xml:space="preserve">. </w:t>
      </w:r>
      <w:r>
        <w:rPr>
          <w:color w:val="000000"/>
          <w:szCs w:val="22"/>
        </w:rPr>
        <w:t xml:space="preserve">keleivių geležinkelio stočių, jų pastatų ir kitų įrenginių, kelionių informacijos skelbimo ir bilietų įsigijimo paslaugai teikti </w:t>
      </w:r>
      <w:r>
        <w:rPr>
          <w:color w:val="000000"/>
          <w:szCs w:val="22"/>
        </w:rPr>
        <w:t>tinkamų vietų verslo vienetą;</w:t>
      </w:r>
    </w:p>
    <w:p w14:paraId="5AEC4FCB" w14:textId="77777777" w:rsidR="004C7E47" w:rsidRDefault="002B74A8">
      <w:pPr>
        <w:keepLines/>
        <w:suppressAutoHyphens/>
        <w:ind w:firstLine="709"/>
        <w:jc w:val="both"/>
        <w:textAlignment w:val="center"/>
        <w:rPr>
          <w:color w:val="000000"/>
          <w:szCs w:val="24"/>
        </w:rPr>
      </w:pPr>
      <w:r>
        <w:rPr>
          <w:color w:val="000000"/>
          <w:szCs w:val="22"/>
        </w:rPr>
        <w:t>9.3.2</w:t>
      </w:r>
      <w:r>
        <w:rPr>
          <w:color w:val="000000"/>
          <w:szCs w:val="22"/>
        </w:rPr>
        <w:t xml:space="preserve">. </w:t>
      </w:r>
      <w:r>
        <w:rPr>
          <w:color w:val="000000"/>
          <w:szCs w:val="24"/>
        </w:rPr>
        <w:t>krovinių terminalų verslo vienetą;</w:t>
      </w:r>
    </w:p>
    <w:p w14:paraId="5AEC4FCC" w14:textId="77777777" w:rsidR="004C7E47" w:rsidRDefault="002B74A8">
      <w:pPr>
        <w:keepLines/>
        <w:suppressAutoHyphens/>
        <w:ind w:firstLine="709"/>
        <w:jc w:val="both"/>
        <w:textAlignment w:val="center"/>
        <w:rPr>
          <w:bCs/>
          <w:color w:val="000000"/>
          <w:szCs w:val="22"/>
        </w:rPr>
      </w:pPr>
      <w:r>
        <w:rPr>
          <w:color w:val="000000"/>
          <w:szCs w:val="24"/>
        </w:rPr>
        <w:t>9.3.3</w:t>
      </w:r>
      <w:r>
        <w:rPr>
          <w:color w:val="000000"/>
          <w:szCs w:val="24"/>
        </w:rPr>
        <w:t xml:space="preserve">. </w:t>
      </w:r>
      <w:r>
        <w:rPr>
          <w:bCs/>
          <w:color w:val="000000"/>
          <w:szCs w:val="22"/>
        </w:rPr>
        <w:t xml:space="preserve">kaupiamųjų </w:t>
      </w:r>
      <w:proofErr w:type="spellStart"/>
      <w:r>
        <w:rPr>
          <w:bCs/>
          <w:color w:val="000000"/>
          <w:szCs w:val="22"/>
        </w:rPr>
        <w:t>kelynų</w:t>
      </w:r>
      <w:proofErr w:type="spellEnd"/>
      <w:r>
        <w:rPr>
          <w:bCs/>
          <w:color w:val="000000"/>
          <w:szCs w:val="22"/>
        </w:rPr>
        <w:t>, traukinių formavimo ir manevravimo įrenginių verslo vienetą;</w:t>
      </w:r>
    </w:p>
    <w:p w14:paraId="5AEC4FCD" w14:textId="77777777" w:rsidR="004C7E47" w:rsidRDefault="002B74A8">
      <w:pPr>
        <w:keepLines/>
        <w:suppressAutoHyphens/>
        <w:ind w:firstLine="709"/>
        <w:jc w:val="both"/>
        <w:textAlignment w:val="center"/>
        <w:rPr>
          <w:bCs/>
          <w:color w:val="000000"/>
          <w:szCs w:val="22"/>
        </w:rPr>
      </w:pPr>
      <w:r>
        <w:rPr>
          <w:bCs/>
          <w:color w:val="000000"/>
          <w:szCs w:val="22"/>
        </w:rPr>
        <w:t>9.3.4</w:t>
      </w:r>
      <w:r>
        <w:rPr>
          <w:bCs/>
          <w:color w:val="000000"/>
          <w:szCs w:val="22"/>
        </w:rPr>
        <w:t>. postovio geležinkelio kelių verslo vienetą;</w:t>
      </w:r>
    </w:p>
    <w:p w14:paraId="5AEC4FCE" w14:textId="77777777" w:rsidR="004C7E47" w:rsidRDefault="002B74A8">
      <w:pPr>
        <w:keepLines/>
        <w:suppressAutoHyphens/>
        <w:ind w:firstLine="709"/>
        <w:jc w:val="both"/>
        <w:textAlignment w:val="center"/>
        <w:rPr>
          <w:bCs/>
          <w:color w:val="000000"/>
          <w:szCs w:val="22"/>
        </w:rPr>
      </w:pPr>
      <w:r>
        <w:rPr>
          <w:bCs/>
          <w:color w:val="000000"/>
          <w:szCs w:val="22"/>
        </w:rPr>
        <w:t>9.3.5</w:t>
      </w:r>
      <w:r>
        <w:rPr>
          <w:bCs/>
          <w:color w:val="000000"/>
          <w:szCs w:val="22"/>
        </w:rPr>
        <w:t xml:space="preserve">. geležinkelių riedmenų </w:t>
      </w:r>
      <w:r>
        <w:rPr>
          <w:bCs/>
          <w:color w:val="000000"/>
          <w:szCs w:val="22"/>
        </w:rPr>
        <w:t>techninės priežiūros įrenginių verslo vienetą;</w:t>
      </w:r>
    </w:p>
    <w:p w14:paraId="5AEC4FCF" w14:textId="77777777" w:rsidR="004C7E47" w:rsidRDefault="002B74A8">
      <w:pPr>
        <w:keepLines/>
        <w:suppressAutoHyphens/>
        <w:ind w:firstLine="709"/>
        <w:jc w:val="both"/>
        <w:textAlignment w:val="center"/>
        <w:rPr>
          <w:bCs/>
          <w:color w:val="000000"/>
          <w:szCs w:val="22"/>
        </w:rPr>
      </w:pPr>
      <w:r>
        <w:rPr>
          <w:bCs/>
          <w:color w:val="000000"/>
          <w:szCs w:val="22"/>
        </w:rPr>
        <w:t>9.3.6</w:t>
      </w:r>
      <w:r>
        <w:rPr>
          <w:bCs/>
          <w:color w:val="000000"/>
          <w:szCs w:val="22"/>
        </w:rPr>
        <w:t>. kitų techninių įrenginių, valymo ir plovimo įrenginių verslo vienetą;</w:t>
      </w:r>
    </w:p>
    <w:p w14:paraId="5AEC4FD0" w14:textId="77777777" w:rsidR="004C7E47" w:rsidRDefault="002B74A8">
      <w:pPr>
        <w:keepLines/>
        <w:suppressAutoHyphens/>
        <w:ind w:firstLine="709"/>
        <w:jc w:val="both"/>
        <w:textAlignment w:val="center"/>
        <w:rPr>
          <w:bCs/>
          <w:color w:val="000000"/>
          <w:szCs w:val="24"/>
        </w:rPr>
      </w:pPr>
      <w:r>
        <w:rPr>
          <w:bCs/>
          <w:color w:val="000000"/>
          <w:szCs w:val="22"/>
        </w:rPr>
        <w:t>9.3.7</w:t>
      </w:r>
      <w:r>
        <w:rPr>
          <w:bCs/>
          <w:color w:val="000000"/>
          <w:szCs w:val="22"/>
        </w:rPr>
        <w:t xml:space="preserve">. </w:t>
      </w:r>
      <w:r>
        <w:rPr>
          <w:bCs/>
          <w:color w:val="000000"/>
          <w:szCs w:val="24"/>
        </w:rPr>
        <w:t>jūrų ir vidaus vandenų uostų įrenginių verslo vienetą;</w:t>
      </w:r>
    </w:p>
    <w:p w14:paraId="5AEC4FD1" w14:textId="77777777" w:rsidR="004C7E47" w:rsidRDefault="002B74A8">
      <w:pPr>
        <w:keepLines/>
        <w:suppressAutoHyphens/>
        <w:ind w:firstLine="709"/>
        <w:jc w:val="both"/>
        <w:textAlignment w:val="center"/>
        <w:rPr>
          <w:bCs/>
          <w:color w:val="000000"/>
          <w:szCs w:val="24"/>
        </w:rPr>
      </w:pPr>
      <w:r>
        <w:rPr>
          <w:bCs/>
          <w:color w:val="000000"/>
          <w:szCs w:val="24"/>
        </w:rPr>
        <w:t>9.3.8</w:t>
      </w:r>
      <w:r>
        <w:rPr>
          <w:bCs/>
          <w:color w:val="000000"/>
          <w:szCs w:val="24"/>
        </w:rPr>
        <w:t>. techninės pagalbos įrenginių verslo vienetą;</w:t>
      </w:r>
    </w:p>
    <w:p w14:paraId="5AEC4FD2" w14:textId="77777777" w:rsidR="004C7E47" w:rsidRDefault="002B74A8">
      <w:pPr>
        <w:keepLines/>
        <w:suppressAutoHyphens/>
        <w:ind w:firstLine="709"/>
        <w:jc w:val="both"/>
        <w:textAlignment w:val="center"/>
        <w:rPr>
          <w:bCs/>
          <w:color w:val="000000"/>
          <w:szCs w:val="24"/>
        </w:rPr>
      </w:pPr>
      <w:r>
        <w:rPr>
          <w:bCs/>
          <w:color w:val="000000"/>
          <w:szCs w:val="24"/>
        </w:rPr>
        <w:t>9.3.</w:t>
      </w:r>
      <w:r>
        <w:rPr>
          <w:bCs/>
          <w:color w:val="000000"/>
          <w:szCs w:val="24"/>
        </w:rPr>
        <w:t>9</w:t>
      </w:r>
      <w:r>
        <w:rPr>
          <w:bCs/>
          <w:color w:val="000000"/>
          <w:szCs w:val="24"/>
        </w:rPr>
        <w:t>. kuro pylimo įrenginių verslo vienetą;</w:t>
      </w:r>
    </w:p>
    <w:p w14:paraId="5AEC4FD3" w14:textId="77777777" w:rsidR="004C7E47" w:rsidRDefault="002B74A8">
      <w:pPr>
        <w:keepLines/>
        <w:suppressAutoHyphens/>
        <w:ind w:firstLine="709"/>
        <w:jc w:val="both"/>
        <w:textAlignment w:val="center"/>
        <w:rPr>
          <w:b/>
          <w:bCs/>
          <w:caps/>
          <w:color w:val="000000"/>
          <w:sz w:val="20"/>
        </w:rPr>
      </w:pPr>
      <w:r>
        <w:rPr>
          <w:bCs/>
          <w:color w:val="000000"/>
          <w:szCs w:val="24"/>
        </w:rPr>
        <w:t>9.4</w:t>
      </w:r>
      <w:r>
        <w:rPr>
          <w:bCs/>
          <w:color w:val="000000"/>
          <w:szCs w:val="24"/>
        </w:rPr>
        <w:t>. su geležinkelių transportu susijusių papildomų ir (ar) pagalbinių paslaugų verslo vienetą, jei šias paslaugas teikia vienas paslaugų teikėjas;</w:t>
      </w:r>
    </w:p>
    <w:p w14:paraId="5AEC4FD4" w14:textId="77777777" w:rsidR="004C7E47" w:rsidRDefault="002B74A8">
      <w:pPr>
        <w:keepLines/>
        <w:suppressAutoHyphens/>
        <w:ind w:firstLine="709"/>
        <w:jc w:val="both"/>
        <w:textAlignment w:val="center"/>
        <w:rPr>
          <w:bCs/>
          <w:color w:val="000000"/>
          <w:szCs w:val="24"/>
        </w:rPr>
      </w:pPr>
      <w:r>
        <w:rPr>
          <w:bCs/>
          <w:color w:val="000000"/>
          <w:szCs w:val="24"/>
        </w:rPr>
        <w:t>9.5</w:t>
      </w:r>
      <w:r>
        <w:rPr>
          <w:bCs/>
          <w:color w:val="000000"/>
          <w:szCs w:val="24"/>
        </w:rPr>
        <w:t xml:space="preserve">. keleivių ir bagažo vežimo geležinkelių transportu </w:t>
      </w:r>
      <w:r>
        <w:rPr>
          <w:bCs/>
          <w:color w:val="000000"/>
          <w:szCs w:val="24"/>
        </w:rPr>
        <w:t>paslaugų ir su šių paslaugų teikimu susijusių veiklų verslo vienetą, neįtraukiant viešųjų keleivių vežimo geležinkelių transportu paslaugų;</w:t>
      </w:r>
    </w:p>
    <w:p w14:paraId="5AEC4FD5" w14:textId="77777777" w:rsidR="004C7E47" w:rsidRDefault="002B74A8">
      <w:pPr>
        <w:keepLines/>
        <w:suppressAutoHyphens/>
        <w:ind w:firstLine="709"/>
        <w:jc w:val="both"/>
        <w:textAlignment w:val="center"/>
        <w:rPr>
          <w:b/>
          <w:bCs/>
          <w:caps/>
          <w:color w:val="000000"/>
          <w:sz w:val="20"/>
        </w:rPr>
      </w:pPr>
      <w:r>
        <w:rPr>
          <w:bCs/>
          <w:color w:val="000000"/>
          <w:szCs w:val="24"/>
        </w:rPr>
        <w:t>9.6</w:t>
      </w:r>
      <w:r>
        <w:rPr>
          <w:bCs/>
          <w:color w:val="000000"/>
          <w:szCs w:val="24"/>
        </w:rPr>
        <w:t>. viešųjų keleivių vežimo geležinkelių transportu paslaugų verslo vienetą;</w:t>
      </w:r>
    </w:p>
    <w:p w14:paraId="5AEC4FD6" w14:textId="77777777" w:rsidR="004C7E47" w:rsidRDefault="002B74A8">
      <w:pPr>
        <w:keepLines/>
        <w:suppressAutoHyphens/>
        <w:ind w:firstLine="709"/>
        <w:jc w:val="both"/>
        <w:textAlignment w:val="center"/>
        <w:rPr>
          <w:b/>
          <w:bCs/>
          <w:caps/>
          <w:color w:val="000000"/>
          <w:sz w:val="20"/>
        </w:rPr>
      </w:pPr>
      <w:r>
        <w:rPr>
          <w:bCs/>
          <w:color w:val="000000"/>
          <w:szCs w:val="24"/>
        </w:rPr>
        <w:t>9.7</w:t>
      </w:r>
      <w:r>
        <w:rPr>
          <w:bCs/>
          <w:color w:val="000000"/>
          <w:szCs w:val="24"/>
        </w:rPr>
        <w:t xml:space="preserve">. krovinių vežimo </w:t>
      </w:r>
      <w:r>
        <w:rPr>
          <w:bCs/>
          <w:color w:val="000000"/>
          <w:szCs w:val="24"/>
        </w:rPr>
        <w:t>geležinkelių transportu paslaugų ir su šių paslaugų teikimu susijusių veiklų verslo vienetą;</w:t>
      </w:r>
    </w:p>
    <w:p w14:paraId="5AEC4FD7" w14:textId="77777777" w:rsidR="004C7E47" w:rsidRDefault="002B74A8">
      <w:pPr>
        <w:keepLines/>
        <w:suppressAutoHyphens/>
        <w:ind w:firstLine="709"/>
        <w:jc w:val="both"/>
        <w:textAlignment w:val="center"/>
        <w:rPr>
          <w:b/>
          <w:bCs/>
          <w:caps/>
          <w:color w:val="000000"/>
          <w:sz w:val="20"/>
        </w:rPr>
      </w:pPr>
      <w:r>
        <w:rPr>
          <w:bCs/>
          <w:color w:val="000000"/>
          <w:szCs w:val="24"/>
        </w:rPr>
        <w:t>9.8</w:t>
      </w:r>
      <w:r>
        <w:rPr>
          <w:bCs/>
          <w:color w:val="000000"/>
          <w:szCs w:val="24"/>
        </w:rPr>
        <w:t>. kitų veiklų verslo vienetą.</w:t>
      </w:r>
    </w:p>
    <w:p w14:paraId="5AEC4FD8" w14:textId="77777777" w:rsidR="004C7E47" w:rsidRDefault="002B74A8">
      <w:pPr>
        <w:keepLines/>
        <w:suppressAutoHyphens/>
        <w:ind w:firstLine="709"/>
        <w:jc w:val="both"/>
        <w:textAlignment w:val="center"/>
        <w:rPr>
          <w:color w:val="000000"/>
          <w:szCs w:val="24"/>
        </w:rPr>
      </w:pPr>
      <w:r>
        <w:rPr>
          <w:bCs/>
          <w:color w:val="000000"/>
          <w:szCs w:val="24"/>
        </w:rPr>
        <w:t>10</w:t>
      </w:r>
      <w:r>
        <w:rPr>
          <w:bCs/>
          <w:color w:val="000000"/>
          <w:szCs w:val="24"/>
        </w:rPr>
        <w:t xml:space="preserve">. Jeigu ūkio subjektas valdo kelis viename iš Aprašo 9.3.1–9.3.9 papunkčių nurodytus geležinkelių paslaugų įrenginius </w:t>
      </w:r>
      <w:r>
        <w:rPr>
          <w:bCs/>
          <w:color w:val="000000"/>
          <w:szCs w:val="24"/>
        </w:rPr>
        <w:t>ir nustato skirtingus užmokesčio už naudojimąsi jais ir (arba) juose teikiamomis su geležinkelių transportu susijusiomis pagrindinėmis paslaugomis dydžius, kiekvienas toks įrenginys turi būti išskirtas kaip atskiras verslo vienetas.</w:t>
      </w:r>
    </w:p>
    <w:p w14:paraId="5AEC4FD9" w14:textId="77777777" w:rsidR="004C7E47" w:rsidRDefault="002B74A8">
      <w:pPr>
        <w:keepLines/>
        <w:suppressAutoHyphens/>
        <w:ind w:firstLine="709"/>
        <w:jc w:val="both"/>
        <w:textAlignment w:val="center"/>
        <w:rPr>
          <w:bCs/>
          <w:color w:val="000000"/>
          <w:szCs w:val="24"/>
        </w:rPr>
      </w:pPr>
      <w:r>
        <w:rPr>
          <w:bCs/>
          <w:color w:val="000000"/>
          <w:szCs w:val="24"/>
        </w:rPr>
        <w:t>11</w:t>
      </w:r>
      <w:r>
        <w:rPr>
          <w:bCs/>
          <w:color w:val="000000"/>
          <w:szCs w:val="24"/>
        </w:rPr>
        <w:t>. Tarnyba turi te</w:t>
      </w:r>
      <w:r>
        <w:rPr>
          <w:bCs/>
          <w:color w:val="000000"/>
          <w:szCs w:val="24"/>
        </w:rPr>
        <w:t xml:space="preserve">isę prieš protingą, ne trumpesnį nei 6 mėnesiai iki ateinančio ataskaitinio laikotarpio pradžios, terminą motyvuotai pareikalauti, kad ūkio subjektas ateinantį ataskaitinį laikotarpį išskirtų Aprašo </w:t>
      </w:r>
      <w:r>
        <w:rPr>
          <w:bCs/>
          <w:color w:val="000000"/>
          <w:szCs w:val="24"/>
          <w:lang w:val="en-US"/>
        </w:rPr>
        <w:t xml:space="preserve">9 </w:t>
      </w:r>
      <w:r>
        <w:rPr>
          <w:bCs/>
          <w:color w:val="000000"/>
          <w:szCs w:val="24"/>
        </w:rPr>
        <w:t xml:space="preserve">punkte nenurodytus verslo vienetus ir (ar) detalizuotų </w:t>
      </w:r>
      <w:r>
        <w:rPr>
          <w:bCs/>
          <w:color w:val="000000"/>
          <w:szCs w:val="24"/>
        </w:rPr>
        <w:t>jau išskirtus verslo vienetus.</w:t>
      </w:r>
    </w:p>
    <w:p w14:paraId="5AEC4FDA" w14:textId="77777777" w:rsidR="004C7E47" w:rsidRDefault="002B74A8">
      <w:pPr>
        <w:keepLines/>
        <w:suppressAutoHyphens/>
        <w:ind w:firstLine="709"/>
        <w:jc w:val="both"/>
        <w:textAlignment w:val="center"/>
        <w:rPr>
          <w:bCs/>
          <w:color w:val="000000"/>
          <w:szCs w:val="24"/>
        </w:rPr>
      </w:pPr>
      <w:r>
        <w:rPr>
          <w:bCs/>
          <w:color w:val="000000"/>
          <w:szCs w:val="24"/>
        </w:rPr>
        <w:t>12</w:t>
      </w:r>
      <w:r>
        <w:rPr>
          <w:bCs/>
          <w:color w:val="000000"/>
          <w:szCs w:val="24"/>
        </w:rPr>
        <w:t>. Siekiant apskaičiuoti vidinius pervedimus, ūkio subjektas privalo apskaitos atskyrimo sistemoje išskirti visas atliekamas vidaus veiklas (išskiriant pagrindines ir pagalbines vidaus veiklas), šių veiklų pajamas ir (ar</w:t>
      </w:r>
      <w:r>
        <w:rPr>
          <w:bCs/>
          <w:color w:val="000000"/>
          <w:szCs w:val="24"/>
        </w:rPr>
        <w:t>ba) išlaidas. Nustatant vidaus veiklų apimtį, detalumą ir skaičių, ūkio subjektas turi atsižvelgti į teikiamų galutinių paslaugų specifiką.</w:t>
      </w:r>
    </w:p>
    <w:p w14:paraId="5AEC4FDB" w14:textId="77777777" w:rsidR="004C7E47" w:rsidRDefault="002B74A8">
      <w:pPr>
        <w:keepLines/>
        <w:suppressAutoHyphens/>
        <w:ind w:firstLine="709"/>
        <w:jc w:val="both"/>
        <w:textAlignment w:val="center"/>
        <w:rPr>
          <w:bCs/>
          <w:color w:val="000000"/>
          <w:szCs w:val="24"/>
        </w:rPr>
      </w:pPr>
      <w:r>
        <w:rPr>
          <w:bCs/>
          <w:color w:val="000000"/>
          <w:szCs w:val="24"/>
        </w:rPr>
        <w:t>13</w:t>
      </w:r>
      <w:r>
        <w:rPr>
          <w:bCs/>
          <w:color w:val="000000"/>
          <w:szCs w:val="24"/>
        </w:rPr>
        <w:t>. Vidinio pervedimo dydis, tenkantis galutinei paslaugai, turi būti apskaičiuojamas šiais vienas po kito nuose</w:t>
      </w:r>
      <w:r>
        <w:rPr>
          <w:bCs/>
          <w:color w:val="000000"/>
          <w:szCs w:val="24"/>
        </w:rPr>
        <w:t>kliai einančiais etapais:</w:t>
      </w:r>
    </w:p>
    <w:p w14:paraId="5AEC4FDC" w14:textId="77777777" w:rsidR="004C7E47" w:rsidRDefault="002B74A8">
      <w:pPr>
        <w:keepLines/>
        <w:suppressAutoHyphens/>
        <w:ind w:firstLine="709"/>
        <w:jc w:val="both"/>
        <w:textAlignment w:val="center"/>
        <w:rPr>
          <w:bCs/>
          <w:color w:val="000000"/>
          <w:szCs w:val="24"/>
        </w:rPr>
      </w:pPr>
      <w:r>
        <w:rPr>
          <w:bCs/>
          <w:color w:val="000000"/>
          <w:szCs w:val="24"/>
        </w:rPr>
        <w:t>13.1</w:t>
      </w:r>
      <w:r>
        <w:rPr>
          <w:bCs/>
          <w:color w:val="000000"/>
          <w:szCs w:val="24"/>
        </w:rPr>
        <w:t>. apskaičiuojama kiekvienai vidaus veiklai tenkanti išlaidų suma;</w:t>
      </w:r>
    </w:p>
    <w:p w14:paraId="5AEC4FDD" w14:textId="77777777" w:rsidR="004C7E47" w:rsidRDefault="002B74A8">
      <w:pPr>
        <w:keepLines/>
        <w:suppressAutoHyphens/>
        <w:ind w:firstLine="709"/>
        <w:jc w:val="both"/>
        <w:textAlignment w:val="center"/>
        <w:rPr>
          <w:bCs/>
          <w:color w:val="000000"/>
          <w:szCs w:val="24"/>
        </w:rPr>
      </w:pPr>
      <w:r>
        <w:rPr>
          <w:bCs/>
          <w:color w:val="000000"/>
          <w:szCs w:val="24"/>
        </w:rPr>
        <w:t>13.2</w:t>
      </w:r>
      <w:r>
        <w:rPr>
          <w:bCs/>
          <w:color w:val="000000"/>
          <w:szCs w:val="24"/>
        </w:rPr>
        <w:t>. apskaičiuojama kiekvienos vidaus veiklos apimtis, t. y. atliktų vidaus veiklų kiekis pagal pasirinktą matavimo vienetą;</w:t>
      </w:r>
    </w:p>
    <w:p w14:paraId="5AEC4FDE" w14:textId="77777777" w:rsidR="004C7E47" w:rsidRDefault="002B74A8">
      <w:pPr>
        <w:keepLines/>
        <w:suppressAutoHyphens/>
        <w:ind w:firstLine="709"/>
        <w:jc w:val="both"/>
        <w:textAlignment w:val="center"/>
        <w:rPr>
          <w:bCs/>
          <w:color w:val="000000"/>
          <w:szCs w:val="24"/>
        </w:rPr>
      </w:pPr>
      <w:r>
        <w:rPr>
          <w:bCs/>
          <w:color w:val="000000"/>
          <w:szCs w:val="24"/>
        </w:rPr>
        <w:t>13.3</w:t>
      </w:r>
      <w:r>
        <w:rPr>
          <w:bCs/>
          <w:color w:val="000000"/>
          <w:szCs w:val="24"/>
        </w:rPr>
        <w:t>. apskaičiuojamas vi</w:t>
      </w:r>
      <w:r>
        <w:rPr>
          <w:bCs/>
          <w:color w:val="000000"/>
          <w:szCs w:val="24"/>
        </w:rPr>
        <w:t>dinio pervedimo dydis, t. y. vidaus veiklos išlaidų suma padalijama iš vidaus veiklos apimties;</w:t>
      </w:r>
    </w:p>
    <w:p w14:paraId="5AEC4FDF" w14:textId="77777777" w:rsidR="004C7E47" w:rsidRDefault="002B74A8">
      <w:pPr>
        <w:keepLines/>
        <w:suppressAutoHyphens/>
        <w:ind w:firstLine="709"/>
        <w:jc w:val="both"/>
        <w:textAlignment w:val="center"/>
        <w:rPr>
          <w:bCs/>
          <w:color w:val="000000"/>
          <w:szCs w:val="24"/>
        </w:rPr>
      </w:pPr>
      <w:r>
        <w:rPr>
          <w:bCs/>
          <w:color w:val="000000"/>
          <w:szCs w:val="24"/>
        </w:rPr>
        <w:t>13.4</w:t>
      </w:r>
      <w:r>
        <w:rPr>
          <w:bCs/>
          <w:color w:val="000000"/>
          <w:szCs w:val="24"/>
        </w:rPr>
        <w:t>. apskaičiuojamas konkrečios vidaus veiklos panaudojimo koeficientas, parodantis, kokiu mastu tam tikra vidaus veikla yra atliekama konkrečiai galutinei</w:t>
      </w:r>
      <w:r>
        <w:rPr>
          <w:bCs/>
          <w:color w:val="000000"/>
          <w:szCs w:val="24"/>
        </w:rPr>
        <w:t xml:space="preserve"> paslaugai teikti; vidaus veiklos panaudojimo koeficientai turi būti nustatyti pagal faktinį suteiktų galutinių paslaugų kiekį, naudojant praėjusio ataskaitinio laikotarpio statistinius duomenis;</w:t>
      </w:r>
    </w:p>
    <w:p w14:paraId="5AEC4FE0" w14:textId="77777777" w:rsidR="004C7E47" w:rsidRDefault="002B74A8">
      <w:pPr>
        <w:keepLines/>
        <w:suppressAutoHyphens/>
        <w:ind w:firstLine="709"/>
        <w:jc w:val="both"/>
        <w:textAlignment w:val="center"/>
        <w:rPr>
          <w:bCs/>
          <w:color w:val="000000"/>
          <w:szCs w:val="24"/>
        </w:rPr>
      </w:pPr>
      <w:r>
        <w:rPr>
          <w:bCs/>
          <w:color w:val="000000"/>
          <w:szCs w:val="24"/>
        </w:rPr>
        <w:t>13.5</w:t>
      </w:r>
      <w:r>
        <w:rPr>
          <w:bCs/>
          <w:color w:val="000000"/>
          <w:szCs w:val="24"/>
        </w:rPr>
        <w:t>. apskaičiuojamas vidinio pervedimo, tenkančio galut</w:t>
      </w:r>
      <w:r>
        <w:rPr>
          <w:bCs/>
          <w:color w:val="000000"/>
          <w:szCs w:val="24"/>
        </w:rPr>
        <w:t xml:space="preserve">inei paslaugai, dydis, t. y. vidinio pervedimo dydis padauginamas iš vidaus veiklos panaudojimo koeficiento. </w:t>
      </w:r>
    </w:p>
    <w:p w14:paraId="5AEC4FE1" w14:textId="77777777" w:rsidR="004C7E47" w:rsidRDefault="002B74A8">
      <w:pPr>
        <w:keepLines/>
        <w:suppressAutoHyphens/>
        <w:jc w:val="both"/>
        <w:textAlignment w:val="center"/>
        <w:rPr>
          <w:bCs/>
          <w:color w:val="000000"/>
          <w:szCs w:val="24"/>
        </w:rPr>
      </w:pPr>
    </w:p>
    <w:p w14:paraId="5AEC4FE2" w14:textId="77777777" w:rsidR="004C7E47" w:rsidRDefault="002B74A8">
      <w:pPr>
        <w:keepLines/>
        <w:suppressAutoHyphens/>
        <w:jc w:val="center"/>
        <w:textAlignment w:val="center"/>
        <w:rPr>
          <w:b/>
          <w:bCs/>
          <w:caps/>
          <w:color w:val="000000"/>
          <w:sz w:val="20"/>
        </w:rPr>
      </w:pPr>
      <w:r>
        <w:rPr>
          <w:b/>
          <w:bCs/>
          <w:caps/>
          <w:color w:val="000000"/>
          <w:szCs w:val="24"/>
        </w:rPr>
        <w:t>IV</w:t>
      </w:r>
      <w:r>
        <w:rPr>
          <w:b/>
          <w:bCs/>
          <w:caps/>
          <w:color w:val="000000"/>
          <w:szCs w:val="24"/>
        </w:rPr>
        <w:t xml:space="preserve"> Skyrius</w:t>
      </w:r>
    </w:p>
    <w:p w14:paraId="5AEC4FE3" w14:textId="77777777" w:rsidR="004C7E47" w:rsidRDefault="002B74A8">
      <w:pPr>
        <w:keepLines/>
        <w:suppressAutoHyphens/>
        <w:ind w:firstLine="709"/>
        <w:jc w:val="center"/>
        <w:textAlignment w:val="center"/>
        <w:rPr>
          <w:b/>
          <w:bCs/>
          <w:color w:val="000000"/>
          <w:szCs w:val="24"/>
        </w:rPr>
      </w:pPr>
      <w:r>
        <w:rPr>
          <w:b/>
          <w:bCs/>
          <w:color w:val="000000"/>
          <w:szCs w:val="24"/>
        </w:rPr>
        <w:t>PAJAMŲ, IŠLAIDŲ, TURTO, ĮSIPAREIGOJIMŲ IR PAGRĮSTO PELNO PASKIRSTYMAS GALUTINĖMS PASLAUGOMS</w:t>
      </w:r>
    </w:p>
    <w:p w14:paraId="5AEC4FE4" w14:textId="77777777" w:rsidR="004C7E47" w:rsidRDefault="004C7E47">
      <w:pPr>
        <w:keepLines/>
        <w:suppressAutoHyphens/>
        <w:ind w:firstLine="709"/>
        <w:jc w:val="center"/>
        <w:textAlignment w:val="center"/>
        <w:rPr>
          <w:b/>
          <w:bCs/>
          <w:caps/>
          <w:color w:val="000000"/>
          <w:sz w:val="20"/>
        </w:rPr>
      </w:pPr>
    </w:p>
    <w:p w14:paraId="5AEC4FE5" w14:textId="77777777" w:rsidR="004C7E47" w:rsidRDefault="002B74A8">
      <w:pPr>
        <w:keepLines/>
        <w:suppressAutoHyphens/>
        <w:ind w:firstLine="709"/>
        <w:jc w:val="both"/>
        <w:textAlignment w:val="center"/>
        <w:rPr>
          <w:color w:val="000000"/>
          <w:szCs w:val="24"/>
        </w:rPr>
      </w:pPr>
      <w:r>
        <w:rPr>
          <w:color w:val="000000"/>
          <w:szCs w:val="24"/>
        </w:rPr>
        <w:t>14</w:t>
      </w:r>
      <w:r>
        <w:rPr>
          <w:color w:val="000000"/>
          <w:szCs w:val="24"/>
        </w:rPr>
        <w:t>. Ūkio subjektas, laikydama</w:t>
      </w:r>
      <w:r>
        <w:rPr>
          <w:color w:val="000000"/>
          <w:szCs w:val="24"/>
        </w:rPr>
        <w:t>sis Aprašo 6 punkte nurodytų principų, privalo užtikrinti, kad į apskaitos atskyrimo sistemą pajamos, išlaidos, turtas ir įsipareigojimai būtų perkelti vadovaujantis buhalterinės apskaitos registruose užfiksuotais įrašais ir sąskaitų informacija.</w:t>
      </w:r>
    </w:p>
    <w:p w14:paraId="5AEC4FE6" w14:textId="77777777" w:rsidR="004C7E47" w:rsidRDefault="002B74A8">
      <w:pPr>
        <w:ind w:firstLine="709"/>
        <w:jc w:val="both"/>
        <w:rPr>
          <w:szCs w:val="24"/>
        </w:rPr>
      </w:pPr>
      <w:r>
        <w:rPr>
          <w:caps/>
          <w:color w:val="000000"/>
          <w:szCs w:val="24"/>
        </w:rPr>
        <w:t>15</w:t>
      </w:r>
      <w:r>
        <w:rPr>
          <w:caps/>
          <w:color w:val="000000"/>
          <w:szCs w:val="24"/>
        </w:rPr>
        <w:t>.</w:t>
      </w:r>
      <w:r>
        <w:rPr>
          <w:b/>
          <w:caps/>
          <w:color w:val="000000"/>
          <w:szCs w:val="24"/>
        </w:rPr>
        <w:t xml:space="preserve"> </w:t>
      </w:r>
      <w:r>
        <w:rPr>
          <w:color w:val="000000"/>
          <w:szCs w:val="24"/>
        </w:rPr>
        <w:t>Ūkio subjektas</w:t>
      </w:r>
      <w:r>
        <w:rPr>
          <w:szCs w:val="24"/>
        </w:rPr>
        <w:t xml:space="preserve"> ataskaitinio laikotarpio pajamas turi tiesiogiai paskirstyti galutinėms paslaugoms, remdamasis atsiskaitymų su galutinių paslaugų gavėjais duomenimis ir sąskaitų informacija. Jeigu ataskaitinio laikotarpio pajamų negalima tiesiogiai paskirst</w:t>
      </w:r>
      <w:r>
        <w:rPr>
          <w:szCs w:val="24"/>
        </w:rPr>
        <w:t xml:space="preserve">yti galutinėms paslaugoms, pajamos paskirstomos naudojant nešiklius Aprašo 19 ir 20 punktuose nustatyta tvarka. </w:t>
      </w:r>
    </w:p>
    <w:p w14:paraId="5AEC4FE7" w14:textId="77777777" w:rsidR="004C7E47" w:rsidRDefault="002B74A8">
      <w:pPr>
        <w:ind w:firstLine="709"/>
        <w:jc w:val="both"/>
        <w:rPr>
          <w:szCs w:val="24"/>
        </w:rPr>
      </w:pPr>
      <w:r>
        <w:rPr>
          <w:szCs w:val="24"/>
        </w:rPr>
        <w:t>16</w:t>
      </w:r>
      <w:r>
        <w:rPr>
          <w:szCs w:val="24"/>
        </w:rPr>
        <w:t>. Ūkio subjektas visas viešąsias lėšas, Europos Sąjungos fondų lėšas, kompensacijas, dotacijas ir (ar) subsidijas (toliau kartu ir kiekvi</w:t>
      </w:r>
      <w:r>
        <w:rPr>
          <w:szCs w:val="24"/>
        </w:rPr>
        <w:t xml:space="preserve">enas atskirai </w:t>
      </w:r>
      <w:r>
        <w:rPr>
          <w:szCs w:val="22"/>
        </w:rPr>
        <w:t xml:space="preserve">– </w:t>
      </w:r>
      <w:r>
        <w:rPr>
          <w:szCs w:val="24"/>
        </w:rPr>
        <w:t xml:space="preserve">kompensacijos), gautas dėl patirtų galutinių paslaugų teikimo išlaidų, turi paskirstyti galutinėms paslaugoms pagal kompensacijų </w:t>
      </w:r>
      <w:r>
        <w:rPr>
          <w:szCs w:val="24"/>
        </w:rPr>
        <w:lastRenderedPageBreak/>
        <w:t>registravimo buhalterinėje apskaitoje faktą (metiniame ataskaitų rinkinyje aiškiai išskiriant gautas kompensaci</w:t>
      </w:r>
      <w:r>
        <w:rPr>
          <w:szCs w:val="24"/>
        </w:rPr>
        <w:t>jas ir jų gavimo laikotarpį).</w:t>
      </w:r>
    </w:p>
    <w:p w14:paraId="5AEC4FE8" w14:textId="77777777" w:rsidR="004C7E47" w:rsidRDefault="002B74A8">
      <w:pPr>
        <w:ind w:firstLine="709"/>
        <w:jc w:val="both"/>
        <w:rPr>
          <w:szCs w:val="24"/>
        </w:rPr>
      </w:pPr>
      <w:r>
        <w:rPr>
          <w:szCs w:val="24"/>
        </w:rPr>
        <w:t>17</w:t>
      </w:r>
      <w:r>
        <w:rPr>
          <w:szCs w:val="24"/>
        </w:rPr>
        <w:t>. Ūkio subjekto išlaidos, priskirtos galutinei paslaugai, turi būti suskirstytos į šias kategorijas:</w:t>
      </w:r>
    </w:p>
    <w:p w14:paraId="5AEC4FE9" w14:textId="77777777" w:rsidR="004C7E47" w:rsidRDefault="002B74A8">
      <w:pPr>
        <w:ind w:firstLine="709"/>
        <w:jc w:val="both"/>
        <w:rPr>
          <w:szCs w:val="24"/>
        </w:rPr>
      </w:pPr>
      <w:r>
        <w:rPr>
          <w:szCs w:val="24"/>
        </w:rPr>
        <w:t>17.1</w:t>
      </w:r>
      <w:r>
        <w:rPr>
          <w:szCs w:val="24"/>
        </w:rPr>
        <w:t>. tiesiogines išlaidas, kurios turi būti priskirtos toms galutinėms paslaugoms, kurios nulėmė tų išlaidų atsiradi</w:t>
      </w:r>
      <w:r>
        <w:rPr>
          <w:szCs w:val="24"/>
        </w:rPr>
        <w:t>mą (susiformavimą), ir tik jei išlaidų negalima priskirti tiesioginių išlaidų kategorijai, jos priskiriamos Aprašo 17.2 ir (ar) 17.3 papunkčiuose nurodytoms išlaidų kategorijoms;</w:t>
      </w:r>
    </w:p>
    <w:p w14:paraId="5AEC4FEA" w14:textId="77777777" w:rsidR="004C7E47" w:rsidRDefault="002B74A8">
      <w:pPr>
        <w:ind w:firstLine="709"/>
        <w:jc w:val="both"/>
        <w:rPr>
          <w:szCs w:val="22"/>
        </w:rPr>
      </w:pPr>
      <w:r>
        <w:rPr>
          <w:szCs w:val="24"/>
        </w:rPr>
        <w:t>17.2</w:t>
      </w:r>
      <w:r>
        <w:rPr>
          <w:szCs w:val="24"/>
        </w:rPr>
        <w:t xml:space="preserve">. netiesiogines išlaidas, </w:t>
      </w:r>
      <w:r>
        <w:rPr>
          <w:szCs w:val="22"/>
        </w:rPr>
        <w:t>kurios turi būti priskirtos toms galutinėms</w:t>
      </w:r>
      <w:r>
        <w:rPr>
          <w:szCs w:val="22"/>
        </w:rPr>
        <w:t xml:space="preserve"> paslaugoms, kurios netiesiogiai bendrai lėmė tų išlaidų atsiradimą (susiformavimą), užtikrinant Aprašo 6 punkte nurodytų principų laikymąsi;</w:t>
      </w:r>
    </w:p>
    <w:p w14:paraId="5AEC4FEB" w14:textId="77777777" w:rsidR="004C7E47" w:rsidRDefault="002B74A8">
      <w:pPr>
        <w:ind w:firstLine="709"/>
        <w:jc w:val="both"/>
        <w:rPr>
          <w:szCs w:val="22"/>
        </w:rPr>
      </w:pPr>
      <w:r>
        <w:rPr>
          <w:szCs w:val="22"/>
        </w:rPr>
        <w:t>17.3</w:t>
      </w:r>
      <w:r>
        <w:rPr>
          <w:szCs w:val="22"/>
        </w:rPr>
        <w:t>. bendrąsias išlaidas, kurių atsiradimą (susiformavimą) lėmė poreikis užtikrinti ūkio subjekto organizacin</w:t>
      </w:r>
      <w:r>
        <w:rPr>
          <w:szCs w:val="22"/>
        </w:rPr>
        <w:t>ės veiklos nepertraukiamumą, saugumą, stabilumą, ir kurios turi būti paskirstytos galutinėms paslaugoms naudojant nešiklius Aprašo 19 ir 20 punktuose nustatyta tvarka; paskirstant bendrąsias išlaidas, kurios būtinos kelių verslo vienetų galutinėms paslaugo</w:t>
      </w:r>
      <w:r>
        <w:rPr>
          <w:szCs w:val="22"/>
        </w:rPr>
        <w:t>ms teikti, turi būti taikomi vienodi nešikliai.</w:t>
      </w:r>
    </w:p>
    <w:p w14:paraId="5AEC4FEC" w14:textId="77777777" w:rsidR="004C7E47" w:rsidRDefault="002B74A8">
      <w:pPr>
        <w:ind w:firstLine="709"/>
        <w:jc w:val="both"/>
        <w:rPr>
          <w:szCs w:val="24"/>
        </w:rPr>
      </w:pPr>
      <w:r>
        <w:rPr>
          <w:szCs w:val="24"/>
        </w:rPr>
        <w:t>18</w:t>
      </w:r>
      <w:r>
        <w:rPr>
          <w:szCs w:val="24"/>
        </w:rPr>
        <w:t>. Ūkio subjektas turtą ir (ar) įsipareigojimus turi paskirstyti tiesiogiai galutinėms paslaugoms pagal tai, kurioms galutinėms paslaugoms teikti ataskaitiniu laikotarpiu tas turtas buvo naudojamas ir (ar) tie įsipareigojimai buvo reikalingi. Jeigu turto ir</w:t>
      </w:r>
      <w:r>
        <w:rPr>
          <w:szCs w:val="24"/>
        </w:rPr>
        <w:t xml:space="preserve"> (ar) įsipareigojimų negalima tiesiogiai paskirstyti galutinėms paslaugoms, turtas ir (ar) įsipareigojimai paskirstomi naudojant nešiklius Aprašo 19 ir 20 punktuose nustatyta tvarka. </w:t>
      </w:r>
    </w:p>
    <w:p w14:paraId="5AEC4FED" w14:textId="77777777" w:rsidR="004C7E47" w:rsidRDefault="002B74A8">
      <w:pPr>
        <w:ind w:firstLine="709"/>
        <w:jc w:val="both"/>
        <w:rPr>
          <w:szCs w:val="22"/>
        </w:rPr>
      </w:pPr>
      <w:r>
        <w:rPr>
          <w:szCs w:val="24"/>
        </w:rPr>
        <w:t>19</w:t>
      </w:r>
      <w:r>
        <w:rPr>
          <w:szCs w:val="24"/>
        </w:rPr>
        <w:t>. Pajamos, išlaidos, turtas ir (ar) įsipareigojimai, kurių negalim</w:t>
      </w:r>
      <w:r>
        <w:rPr>
          <w:szCs w:val="24"/>
        </w:rPr>
        <w:t>a tiesiogiai paskirstyti galutinėms paslaugoms, sudarančioms verslo vienetus, turi būti paskirstomi galutinėms paslaugoms naudojant nešiklius, laikantis Aprašo 6 punkte nurodytų principų. N</w:t>
      </w:r>
      <w:r>
        <w:rPr>
          <w:szCs w:val="22"/>
        </w:rPr>
        <w:t>ešikliai turi atspindėti priežastingumo ryšį tarp kiekvieno skirsto</w:t>
      </w:r>
      <w:r>
        <w:rPr>
          <w:szCs w:val="22"/>
        </w:rPr>
        <w:t xml:space="preserve">mo pajamų, išlaidų, turto ir (ar) įsipareigojimų straipsnio ir to pajamų, išlaidų, turto ir (ar) įsipareigojimo straipsnio, kuriam yra priskiriama tam tikra suma, būti ekonomiškai ir logiškai pagrįsti bei nustatyti nediskriminaciniais pagrindais. </w:t>
      </w:r>
    </w:p>
    <w:p w14:paraId="5AEC4FEE" w14:textId="77777777" w:rsidR="004C7E47" w:rsidRDefault="002B74A8">
      <w:pPr>
        <w:ind w:firstLine="709"/>
        <w:jc w:val="both"/>
        <w:rPr>
          <w:szCs w:val="24"/>
        </w:rPr>
      </w:pPr>
      <w:r>
        <w:rPr>
          <w:szCs w:val="22"/>
        </w:rPr>
        <w:t>20</w:t>
      </w:r>
      <w:r>
        <w:rPr>
          <w:szCs w:val="22"/>
        </w:rPr>
        <w:t xml:space="preserve">. </w:t>
      </w:r>
      <w:r>
        <w:rPr>
          <w:szCs w:val="24"/>
        </w:rPr>
        <w:t>Nešiklių skaitinės reikšmės turi būti pagrįstos periodiškai fiksuojama informacija. Jei nešiklių skaitinės reikšmės nustatomos taikant atranką (formuojant tam tikrą imtį), tokia atranka (imties formavimas) turi būti reprezentatyvi, atliekama atsitiktine tv</w:t>
      </w:r>
      <w:r>
        <w:rPr>
          <w:szCs w:val="24"/>
        </w:rPr>
        <w:t>arka, atitinkanti Aprašo 6.3 papunktyje</w:t>
      </w:r>
      <w:r>
        <w:rPr>
          <w:b/>
          <w:szCs w:val="24"/>
        </w:rPr>
        <w:t xml:space="preserve"> </w:t>
      </w:r>
      <w:r>
        <w:rPr>
          <w:szCs w:val="24"/>
        </w:rPr>
        <w:t>nurodytą objektyvumo principą ir</w:t>
      </w:r>
      <w:r>
        <w:rPr>
          <w:b/>
          <w:szCs w:val="24"/>
        </w:rPr>
        <w:t xml:space="preserve"> </w:t>
      </w:r>
      <w:r>
        <w:rPr>
          <w:szCs w:val="24"/>
        </w:rPr>
        <w:t>užtikrinanti ne didesnę nei 1 procento paklaidą esant 95 procentų patikimumo lygiui. Jei dėl objektyvių priežasčių negalima užtikrinti šiame punkte</w:t>
      </w:r>
      <w:r>
        <w:rPr>
          <w:b/>
          <w:szCs w:val="24"/>
        </w:rPr>
        <w:t xml:space="preserve"> </w:t>
      </w:r>
      <w:r>
        <w:rPr>
          <w:szCs w:val="24"/>
        </w:rPr>
        <w:t>nurodytų atrankos reikalavimų, ūkio</w:t>
      </w:r>
      <w:r>
        <w:rPr>
          <w:szCs w:val="24"/>
        </w:rPr>
        <w:t xml:space="preserve"> subjektas privalo Sistemos apraše aiškiai išskirti nešiklius, kurių skaitinės reikšmės nustatomos pagal atranką, neatitinkančią šiame</w:t>
      </w:r>
      <w:r>
        <w:rPr>
          <w:szCs w:val="24"/>
          <w:lang w:val="en-US"/>
        </w:rPr>
        <w:t xml:space="preserve"> </w:t>
      </w:r>
      <w:r>
        <w:rPr>
          <w:szCs w:val="24"/>
        </w:rPr>
        <w:t>punkte nurodytų reikalavimų, ir</w:t>
      </w:r>
      <w:r>
        <w:rPr>
          <w:b/>
          <w:szCs w:val="24"/>
        </w:rPr>
        <w:t xml:space="preserve"> </w:t>
      </w:r>
      <w:r>
        <w:rPr>
          <w:szCs w:val="24"/>
        </w:rPr>
        <w:t xml:space="preserve">nurodyti tokios atrankos pasirinkimo priežastis ir pagrindimą. </w:t>
      </w:r>
    </w:p>
    <w:p w14:paraId="5AEC4FEF" w14:textId="77777777" w:rsidR="004C7E47" w:rsidRDefault="002B74A8">
      <w:pPr>
        <w:ind w:firstLine="709"/>
        <w:jc w:val="both"/>
        <w:rPr>
          <w:szCs w:val="24"/>
          <w:lang w:eastAsia="lt-LT"/>
        </w:rPr>
      </w:pPr>
      <w:r>
        <w:rPr>
          <w:szCs w:val="24"/>
        </w:rPr>
        <w:t>21</w:t>
      </w:r>
      <w:r>
        <w:rPr>
          <w:szCs w:val="24"/>
        </w:rPr>
        <w:t>.</w:t>
      </w:r>
      <w:r>
        <w:rPr>
          <w:b/>
          <w:szCs w:val="24"/>
        </w:rPr>
        <w:t xml:space="preserve"> </w:t>
      </w:r>
      <w:r>
        <w:rPr>
          <w:bCs/>
          <w:szCs w:val="24"/>
          <w:lang w:eastAsia="lt-LT"/>
        </w:rPr>
        <w:t>Aprašo 9.1</w:t>
      </w:r>
      <w:r>
        <w:rPr>
          <w:szCs w:val="22"/>
        </w:rPr>
        <w:t>–</w:t>
      </w:r>
      <w:r>
        <w:rPr>
          <w:bCs/>
          <w:szCs w:val="24"/>
          <w:lang w:eastAsia="lt-LT"/>
        </w:rPr>
        <w:t>9.4 ir</w:t>
      </w:r>
      <w:r>
        <w:rPr>
          <w:bCs/>
          <w:szCs w:val="24"/>
          <w:lang w:eastAsia="lt-LT"/>
        </w:rPr>
        <w:t xml:space="preserve"> 9.6 papunkčiuose nurodytų verslo vienetų galutinėms paslaugoms</w:t>
      </w:r>
      <w:r>
        <w:rPr>
          <w:szCs w:val="24"/>
          <w:lang w:eastAsia="lt-LT"/>
        </w:rPr>
        <w:t xml:space="preserve"> negali būti priskirtos šios išlaidos:</w:t>
      </w:r>
    </w:p>
    <w:p w14:paraId="5AEC4FF0" w14:textId="77777777" w:rsidR="004C7E47" w:rsidRDefault="002B74A8">
      <w:pPr>
        <w:ind w:firstLine="709"/>
        <w:jc w:val="both"/>
        <w:rPr>
          <w:szCs w:val="24"/>
          <w:lang w:eastAsia="lt-LT"/>
        </w:rPr>
      </w:pPr>
      <w:r>
        <w:rPr>
          <w:szCs w:val="24"/>
          <w:lang w:eastAsia="lt-LT"/>
        </w:rPr>
        <w:t>21.1</w:t>
      </w:r>
      <w:r>
        <w:rPr>
          <w:szCs w:val="24"/>
          <w:lang w:eastAsia="lt-LT"/>
        </w:rPr>
        <w:t>. išlaidos, susijusios su gyvenamaisiais pastatais;</w:t>
      </w:r>
    </w:p>
    <w:p w14:paraId="5AEC4FF1" w14:textId="77777777" w:rsidR="004C7E47" w:rsidRDefault="002B74A8">
      <w:pPr>
        <w:ind w:firstLine="709"/>
        <w:jc w:val="both"/>
        <w:rPr>
          <w:szCs w:val="24"/>
          <w:lang w:eastAsia="lt-LT"/>
        </w:rPr>
      </w:pPr>
      <w:r>
        <w:rPr>
          <w:szCs w:val="24"/>
        </w:rPr>
        <w:t>21</w:t>
      </w:r>
      <w:r>
        <w:rPr>
          <w:szCs w:val="24"/>
          <w:lang w:eastAsia="lt-LT"/>
        </w:rPr>
        <w:t>.2</w:t>
      </w:r>
      <w:r>
        <w:rPr>
          <w:szCs w:val="24"/>
          <w:lang w:eastAsia="lt-LT"/>
        </w:rPr>
        <w:t>.</w:t>
      </w:r>
      <w:r>
        <w:rPr>
          <w:b/>
          <w:szCs w:val="24"/>
          <w:lang w:eastAsia="lt-LT"/>
        </w:rPr>
        <w:t xml:space="preserve"> </w:t>
      </w:r>
      <w:r>
        <w:rPr>
          <w:szCs w:val="24"/>
          <w:lang w:eastAsia="lt-LT"/>
        </w:rPr>
        <w:t xml:space="preserve">socialinės, kultūrinės, sporto, rekreacinės ir susijusios ar panašios paskirties </w:t>
      </w:r>
      <w:r>
        <w:rPr>
          <w:szCs w:val="24"/>
          <w:lang w:eastAsia="lt-LT"/>
        </w:rPr>
        <w:t>pastatų nusidėvėjimo, nuomos, eksploatacijos, remonto, išlaikymo ir kitos susijusios išlaidos;</w:t>
      </w:r>
    </w:p>
    <w:p w14:paraId="5AEC4FF2" w14:textId="77777777" w:rsidR="004C7E47" w:rsidRDefault="002B74A8">
      <w:pPr>
        <w:ind w:firstLine="709"/>
        <w:jc w:val="both"/>
        <w:rPr>
          <w:szCs w:val="24"/>
          <w:lang w:eastAsia="lt-LT"/>
        </w:rPr>
      </w:pPr>
      <w:r>
        <w:rPr>
          <w:szCs w:val="24"/>
        </w:rPr>
        <w:t>21</w:t>
      </w:r>
      <w:r>
        <w:rPr>
          <w:szCs w:val="24"/>
          <w:lang w:eastAsia="lt-LT"/>
        </w:rPr>
        <w:t>.3</w:t>
      </w:r>
      <w:r>
        <w:rPr>
          <w:szCs w:val="24"/>
          <w:lang w:eastAsia="lt-LT"/>
        </w:rPr>
        <w:t>.</w:t>
      </w:r>
      <w:r>
        <w:rPr>
          <w:b/>
          <w:szCs w:val="24"/>
          <w:lang w:eastAsia="lt-LT"/>
        </w:rPr>
        <w:t xml:space="preserve"> </w:t>
      </w:r>
      <w:r>
        <w:rPr>
          <w:szCs w:val="24"/>
          <w:lang w:eastAsia="lt-LT"/>
        </w:rPr>
        <w:t>labdaros ir paramos išmokų pinigais ir natūra išlaidos;</w:t>
      </w:r>
    </w:p>
    <w:p w14:paraId="5AEC4FF3" w14:textId="77777777" w:rsidR="004C7E47" w:rsidRDefault="002B74A8">
      <w:pPr>
        <w:ind w:firstLine="709"/>
        <w:jc w:val="both"/>
        <w:rPr>
          <w:szCs w:val="24"/>
          <w:lang w:eastAsia="lt-LT"/>
        </w:rPr>
      </w:pPr>
      <w:r>
        <w:rPr>
          <w:szCs w:val="24"/>
        </w:rPr>
        <w:t>21</w:t>
      </w:r>
      <w:r>
        <w:rPr>
          <w:szCs w:val="24"/>
          <w:lang w:eastAsia="lt-LT"/>
        </w:rPr>
        <w:t>.4</w:t>
      </w:r>
      <w:r>
        <w:rPr>
          <w:szCs w:val="24"/>
          <w:lang w:eastAsia="lt-LT"/>
        </w:rPr>
        <w:t>.</w:t>
      </w:r>
      <w:r>
        <w:rPr>
          <w:b/>
          <w:szCs w:val="24"/>
          <w:lang w:eastAsia="lt-LT"/>
        </w:rPr>
        <w:t xml:space="preserve"> </w:t>
      </w:r>
      <w:r>
        <w:rPr>
          <w:szCs w:val="24"/>
          <w:lang w:eastAsia="lt-LT"/>
        </w:rPr>
        <w:t>švietimo programų ir susijusios išlaidos, jei tos programos nėra susijusios su darbuo</w:t>
      </w:r>
      <w:r>
        <w:rPr>
          <w:szCs w:val="24"/>
          <w:lang w:eastAsia="lt-LT"/>
        </w:rPr>
        <w:t>tojų mokymu ir kvalifikacijos kėlimu;</w:t>
      </w:r>
    </w:p>
    <w:p w14:paraId="5AEC4FF4" w14:textId="77777777" w:rsidR="004C7E47" w:rsidRDefault="002B74A8">
      <w:pPr>
        <w:ind w:firstLine="709"/>
        <w:jc w:val="both"/>
        <w:rPr>
          <w:szCs w:val="24"/>
          <w:lang w:eastAsia="lt-LT"/>
        </w:rPr>
      </w:pPr>
      <w:r>
        <w:rPr>
          <w:szCs w:val="24"/>
        </w:rPr>
        <w:t>21</w:t>
      </w:r>
      <w:r>
        <w:rPr>
          <w:szCs w:val="24"/>
          <w:lang w:eastAsia="lt-LT"/>
        </w:rPr>
        <w:t>.5</w:t>
      </w:r>
      <w:r>
        <w:rPr>
          <w:szCs w:val="24"/>
          <w:lang w:eastAsia="lt-LT"/>
        </w:rPr>
        <w:t>.</w:t>
      </w:r>
      <w:r>
        <w:rPr>
          <w:b/>
          <w:szCs w:val="24"/>
          <w:lang w:eastAsia="lt-LT"/>
        </w:rPr>
        <w:t xml:space="preserve"> </w:t>
      </w:r>
      <w:r>
        <w:rPr>
          <w:szCs w:val="24"/>
          <w:lang w:eastAsia="lt-LT"/>
        </w:rPr>
        <w:t>kelionių ir susijusios išlaidos, jei jos nėra susijusios su darbuotojų komandiruotėmis;</w:t>
      </w:r>
    </w:p>
    <w:p w14:paraId="5AEC4FF5" w14:textId="77777777" w:rsidR="004C7E47" w:rsidRDefault="002B74A8">
      <w:pPr>
        <w:ind w:firstLine="709"/>
        <w:jc w:val="both"/>
        <w:rPr>
          <w:szCs w:val="24"/>
          <w:lang w:eastAsia="lt-LT"/>
        </w:rPr>
      </w:pPr>
      <w:r>
        <w:rPr>
          <w:szCs w:val="24"/>
        </w:rPr>
        <w:t>21</w:t>
      </w:r>
      <w:r>
        <w:rPr>
          <w:szCs w:val="24"/>
          <w:lang w:eastAsia="lt-LT"/>
        </w:rPr>
        <w:t>.6</w:t>
      </w:r>
      <w:r>
        <w:rPr>
          <w:szCs w:val="24"/>
          <w:lang w:eastAsia="lt-LT"/>
        </w:rPr>
        <w:t>.</w:t>
      </w:r>
      <w:r>
        <w:rPr>
          <w:b/>
          <w:szCs w:val="24"/>
          <w:lang w:eastAsia="lt-LT"/>
        </w:rPr>
        <w:t xml:space="preserve"> </w:t>
      </w:r>
      <w:r>
        <w:rPr>
          <w:szCs w:val="24"/>
          <w:lang w:eastAsia="lt-LT"/>
        </w:rPr>
        <w:t>įnašai, įmokos ir mokėjimai ūkio subjekto darbuotojų naudai, išskyrus teisės aktuose nustatytus privalomuosius</w:t>
      </w:r>
      <w:r>
        <w:rPr>
          <w:szCs w:val="24"/>
          <w:lang w:eastAsia="lt-LT"/>
        </w:rPr>
        <w:t xml:space="preserve"> įnašus ir įmokas ar su darbo santykiais susijusius mokėjimus;</w:t>
      </w:r>
    </w:p>
    <w:p w14:paraId="5AEC4FF6" w14:textId="77777777" w:rsidR="004C7E47" w:rsidRDefault="002B74A8">
      <w:pPr>
        <w:ind w:firstLine="709"/>
        <w:jc w:val="both"/>
        <w:rPr>
          <w:szCs w:val="24"/>
          <w:lang w:eastAsia="lt-LT"/>
        </w:rPr>
      </w:pPr>
      <w:r>
        <w:rPr>
          <w:szCs w:val="24"/>
        </w:rPr>
        <w:t>21</w:t>
      </w:r>
      <w:r>
        <w:rPr>
          <w:szCs w:val="24"/>
          <w:lang w:eastAsia="lt-LT"/>
        </w:rPr>
        <w:t>.7</w:t>
      </w:r>
      <w:r>
        <w:rPr>
          <w:szCs w:val="24"/>
          <w:lang w:eastAsia="lt-LT"/>
        </w:rPr>
        <w:t>.</w:t>
      </w:r>
      <w:r>
        <w:rPr>
          <w:b/>
          <w:szCs w:val="24"/>
          <w:lang w:eastAsia="lt-LT"/>
        </w:rPr>
        <w:t xml:space="preserve"> </w:t>
      </w:r>
      <w:r>
        <w:rPr>
          <w:szCs w:val="24"/>
          <w:lang w:eastAsia="lt-LT"/>
        </w:rPr>
        <w:t>netesybos, baudos, delspinigiai ir kitos sankcijos už teisės aktų pažeidimus;</w:t>
      </w:r>
    </w:p>
    <w:p w14:paraId="5AEC4FF7" w14:textId="77777777" w:rsidR="004C7E47" w:rsidRDefault="002B74A8">
      <w:pPr>
        <w:ind w:firstLine="709"/>
        <w:jc w:val="both"/>
        <w:rPr>
          <w:szCs w:val="24"/>
          <w:lang w:eastAsia="lt-LT"/>
        </w:rPr>
      </w:pPr>
      <w:r>
        <w:rPr>
          <w:szCs w:val="24"/>
        </w:rPr>
        <w:t>21</w:t>
      </w:r>
      <w:r>
        <w:rPr>
          <w:szCs w:val="24"/>
          <w:lang w:eastAsia="lt-LT"/>
        </w:rPr>
        <w:t>.8</w:t>
      </w:r>
      <w:r>
        <w:rPr>
          <w:szCs w:val="24"/>
          <w:lang w:eastAsia="lt-LT"/>
        </w:rPr>
        <w:t>.</w:t>
      </w:r>
      <w:r>
        <w:rPr>
          <w:b/>
          <w:szCs w:val="24"/>
          <w:lang w:eastAsia="lt-LT"/>
        </w:rPr>
        <w:t xml:space="preserve"> </w:t>
      </w:r>
      <w:r>
        <w:rPr>
          <w:szCs w:val="24"/>
          <w:lang w:eastAsia="lt-LT"/>
        </w:rPr>
        <w:t>ūkio subjekto padarytos žalos atlyginimo išlaidos;</w:t>
      </w:r>
    </w:p>
    <w:p w14:paraId="5AEC4FF8" w14:textId="77777777" w:rsidR="004C7E47" w:rsidRDefault="002B74A8">
      <w:pPr>
        <w:ind w:firstLine="709"/>
        <w:jc w:val="both"/>
        <w:rPr>
          <w:szCs w:val="24"/>
          <w:lang w:eastAsia="lt-LT"/>
        </w:rPr>
      </w:pPr>
      <w:r>
        <w:rPr>
          <w:szCs w:val="24"/>
        </w:rPr>
        <w:t>21</w:t>
      </w:r>
      <w:r>
        <w:rPr>
          <w:szCs w:val="24"/>
          <w:lang w:eastAsia="lt-LT"/>
        </w:rPr>
        <w:t>.9</w:t>
      </w:r>
      <w:r>
        <w:rPr>
          <w:szCs w:val="24"/>
          <w:lang w:eastAsia="lt-LT"/>
        </w:rPr>
        <w:t>.</w:t>
      </w:r>
      <w:r>
        <w:rPr>
          <w:b/>
          <w:szCs w:val="24"/>
          <w:lang w:eastAsia="lt-LT"/>
        </w:rPr>
        <w:t xml:space="preserve"> </w:t>
      </w:r>
      <w:r>
        <w:rPr>
          <w:szCs w:val="24"/>
          <w:lang w:eastAsia="lt-LT"/>
        </w:rPr>
        <w:t>kitos išlaidos, kurios negali būti</w:t>
      </w:r>
      <w:r>
        <w:rPr>
          <w:szCs w:val="24"/>
          <w:lang w:eastAsia="lt-LT"/>
        </w:rPr>
        <w:t xml:space="preserve"> priskirtos Aprašo 9.1</w:t>
      </w:r>
      <w:r>
        <w:rPr>
          <w:szCs w:val="22"/>
        </w:rPr>
        <w:t>–</w:t>
      </w:r>
      <w:r>
        <w:rPr>
          <w:szCs w:val="24"/>
          <w:lang w:eastAsia="lt-LT"/>
        </w:rPr>
        <w:t>9.4 ir 9.6 papunkčiuose nurodytų verslo vienetų galutinėms paslaugoms pagal teisės aktuose nustatytus reikalavimus.</w:t>
      </w:r>
    </w:p>
    <w:p w14:paraId="5AEC4FF9" w14:textId="77777777" w:rsidR="004C7E47" w:rsidRDefault="002B74A8">
      <w:pPr>
        <w:ind w:firstLine="709"/>
        <w:jc w:val="both"/>
        <w:rPr>
          <w:szCs w:val="24"/>
          <w:lang w:eastAsia="lt-LT"/>
        </w:rPr>
      </w:pPr>
      <w:r>
        <w:rPr>
          <w:szCs w:val="24"/>
          <w:lang w:eastAsia="lt-LT"/>
        </w:rPr>
        <w:t>22</w:t>
      </w:r>
      <w:r>
        <w:rPr>
          <w:szCs w:val="24"/>
          <w:lang w:eastAsia="lt-LT"/>
        </w:rPr>
        <w:t xml:space="preserve">. Aprašo </w:t>
      </w:r>
      <w:r>
        <w:rPr>
          <w:szCs w:val="24"/>
        </w:rPr>
        <w:t>21</w:t>
      </w:r>
      <w:r>
        <w:rPr>
          <w:szCs w:val="24"/>
          <w:lang w:eastAsia="lt-LT"/>
        </w:rPr>
        <w:t xml:space="preserve"> punkte nurodytos išlaidos turi būti priskirtos nepaskirstomų išlaidų grupei.</w:t>
      </w:r>
    </w:p>
    <w:p w14:paraId="5AEC4FFA" w14:textId="77777777" w:rsidR="004C7E47" w:rsidRDefault="002B74A8">
      <w:pPr>
        <w:tabs>
          <w:tab w:val="left" w:pos="709"/>
        </w:tabs>
        <w:ind w:firstLine="709"/>
        <w:jc w:val="both"/>
        <w:rPr>
          <w:szCs w:val="22"/>
        </w:rPr>
      </w:pPr>
      <w:r>
        <w:rPr>
          <w:szCs w:val="22"/>
        </w:rPr>
        <w:t>23</w:t>
      </w:r>
      <w:r>
        <w:rPr>
          <w:szCs w:val="22"/>
        </w:rPr>
        <w:t>. Ūkio subjekt</w:t>
      </w:r>
      <w:r>
        <w:rPr>
          <w:szCs w:val="22"/>
        </w:rPr>
        <w:t>as, apskaičiuodamas konkrečios galutinės paslaugos vieneto išlaidas, turi įtraukti tiesiogines, netiesiogines ir bendrąsias išlaidas, tenkančias konkrečios galutinės paslaugos vienetui.</w:t>
      </w:r>
    </w:p>
    <w:p w14:paraId="5AEC4FFB" w14:textId="77777777" w:rsidR="004C7E47" w:rsidRDefault="002B74A8">
      <w:pPr>
        <w:keepLines/>
        <w:suppressAutoHyphens/>
        <w:ind w:firstLine="709"/>
        <w:jc w:val="both"/>
        <w:textAlignment w:val="center"/>
        <w:rPr>
          <w:color w:val="000000"/>
          <w:szCs w:val="24"/>
        </w:rPr>
      </w:pPr>
      <w:r>
        <w:rPr>
          <w:bCs/>
          <w:color w:val="000000"/>
          <w:szCs w:val="24"/>
        </w:rPr>
        <w:t>24</w:t>
      </w:r>
      <w:r>
        <w:rPr>
          <w:bCs/>
          <w:color w:val="000000"/>
          <w:szCs w:val="24"/>
        </w:rPr>
        <w:t xml:space="preserve">. </w:t>
      </w:r>
      <w:r>
        <w:rPr>
          <w:color w:val="000000"/>
          <w:szCs w:val="24"/>
        </w:rPr>
        <w:t xml:space="preserve">Jei teisės aktai reguliuoja užmokesčio už teikiamas galutines </w:t>
      </w:r>
      <w:r>
        <w:rPr>
          <w:color w:val="000000"/>
          <w:szCs w:val="24"/>
        </w:rPr>
        <w:t>paslaugas dydį ir į šį užmokestį pagal teisės aktus gali būti įtraukiamas pagrįstas pelnas, tuomet pagrįstas pelnas turi būti išskirtas kaip atskira išlaidų grupė ir paskirstytas galutinėms paslaugoms pagal atitinkamos galutinės paslaugos teikimui naudojam</w:t>
      </w:r>
      <w:r>
        <w:rPr>
          <w:color w:val="000000"/>
          <w:szCs w:val="24"/>
        </w:rPr>
        <w:t>o kapitalo apimtį.</w:t>
      </w:r>
    </w:p>
    <w:p w14:paraId="5AEC4FFC" w14:textId="77777777" w:rsidR="004C7E47" w:rsidRDefault="002B74A8">
      <w:pPr>
        <w:ind w:firstLine="567"/>
        <w:jc w:val="both"/>
        <w:rPr>
          <w:bCs/>
          <w:szCs w:val="24"/>
        </w:rPr>
      </w:pPr>
    </w:p>
    <w:p w14:paraId="5AEC4FFD" w14:textId="73611C5A" w:rsidR="004C7E47" w:rsidRDefault="002B74A8">
      <w:pPr>
        <w:widowControl w:val="0"/>
        <w:suppressAutoHyphens/>
        <w:jc w:val="center"/>
        <w:rPr>
          <w:b/>
          <w:bCs/>
          <w:caps/>
          <w:color w:val="000000"/>
          <w:szCs w:val="22"/>
        </w:rPr>
      </w:pPr>
      <w:r>
        <w:rPr>
          <w:b/>
          <w:bCs/>
          <w:caps/>
          <w:color w:val="000000"/>
          <w:szCs w:val="22"/>
        </w:rPr>
        <w:t xml:space="preserve">V SKYRIUS </w:t>
      </w:r>
      <w:r>
        <w:rPr>
          <w:b/>
          <w:bCs/>
          <w:caps/>
          <w:color w:val="000000"/>
          <w:szCs w:val="22"/>
        </w:rPr>
        <w:br/>
        <w:t>INFORMACIJOS, SUSIJUSIOS SU APSKAITOS ATSKYRIMU, PATEIKIMO REIKALAVIMAI</w:t>
      </w:r>
    </w:p>
    <w:p w14:paraId="5AEC4FFE" w14:textId="77777777" w:rsidR="004C7E47" w:rsidRDefault="004C7E47">
      <w:pPr>
        <w:widowControl w:val="0"/>
        <w:suppressAutoHyphens/>
        <w:ind w:firstLine="629"/>
        <w:jc w:val="both"/>
        <w:rPr>
          <w:b/>
          <w:bCs/>
          <w:caps/>
          <w:color w:val="000000"/>
          <w:szCs w:val="22"/>
        </w:rPr>
      </w:pPr>
    </w:p>
    <w:p w14:paraId="5AEC4FFF" w14:textId="77777777" w:rsidR="004C7E47" w:rsidRDefault="002B74A8">
      <w:pPr>
        <w:widowControl w:val="0"/>
        <w:suppressAutoHyphens/>
        <w:ind w:firstLine="709"/>
        <w:jc w:val="both"/>
        <w:rPr>
          <w:color w:val="000000"/>
          <w:szCs w:val="22"/>
        </w:rPr>
      </w:pPr>
      <w:r>
        <w:rPr>
          <w:color w:val="000000"/>
          <w:szCs w:val="22"/>
        </w:rPr>
        <w:t>25</w:t>
      </w:r>
      <w:r>
        <w:rPr>
          <w:color w:val="000000"/>
          <w:szCs w:val="22"/>
        </w:rPr>
        <w:t>. Ūkio subjektas turi naudoti tokią apskaitos atskyrimo sistemą, kuri leistų, Tarnybos prašymu, per 30 kalendorinių dienų pateikti Tarnybai pusė</w:t>
      </w:r>
      <w:r>
        <w:rPr>
          <w:color w:val="000000"/>
          <w:szCs w:val="22"/>
        </w:rPr>
        <w:t>s einamojo ataskaitinio laikotarpio (6 mėnesių) apskaitos atskyrimo informaciją ir ataskaitas, nurodytas Aprašo 27 punkte.</w:t>
      </w:r>
    </w:p>
    <w:p w14:paraId="5AEC5000" w14:textId="77777777" w:rsidR="004C7E47" w:rsidRDefault="002B74A8">
      <w:pPr>
        <w:widowControl w:val="0"/>
        <w:suppressAutoHyphens/>
        <w:ind w:firstLine="709"/>
        <w:jc w:val="both"/>
        <w:rPr>
          <w:color w:val="000000"/>
          <w:szCs w:val="22"/>
        </w:rPr>
      </w:pPr>
      <w:r>
        <w:rPr>
          <w:color w:val="000000"/>
          <w:szCs w:val="22"/>
        </w:rPr>
        <w:t>26</w:t>
      </w:r>
      <w:r>
        <w:rPr>
          <w:color w:val="000000"/>
          <w:szCs w:val="22"/>
        </w:rPr>
        <w:t xml:space="preserve">. Tarnybos prašymu, ūkio subjektas privalo per Tarnybos nustatytą protingą, ne trumpesnį nei 5 darbo dienų, terminą pateikti </w:t>
      </w:r>
      <w:r>
        <w:rPr>
          <w:color w:val="000000"/>
          <w:szCs w:val="22"/>
        </w:rPr>
        <w:t>Tarnybai informaciją apie apskaitos atskyrimo sistemoje naudojamus pajamų, išlaidų, turto ir (ar) įsipareigojimų paskirstymo metodus, principus, taisykles ir (ar) kitą su apskaitos atskyrimu susijusią informaciją.</w:t>
      </w:r>
    </w:p>
    <w:p w14:paraId="5AEC5001" w14:textId="77777777" w:rsidR="004C7E47" w:rsidRDefault="002B74A8">
      <w:pPr>
        <w:widowControl w:val="0"/>
        <w:suppressAutoHyphens/>
        <w:ind w:firstLine="709"/>
        <w:jc w:val="both"/>
        <w:rPr>
          <w:color w:val="000000"/>
          <w:szCs w:val="22"/>
        </w:rPr>
      </w:pPr>
      <w:r>
        <w:rPr>
          <w:color w:val="000000"/>
          <w:szCs w:val="22"/>
        </w:rPr>
        <w:t>27</w:t>
      </w:r>
      <w:r>
        <w:rPr>
          <w:color w:val="000000"/>
          <w:szCs w:val="22"/>
        </w:rPr>
        <w:t>. Viešosios geležinkelių infrastrukt</w:t>
      </w:r>
      <w:r>
        <w:rPr>
          <w:color w:val="000000"/>
          <w:szCs w:val="22"/>
        </w:rPr>
        <w:t xml:space="preserve">ūros valdytojas </w:t>
      </w:r>
      <w:r>
        <w:rPr>
          <w:szCs w:val="24"/>
        </w:rPr>
        <w:t xml:space="preserve">privalo ne vėliau kaip iki einamojo ataskaitinio laikotarpio šeštojo mėnesio pirmos dienos parengti ir pateikti Tarnybai šią ataskaitinio laikotarpio apskaitos atskyrimo informaciją ir ataskaitas (toliau kartu </w:t>
      </w:r>
      <w:r>
        <w:rPr>
          <w:color w:val="000000"/>
          <w:szCs w:val="22"/>
        </w:rPr>
        <w:t xml:space="preserve">– </w:t>
      </w:r>
      <w:r>
        <w:rPr>
          <w:szCs w:val="24"/>
        </w:rPr>
        <w:t>metinis ataskaitų rinkinys):</w:t>
      </w:r>
    </w:p>
    <w:p w14:paraId="5AEC5002" w14:textId="77777777" w:rsidR="004C7E47" w:rsidRDefault="002B74A8">
      <w:pPr>
        <w:widowControl w:val="0"/>
        <w:suppressAutoHyphens/>
        <w:ind w:firstLine="709"/>
        <w:jc w:val="both"/>
        <w:rPr>
          <w:color w:val="000000"/>
          <w:szCs w:val="22"/>
        </w:rPr>
      </w:pPr>
      <w:r>
        <w:rPr>
          <w:color w:val="000000"/>
          <w:szCs w:val="22"/>
        </w:rPr>
        <w:t>27.1</w:t>
      </w:r>
      <w:r>
        <w:rPr>
          <w:color w:val="000000"/>
          <w:szCs w:val="22"/>
        </w:rPr>
        <w:t>. ūkio subjekto vadovybės pareiškimą, kad apskaitos atskyrimo sistema bei metiniame ataskaitų rinkinyje pateikiama informacija atitinka apskaitos atskyrimą reglamentuojančius teisės aktus;</w:t>
      </w:r>
    </w:p>
    <w:p w14:paraId="5AEC5003" w14:textId="77777777" w:rsidR="004C7E47" w:rsidRDefault="002B74A8">
      <w:pPr>
        <w:widowControl w:val="0"/>
        <w:suppressAutoHyphens/>
        <w:ind w:firstLine="709"/>
        <w:jc w:val="both"/>
        <w:rPr>
          <w:color w:val="000000"/>
          <w:szCs w:val="22"/>
        </w:rPr>
      </w:pPr>
      <w:r>
        <w:rPr>
          <w:color w:val="000000"/>
          <w:szCs w:val="22"/>
        </w:rPr>
        <w:t>27.2</w:t>
      </w:r>
      <w:r>
        <w:rPr>
          <w:color w:val="000000"/>
          <w:szCs w:val="22"/>
        </w:rPr>
        <w:t>. ūkio subjekto vadovo ar jo įgalioto asmens patvirt</w:t>
      </w:r>
      <w:r>
        <w:rPr>
          <w:color w:val="000000"/>
          <w:szCs w:val="22"/>
        </w:rPr>
        <w:t>into Sistemos aprašo kopiją;</w:t>
      </w:r>
    </w:p>
    <w:p w14:paraId="5AEC5004" w14:textId="77777777" w:rsidR="004C7E47" w:rsidRDefault="002B74A8">
      <w:pPr>
        <w:widowControl w:val="0"/>
        <w:suppressAutoHyphens/>
        <w:ind w:firstLine="709"/>
        <w:jc w:val="both"/>
        <w:rPr>
          <w:color w:val="000000"/>
          <w:szCs w:val="22"/>
        </w:rPr>
      </w:pPr>
      <w:r>
        <w:rPr>
          <w:color w:val="000000"/>
          <w:szCs w:val="22"/>
        </w:rPr>
        <w:t>27.3</w:t>
      </w:r>
      <w:r>
        <w:rPr>
          <w:color w:val="000000"/>
          <w:szCs w:val="22"/>
        </w:rPr>
        <w:t xml:space="preserve"> kiekvieno verslo vieneto pelno (nuostolių) ataskaitas, parengtas pagal Aprašo 1 priede pateiktą formą;</w:t>
      </w:r>
    </w:p>
    <w:p w14:paraId="5AEC5005" w14:textId="77777777" w:rsidR="004C7E47" w:rsidRDefault="002B74A8">
      <w:pPr>
        <w:widowControl w:val="0"/>
        <w:suppressAutoHyphens/>
        <w:ind w:firstLine="709"/>
        <w:jc w:val="both"/>
        <w:rPr>
          <w:color w:val="000000"/>
          <w:szCs w:val="22"/>
        </w:rPr>
      </w:pPr>
      <w:r>
        <w:rPr>
          <w:color w:val="000000"/>
          <w:szCs w:val="22"/>
        </w:rPr>
        <w:t>27.4</w:t>
      </w:r>
      <w:r>
        <w:rPr>
          <w:color w:val="000000"/>
          <w:szCs w:val="22"/>
        </w:rPr>
        <w:t>. kiekvieno verslo vieneto balanso ataskaitas, parengtas pagal Aprašo 2 priede pateiktą formą;</w:t>
      </w:r>
    </w:p>
    <w:p w14:paraId="5AEC5006" w14:textId="77777777" w:rsidR="004C7E47" w:rsidRDefault="002B74A8">
      <w:pPr>
        <w:widowControl w:val="0"/>
        <w:suppressAutoHyphens/>
        <w:ind w:firstLine="709"/>
        <w:jc w:val="both"/>
        <w:rPr>
          <w:color w:val="000000"/>
          <w:szCs w:val="22"/>
        </w:rPr>
      </w:pPr>
      <w:r>
        <w:rPr>
          <w:color w:val="000000"/>
          <w:szCs w:val="22"/>
        </w:rPr>
        <w:t>27.5</w:t>
      </w:r>
      <w:r>
        <w:rPr>
          <w:color w:val="000000"/>
          <w:szCs w:val="22"/>
        </w:rPr>
        <w:t>. ko</w:t>
      </w:r>
      <w:r>
        <w:rPr>
          <w:color w:val="000000"/>
          <w:szCs w:val="22"/>
        </w:rPr>
        <w:t xml:space="preserve">mpensacijų gavimo ir panaudojimo ataskaitas, išskiriant kiekvieną verslo vienetą; </w:t>
      </w:r>
    </w:p>
    <w:p w14:paraId="5AEC5007" w14:textId="77777777" w:rsidR="004C7E47" w:rsidRDefault="002B74A8">
      <w:pPr>
        <w:widowControl w:val="0"/>
        <w:suppressAutoHyphens/>
        <w:ind w:firstLine="709"/>
        <w:jc w:val="both"/>
        <w:rPr>
          <w:color w:val="000000"/>
          <w:szCs w:val="22"/>
        </w:rPr>
      </w:pPr>
      <w:r>
        <w:rPr>
          <w:color w:val="000000"/>
          <w:szCs w:val="22"/>
        </w:rPr>
        <w:t>27.6</w:t>
      </w:r>
      <w:r>
        <w:rPr>
          <w:color w:val="000000"/>
          <w:szCs w:val="22"/>
        </w:rPr>
        <w:t>. vidinių pervedimų ataskaitą, parengtą pagal Aprašo 3 priede pateiktą formą;</w:t>
      </w:r>
    </w:p>
    <w:p w14:paraId="5AEC5008" w14:textId="77777777" w:rsidR="004C7E47" w:rsidRDefault="002B74A8">
      <w:pPr>
        <w:widowControl w:val="0"/>
        <w:suppressAutoHyphens/>
        <w:ind w:firstLine="709"/>
        <w:jc w:val="both"/>
        <w:rPr>
          <w:color w:val="000000"/>
          <w:szCs w:val="22"/>
        </w:rPr>
      </w:pPr>
      <w:r>
        <w:rPr>
          <w:color w:val="000000"/>
          <w:szCs w:val="22"/>
        </w:rPr>
        <w:t>27.7</w:t>
      </w:r>
      <w:r>
        <w:rPr>
          <w:color w:val="000000"/>
          <w:szCs w:val="22"/>
        </w:rPr>
        <w:t>. detalų pajamų, išlaidų, turto ir (ar) įsipareigojimų (Didžiosios knygos) sąsk</w:t>
      </w:r>
      <w:r>
        <w:rPr>
          <w:color w:val="000000"/>
          <w:szCs w:val="22"/>
        </w:rPr>
        <w:t>aitų, įskaitant smulkesnes subsąskaitas, jei tokios naudojamos, planą su ataskaitinio laikotarpio duomenimis bei šių sąskaitų priskyrimo apskaitos atskyrimo sistemos sąskaitų kategorijoms informaciją (pvz., kategorijos kodai);</w:t>
      </w:r>
    </w:p>
    <w:p w14:paraId="5AEC5009" w14:textId="77777777" w:rsidR="004C7E47" w:rsidRDefault="002B74A8">
      <w:pPr>
        <w:widowControl w:val="0"/>
        <w:suppressAutoHyphens/>
        <w:ind w:firstLine="709"/>
        <w:jc w:val="both"/>
        <w:rPr>
          <w:color w:val="000000"/>
          <w:szCs w:val="22"/>
        </w:rPr>
      </w:pPr>
      <w:r>
        <w:rPr>
          <w:color w:val="000000"/>
          <w:szCs w:val="22"/>
        </w:rPr>
        <w:t>27.8</w:t>
      </w:r>
      <w:r>
        <w:rPr>
          <w:color w:val="000000"/>
          <w:szCs w:val="22"/>
        </w:rPr>
        <w:t xml:space="preserve">. kiekvienam pajamų, </w:t>
      </w:r>
      <w:r>
        <w:rPr>
          <w:color w:val="000000"/>
          <w:szCs w:val="22"/>
        </w:rPr>
        <w:t>išlaidų, turto ir (ar) įsipareigojimų paskirstymo verslo vienetams etapui suformuotas išklotines (matricas) su ataskaitinio laikotarpio duomenimis, kuriose pateikiama išsami informacija apie tai, kokios pajamos, išlaidos, turtas ir (ar) įsipareigojimai yra</w:t>
      </w:r>
      <w:r>
        <w:rPr>
          <w:color w:val="000000"/>
          <w:szCs w:val="22"/>
        </w:rPr>
        <w:t xml:space="preserve"> skirstomi, kuo remiantis yra atliekamas šis skirstymas, kokiam kaupimo centrui ar galutinei paslaugai pajamos, išlaidos, turtas ir (ar) įsipareigojimai yra priskiriami. Suformuotos išklotinės (matricos) turi leisti aiškiai ir nedviprasmiškai identifikuoti</w:t>
      </w:r>
      <w:r>
        <w:rPr>
          <w:color w:val="000000"/>
          <w:szCs w:val="22"/>
        </w:rPr>
        <w:t xml:space="preserve"> visus pajamų, išlaidų, turto ir (ar) įsipareigojimų paskirstymo ir perskirstymo verslo vienetams etapus (lygmenis) bei pajamų, išlaidų, turto ir (ar) įsipareigojimų paskirstymo ir perskirstymo pasirinktuoju būdu ekonominę logiką;</w:t>
      </w:r>
    </w:p>
    <w:p w14:paraId="5AEC500A" w14:textId="77777777" w:rsidR="004C7E47" w:rsidRDefault="002B74A8">
      <w:pPr>
        <w:widowControl w:val="0"/>
        <w:suppressAutoHyphens/>
        <w:ind w:firstLine="709"/>
        <w:jc w:val="both"/>
        <w:rPr>
          <w:color w:val="000000"/>
          <w:szCs w:val="22"/>
        </w:rPr>
      </w:pPr>
      <w:r>
        <w:rPr>
          <w:color w:val="000000"/>
          <w:szCs w:val="22"/>
        </w:rPr>
        <w:t>27.9</w:t>
      </w:r>
      <w:r>
        <w:rPr>
          <w:color w:val="000000"/>
          <w:szCs w:val="22"/>
        </w:rPr>
        <w:t xml:space="preserve">. kiekvieno </w:t>
      </w:r>
      <w:r>
        <w:rPr>
          <w:color w:val="000000"/>
          <w:szCs w:val="22"/>
        </w:rPr>
        <w:t>verslo vieneto galutinių paslaugų ataskaitinio ir prieš jį buvusio laikotarpio ataskaitą, kurioje nurodomi visų galutinių paslaugų pavadinimai, per ataskaitinį ir prieš jį buvusį laikotarpį paslaugų gavėjams suteiktos kiekvienos galutinės paslaugos vienetų</w:t>
      </w:r>
      <w:r>
        <w:rPr>
          <w:color w:val="000000"/>
          <w:szCs w:val="22"/>
        </w:rPr>
        <w:t xml:space="preserve"> skaičius, pajamų suma, tenkanti galutinei paslaugai bei galutinės paslaugos vienetui, išlaidų suma, tenkanti galutinei paslaugai bei galutinės paslaugos vienetui;</w:t>
      </w:r>
    </w:p>
    <w:p w14:paraId="5AEC500B" w14:textId="77777777" w:rsidR="004C7E47" w:rsidRDefault="002B74A8">
      <w:pPr>
        <w:widowControl w:val="0"/>
        <w:suppressAutoHyphens/>
        <w:ind w:firstLine="709"/>
        <w:jc w:val="both"/>
        <w:rPr>
          <w:szCs w:val="24"/>
        </w:rPr>
      </w:pPr>
      <w:r>
        <w:rPr>
          <w:szCs w:val="24"/>
        </w:rPr>
        <w:t>27.10</w:t>
      </w:r>
      <w:r>
        <w:rPr>
          <w:szCs w:val="24"/>
        </w:rPr>
        <w:t>. ilgalaikio turto, trumpalaikio turto ir (ar) įsipareigojimų paskirstymo galutinėm</w:t>
      </w:r>
      <w:r>
        <w:rPr>
          <w:szCs w:val="24"/>
        </w:rPr>
        <w:t>s paslaugoms ataskaitos, kuriose atsispindėtų ūkio subjekto balanse apskaityto ilgalaikio, trumpalaikio turto ir (ar) įsipareigojimų balansinės vertės paskirstymas galutinėms paslaugoms;</w:t>
      </w:r>
    </w:p>
    <w:p w14:paraId="5AEC500C" w14:textId="77777777" w:rsidR="004C7E47" w:rsidRDefault="002B74A8">
      <w:pPr>
        <w:widowControl w:val="0"/>
        <w:suppressAutoHyphens/>
        <w:ind w:firstLine="709"/>
        <w:jc w:val="both"/>
        <w:rPr>
          <w:color w:val="000000"/>
          <w:szCs w:val="22"/>
        </w:rPr>
      </w:pPr>
      <w:r>
        <w:rPr>
          <w:szCs w:val="24"/>
        </w:rPr>
        <w:t>27.11</w:t>
      </w:r>
      <w:r>
        <w:rPr>
          <w:szCs w:val="24"/>
        </w:rPr>
        <w:t xml:space="preserve">. </w:t>
      </w:r>
      <w:r>
        <w:rPr>
          <w:szCs w:val="22"/>
        </w:rPr>
        <w:t>Aprašo 24 punkte nurodytu atveju</w:t>
      </w:r>
      <w:r>
        <w:rPr>
          <w:szCs w:val="24"/>
        </w:rPr>
        <w:t>, pagrįsto pelno apskaičia</w:t>
      </w:r>
      <w:r>
        <w:rPr>
          <w:szCs w:val="24"/>
        </w:rPr>
        <w:t>vimo ataskaitą, kurioje pateikiama pagrįsto pelno apskaičiavimo metodika, konkrečių pagrįsto pelno dydžių apskaičiavimai ir kita informacija, pagrindžianti apskaičiuoto pagrįsto pelno atitiktį teisės aktų reikalavimams;</w:t>
      </w:r>
    </w:p>
    <w:p w14:paraId="5AEC500D" w14:textId="77777777" w:rsidR="004C7E47" w:rsidRDefault="002B74A8">
      <w:pPr>
        <w:widowControl w:val="0"/>
        <w:suppressAutoHyphens/>
        <w:ind w:firstLine="709"/>
        <w:jc w:val="both"/>
        <w:rPr>
          <w:color w:val="000000"/>
          <w:szCs w:val="22"/>
        </w:rPr>
      </w:pPr>
      <w:r>
        <w:rPr>
          <w:color w:val="000000"/>
          <w:szCs w:val="22"/>
        </w:rPr>
        <w:t>27.12</w:t>
      </w:r>
      <w:r>
        <w:rPr>
          <w:color w:val="000000"/>
          <w:szCs w:val="22"/>
        </w:rPr>
        <w:t>. pajamų, išlaidų, turto ir</w:t>
      </w:r>
      <w:r>
        <w:rPr>
          <w:color w:val="000000"/>
          <w:szCs w:val="22"/>
        </w:rPr>
        <w:t xml:space="preserve"> (ar) įsipareigojimų pokyčio priežasčių ataskaitą, jei galutinių paslaugų pajamos, išlaidos, turtas ir (ar) įsipareigojimai ataskaitinį laikotarpį, palyginus su prieš jį buvusiu ataskaitiniu laikotarpiu, keitėsi reikšmingu skirtumu;</w:t>
      </w:r>
    </w:p>
    <w:p w14:paraId="5AEC500E" w14:textId="77777777" w:rsidR="004C7E47" w:rsidRDefault="002B74A8">
      <w:pPr>
        <w:widowControl w:val="0"/>
        <w:suppressAutoHyphens/>
        <w:ind w:firstLine="709"/>
        <w:jc w:val="both"/>
        <w:rPr>
          <w:color w:val="000000"/>
          <w:szCs w:val="22"/>
        </w:rPr>
      </w:pPr>
      <w:r>
        <w:rPr>
          <w:color w:val="000000"/>
          <w:szCs w:val="22"/>
        </w:rPr>
        <w:t>27.13</w:t>
      </w:r>
      <w:r>
        <w:rPr>
          <w:color w:val="000000"/>
          <w:szCs w:val="22"/>
        </w:rPr>
        <w:t>. ūkio subjekt</w:t>
      </w:r>
      <w:r>
        <w:rPr>
          <w:color w:val="000000"/>
          <w:szCs w:val="22"/>
        </w:rPr>
        <w:t>o metinių finansinių ataskaitų rinkinį, sudarytą pagal Įmonių finansinės atskaitomybės įstatymą, jei jis nėra viešai paskelbtas teisės aktų nustatyta tvarka. Jei ūkio subjektas priklauso įmonių grupei, taip pat turi būti pateikti kitų įmonių grupės dalyvių</w:t>
      </w:r>
      <w:r>
        <w:rPr>
          <w:color w:val="000000"/>
          <w:szCs w:val="22"/>
        </w:rPr>
        <w:t xml:space="preserve"> metinių finansinių ataskaitų rinkiniai bei įmonių grupės metinių konsoliduotųjų finansinių ataskaitų rinkinys, sudarytas pagal Įmonių grupių konsoliduotosios finansinės atskaitomybės įstatymą, jei jie nėra viešai paskelbti teisės aktų nustatyta tvarka;</w:t>
      </w:r>
    </w:p>
    <w:p w14:paraId="5AEC500F" w14:textId="77777777" w:rsidR="004C7E47" w:rsidRDefault="002B74A8">
      <w:pPr>
        <w:widowControl w:val="0"/>
        <w:suppressAutoHyphens/>
        <w:ind w:firstLine="567"/>
        <w:jc w:val="both"/>
        <w:rPr>
          <w:color w:val="000000"/>
          <w:szCs w:val="22"/>
        </w:rPr>
      </w:pPr>
      <w:r>
        <w:rPr>
          <w:color w:val="000000"/>
          <w:szCs w:val="22"/>
        </w:rPr>
        <w:t>27.14</w:t>
      </w:r>
      <w:r>
        <w:rPr>
          <w:color w:val="000000"/>
          <w:szCs w:val="22"/>
        </w:rPr>
        <w:t>. jeigu ūkio subjektas priklauso vertikaliosios integracijos įmonių grupei, informaciją apie vertikaliosios integracijos įmonių grupės dalyvių tarpusavio paskolas, nurodant kiekvienos sudarytos paskolos sutarties šalis, vertę, palūkanų dydį, paskolo</w:t>
      </w:r>
      <w:r>
        <w:rPr>
          <w:color w:val="000000"/>
          <w:szCs w:val="22"/>
        </w:rPr>
        <w:t>s grąžinimo terminą ir mokėjimus, atliktus (gautus) pagal šias sutartis, nurodant kiekvieno mokėjimo (gavimo) datą, gavėją (-</w:t>
      </w:r>
      <w:proofErr w:type="spellStart"/>
      <w:r>
        <w:rPr>
          <w:color w:val="000000"/>
          <w:szCs w:val="22"/>
        </w:rPr>
        <w:t>us</w:t>
      </w:r>
      <w:proofErr w:type="spellEnd"/>
      <w:r>
        <w:rPr>
          <w:color w:val="000000"/>
          <w:szCs w:val="22"/>
        </w:rPr>
        <w:t>), (mokėtoją (-</w:t>
      </w:r>
      <w:proofErr w:type="spellStart"/>
      <w:r>
        <w:rPr>
          <w:color w:val="000000"/>
          <w:szCs w:val="22"/>
        </w:rPr>
        <w:t>us</w:t>
      </w:r>
      <w:proofErr w:type="spellEnd"/>
      <w:r>
        <w:rPr>
          <w:color w:val="000000"/>
          <w:szCs w:val="22"/>
        </w:rPr>
        <w:t>)), sumas;</w:t>
      </w:r>
    </w:p>
    <w:p w14:paraId="5AEC5010" w14:textId="77777777" w:rsidR="004C7E47" w:rsidRDefault="002B74A8">
      <w:pPr>
        <w:widowControl w:val="0"/>
        <w:suppressAutoHyphens/>
        <w:ind w:firstLine="567"/>
        <w:jc w:val="both"/>
        <w:rPr>
          <w:color w:val="000000"/>
          <w:szCs w:val="22"/>
          <w:lang w:val="en-US"/>
        </w:rPr>
      </w:pPr>
      <w:r>
        <w:rPr>
          <w:color w:val="000000"/>
          <w:szCs w:val="22"/>
        </w:rPr>
        <w:t>27.15</w:t>
      </w:r>
      <w:r>
        <w:rPr>
          <w:color w:val="000000"/>
          <w:szCs w:val="22"/>
        </w:rPr>
        <w:t>. viešosios geležinkelio infrastruktūros valdytojo informaciją apie jo su vertikaliosios int</w:t>
      </w:r>
      <w:r>
        <w:rPr>
          <w:color w:val="000000"/>
          <w:szCs w:val="22"/>
        </w:rPr>
        <w:t>egracijos įmonių grupės dalyviais sudarytus sandorius, išskyrus nurodytus Aprašo 27.14 papunktyje, nurodant kiekvieno sandorio šalis, objektą, vertę, įvykdymo terminą, mokėjimus, atliktus tarp viešosios infrastruktūros valdytojo ir kitų vertikaliosios inte</w:t>
      </w:r>
      <w:r>
        <w:rPr>
          <w:color w:val="000000"/>
          <w:szCs w:val="22"/>
        </w:rPr>
        <w:t>gracijos įmonių grupės dalyvių, nurodant kiekvieno mokėjimo datą, gavėją (-</w:t>
      </w:r>
      <w:proofErr w:type="spellStart"/>
      <w:r>
        <w:rPr>
          <w:color w:val="000000"/>
          <w:szCs w:val="22"/>
        </w:rPr>
        <w:t>us</w:t>
      </w:r>
      <w:proofErr w:type="spellEnd"/>
      <w:r>
        <w:rPr>
          <w:color w:val="000000"/>
          <w:szCs w:val="22"/>
        </w:rPr>
        <w:t>), sumas ir paskirtį (gautinų ir mokėtinų sumų ataskaitą);</w:t>
      </w:r>
    </w:p>
    <w:p w14:paraId="5AEC5011" w14:textId="77777777" w:rsidR="004C7E47" w:rsidRDefault="002B74A8">
      <w:pPr>
        <w:ind w:firstLine="567"/>
        <w:jc w:val="both"/>
        <w:rPr>
          <w:szCs w:val="24"/>
        </w:rPr>
      </w:pPr>
      <w:r>
        <w:rPr>
          <w:szCs w:val="24"/>
        </w:rPr>
        <w:t>27.16</w:t>
      </w:r>
      <w:r>
        <w:rPr>
          <w:szCs w:val="24"/>
        </w:rPr>
        <w:t xml:space="preserve">. </w:t>
      </w:r>
      <w:r>
        <w:rPr>
          <w:color w:val="000000"/>
          <w:szCs w:val="22"/>
        </w:rPr>
        <w:t>viešosios geležinkelio infrastruktūros valdytojo informaciją apie šių kategorijų išlaidas: viešosios geležink</w:t>
      </w:r>
      <w:r>
        <w:rPr>
          <w:color w:val="000000"/>
          <w:szCs w:val="22"/>
        </w:rPr>
        <w:t>elių infrastruktūros techninės priežiūros, atnaujinimo, modernizavimo ir naujos viešosios geležinkelių infrastruktūros statybos;</w:t>
      </w:r>
    </w:p>
    <w:p w14:paraId="5AEC5012" w14:textId="77777777" w:rsidR="004C7E47" w:rsidRDefault="002B74A8">
      <w:pPr>
        <w:ind w:firstLine="567"/>
        <w:jc w:val="both"/>
        <w:rPr>
          <w:szCs w:val="22"/>
        </w:rPr>
      </w:pPr>
      <w:r>
        <w:rPr>
          <w:szCs w:val="24"/>
        </w:rPr>
        <w:t>27.17</w:t>
      </w:r>
      <w:r>
        <w:rPr>
          <w:szCs w:val="24"/>
        </w:rPr>
        <w:t>. informaciją apie per ataskaitinį laikotarpį atliktus apskaitos atskyrimo sistemos pakeitimus;</w:t>
      </w:r>
      <w:r>
        <w:rPr>
          <w:szCs w:val="22"/>
        </w:rPr>
        <w:t xml:space="preserve"> </w:t>
      </w:r>
    </w:p>
    <w:p w14:paraId="5AEC5013" w14:textId="77777777" w:rsidR="004C7E47" w:rsidRDefault="002B74A8">
      <w:pPr>
        <w:widowControl w:val="0"/>
        <w:suppressAutoHyphens/>
        <w:ind w:firstLine="567"/>
        <w:jc w:val="both"/>
        <w:rPr>
          <w:color w:val="000000"/>
          <w:szCs w:val="22"/>
        </w:rPr>
      </w:pPr>
      <w:r>
        <w:rPr>
          <w:color w:val="000000"/>
          <w:szCs w:val="22"/>
        </w:rPr>
        <w:t>27.18</w:t>
      </w:r>
      <w:r>
        <w:rPr>
          <w:color w:val="000000"/>
          <w:szCs w:val="22"/>
        </w:rPr>
        <w:t>. paaiškinam</w:t>
      </w:r>
      <w:r>
        <w:rPr>
          <w:color w:val="000000"/>
          <w:szCs w:val="22"/>
        </w:rPr>
        <w:t>ąjį raštą, kuriame turi būti nurodoma Aprašo 27.1–27.16 papunkčiuose nurodytų ataskaitų ir kitų dokumentų sudarymo principai ir kita informacija, padedanti suprasti juose pateiktus duomenis;</w:t>
      </w:r>
    </w:p>
    <w:p w14:paraId="5AEC5014" w14:textId="77777777" w:rsidR="004C7E47" w:rsidRDefault="002B74A8">
      <w:pPr>
        <w:widowControl w:val="0"/>
        <w:suppressAutoHyphens/>
        <w:ind w:firstLine="567"/>
        <w:jc w:val="both"/>
        <w:rPr>
          <w:color w:val="000000"/>
          <w:spacing w:val="-6"/>
          <w:szCs w:val="22"/>
        </w:rPr>
      </w:pPr>
      <w:r>
        <w:rPr>
          <w:color w:val="000000"/>
          <w:spacing w:val="-6"/>
          <w:szCs w:val="22"/>
        </w:rPr>
        <w:t>27.19</w:t>
      </w:r>
      <w:r>
        <w:rPr>
          <w:color w:val="000000"/>
          <w:spacing w:val="-6"/>
          <w:szCs w:val="22"/>
        </w:rPr>
        <w:t xml:space="preserve">. </w:t>
      </w:r>
      <w:r>
        <w:rPr>
          <w:color w:val="000000"/>
          <w:szCs w:val="22"/>
        </w:rPr>
        <w:t>kitą informaciją, leidžiančią įvertinti, ar ataskaitin</w:t>
      </w:r>
      <w:r>
        <w:rPr>
          <w:color w:val="000000"/>
          <w:szCs w:val="22"/>
        </w:rPr>
        <w:t>iu laikotarpiu ūkio subjektas vykdė Apraše ir kituose teisės aktuose įtvirtintus apskaitos atskyrimo reikalavimus</w:t>
      </w:r>
      <w:r>
        <w:rPr>
          <w:color w:val="000000"/>
          <w:spacing w:val="-6"/>
          <w:szCs w:val="22"/>
        </w:rPr>
        <w:t>.</w:t>
      </w:r>
    </w:p>
    <w:p w14:paraId="5AEC5015" w14:textId="77777777" w:rsidR="004C7E47" w:rsidRDefault="002B74A8">
      <w:pPr>
        <w:widowControl w:val="0"/>
        <w:suppressAutoHyphens/>
        <w:ind w:firstLine="567"/>
        <w:jc w:val="both"/>
        <w:rPr>
          <w:color w:val="000000"/>
          <w:szCs w:val="22"/>
        </w:rPr>
      </w:pPr>
      <w:r>
        <w:rPr>
          <w:color w:val="000000"/>
          <w:szCs w:val="22"/>
        </w:rPr>
        <w:t>28</w:t>
      </w:r>
      <w:r>
        <w:rPr>
          <w:color w:val="000000"/>
          <w:szCs w:val="22"/>
        </w:rPr>
        <w:t>. Ūkio subjektai, nenurodyti Aprašo 27 punkte, metinį ataskaitų rinkinį privalo Tarnybai pateikti tik Tarnybos prašymu ne vėliau kaip</w:t>
      </w:r>
      <w:r>
        <w:rPr>
          <w:color w:val="000000"/>
          <w:szCs w:val="22"/>
        </w:rPr>
        <w:t xml:space="preserve"> per 30 kalendorinių dienų nuo prašymo gavimo dienos, išskyrus šiame punkte numatytą atvejį. Tuo atveju, jei Tarnybos prašymas pateikti metinį ataskaitų rinkinį pateikiamas anksčiau nei einamojo ataskaitinio laikotarpio penktojo mėnesio pirma diena, </w:t>
      </w:r>
      <w:r>
        <w:rPr>
          <w:bCs/>
          <w:szCs w:val="24"/>
        </w:rPr>
        <w:t>metini</w:t>
      </w:r>
      <w:r>
        <w:rPr>
          <w:bCs/>
          <w:szCs w:val="24"/>
        </w:rPr>
        <w:t xml:space="preserve">s ataskaitų rinkinys turi būti pateiktas Aprašo 27 punkte nurodytais terminais. </w:t>
      </w:r>
    </w:p>
    <w:p w14:paraId="5AEC5016" w14:textId="2D5D3D4D" w:rsidR="004C7E47" w:rsidRDefault="002B74A8">
      <w:pPr>
        <w:widowControl w:val="0"/>
        <w:suppressAutoHyphens/>
        <w:ind w:firstLine="567"/>
        <w:jc w:val="both"/>
        <w:rPr>
          <w:color w:val="000000"/>
          <w:szCs w:val="22"/>
        </w:rPr>
      </w:pPr>
      <w:r>
        <w:rPr>
          <w:color w:val="000000"/>
          <w:szCs w:val="22"/>
        </w:rPr>
        <w:t>29</w:t>
      </w:r>
      <w:r>
        <w:rPr>
          <w:color w:val="000000"/>
          <w:szCs w:val="22"/>
        </w:rPr>
        <w:t xml:space="preserve">. Tarnyba turi teisę prašyti, kad ūkio subjektas per protingą, ne trumpesnį kaip 5 darbo dienų, terminą detalizuotų pateiktus ir (ar) pateiktų papildomus dokumentus ir </w:t>
      </w:r>
      <w:r>
        <w:rPr>
          <w:color w:val="000000"/>
          <w:szCs w:val="22"/>
        </w:rPr>
        <w:t>(ar) informaciją.</w:t>
      </w:r>
    </w:p>
    <w:p w14:paraId="5AEC5017" w14:textId="59FEF914" w:rsidR="004C7E47" w:rsidRDefault="004C7E47">
      <w:pPr>
        <w:keepLines/>
        <w:suppressAutoHyphens/>
        <w:textAlignment w:val="center"/>
        <w:rPr>
          <w:b/>
          <w:bCs/>
          <w:caps/>
          <w:color w:val="000000"/>
          <w:szCs w:val="24"/>
        </w:rPr>
      </w:pPr>
    </w:p>
    <w:p w14:paraId="5AEC501B" w14:textId="401F3AD2" w:rsidR="004C7E47" w:rsidRPr="002B74A8" w:rsidRDefault="002B74A8" w:rsidP="002B74A8">
      <w:pPr>
        <w:jc w:val="center"/>
        <w:rPr>
          <w:color w:val="000000"/>
          <w:sz w:val="22"/>
          <w:szCs w:val="22"/>
        </w:rPr>
      </w:pPr>
      <w:r>
        <w:rPr>
          <w:color w:val="000000"/>
          <w:sz w:val="22"/>
          <w:szCs w:val="22"/>
        </w:rPr>
        <w:t>___________________________</w:t>
      </w:r>
    </w:p>
    <w:p w14:paraId="3CAB721F" w14:textId="77777777" w:rsidR="002B74A8" w:rsidRDefault="002B74A8">
      <w:pPr>
        <w:widowControl w:val="0"/>
        <w:ind w:left="5529"/>
        <w:sectPr w:rsidR="002B74A8">
          <w:pgSz w:w="11906" w:h="16838" w:code="9"/>
          <w:pgMar w:top="1134" w:right="567" w:bottom="1134" w:left="1701" w:header="720" w:footer="720" w:gutter="0"/>
          <w:pgNumType w:start="1"/>
          <w:cols w:space="1296"/>
          <w:formProt w:val="0"/>
          <w:titlePg/>
          <w:docGrid w:linePitch="360"/>
        </w:sectPr>
      </w:pPr>
    </w:p>
    <w:p w14:paraId="5AEC501C" w14:textId="5D4BB6AA" w:rsidR="004C7E47" w:rsidRDefault="002B74A8">
      <w:pPr>
        <w:widowControl w:val="0"/>
        <w:ind w:left="5529"/>
        <w:rPr>
          <w:szCs w:val="24"/>
        </w:rPr>
      </w:pPr>
      <w:r>
        <w:rPr>
          <w:szCs w:val="24"/>
        </w:rPr>
        <w:lastRenderedPageBreak/>
        <w:t>Geležinkelių transporto veiklų apskaitos atskyrimo tvarkos aprašo</w:t>
      </w:r>
    </w:p>
    <w:p w14:paraId="5AEC501D" w14:textId="77777777" w:rsidR="004C7E47" w:rsidRDefault="002B74A8">
      <w:pPr>
        <w:widowControl w:val="0"/>
        <w:ind w:left="5529"/>
        <w:rPr>
          <w:szCs w:val="24"/>
        </w:rPr>
      </w:pPr>
      <w:r>
        <w:rPr>
          <w:szCs w:val="24"/>
        </w:rPr>
        <w:t>1</w:t>
      </w:r>
      <w:r>
        <w:rPr>
          <w:szCs w:val="24"/>
        </w:rPr>
        <w:t xml:space="preserve"> priedas</w:t>
      </w:r>
    </w:p>
    <w:p w14:paraId="5AEC501E" w14:textId="77777777" w:rsidR="004C7E47" w:rsidRDefault="004C7E47">
      <w:pPr>
        <w:widowControl w:val="0"/>
        <w:shd w:val="clear" w:color="auto" w:fill="FFFFFF"/>
        <w:spacing w:line="259" w:lineRule="auto"/>
        <w:jc w:val="center"/>
        <w:rPr>
          <w:szCs w:val="22"/>
        </w:rPr>
      </w:pPr>
    </w:p>
    <w:p w14:paraId="5AEC501F" w14:textId="77777777" w:rsidR="004C7E47" w:rsidRDefault="004C7E47">
      <w:pPr>
        <w:rPr>
          <w:sz w:val="14"/>
          <w:szCs w:val="14"/>
        </w:rPr>
      </w:pPr>
    </w:p>
    <w:p w14:paraId="5AEC5020" w14:textId="77777777" w:rsidR="004C7E47" w:rsidRDefault="002B74A8">
      <w:pPr>
        <w:widowControl w:val="0"/>
        <w:shd w:val="clear" w:color="auto" w:fill="FFFFFF"/>
        <w:tabs>
          <w:tab w:val="left" w:leader="dot" w:pos="3403"/>
        </w:tabs>
        <w:spacing w:line="259" w:lineRule="auto"/>
        <w:jc w:val="center"/>
        <w:rPr>
          <w:b/>
          <w:szCs w:val="22"/>
        </w:rPr>
      </w:pPr>
      <w:r>
        <w:rPr>
          <w:b/>
          <w:szCs w:val="22"/>
        </w:rPr>
        <w:t>(Verslo vieneto pelno (nuostolių) ataskaitos forma)</w:t>
      </w:r>
    </w:p>
    <w:p w14:paraId="5AEC5021" w14:textId="77777777" w:rsidR="004C7E47" w:rsidRDefault="004C7E47">
      <w:pPr>
        <w:rPr>
          <w:sz w:val="14"/>
          <w:szCs w:val="14"/>
        </w:rPr>
      </w:pPr>
    </w:p>
    <w:tbl>
      <w:tblPr>
        <w:tblW w:w="0" w:type="auto"/>
        <w:tblInd w:w="1418" w:type="dxa"/>
        <w:tblBorders>
          <w:insideH w:val="single" w:sz="4" w:space="0" w:color="auto"/>
          <w:insideV w:val="single" w:sz="4" w:space="0" w:color="auto"/>
        </w:tblBorders>
        <w:tblLook w:val="04A0" w:firstRow="1" w:lastRow="0" w:firstColumn="1" w:lastColumn="0" w:noHBand="0" w:noVBand="1"/>
      </w:tblPr>
      <w:tblGrid>
        <w:gridCol w:w="6520"/>
      </w:tblGrid>
      <w:tr w:rsidR="004C7E47" w14:paraId="5AEC5023" w14:textId="77777777">
        <w:tc>
          <w:tcPr>
            <w:tcW w:w="6520" w:type="dxa"/>
          </w:tcPr>
          <w:p w14:paraId="5AEC5022" w14:textId="77777777" w:rsidR="004C7E47" w:rsidRDefault="004C7E47">
            <w:pPr>
              <w:widowControl w:val="0"/>
              <w:tabs>
                <w:tab w:val="left" w:leader="dot" w:pos="3403"/>
              </w:tabs>
              <w:spacing w:line="259" w:lineRule="auto"/>
              <w:jc w:val="center"/>
              <w:rPr>
                <w:szCs w:val="22"/>
              </w:rPr>
            </w:pPr>
          </w:p>
        </w:tc>
      </w:tr>
      <w:tr w:rsidR="004C7E47" w14:paraId="5AEC5025" w14:textId="77777777">
        <w:tc>
          <w:tcPr>
            <w:tcW w:w="6520" w:type="dxa"/>
          </w:tcPr>
          <w:p w14:paraId="5AEC5024" w14:textId="77777777" w:rsidR="004C7E47" w:rsidRDefault="002B74A8">
            <w:pPr>
              <w:widowControl w:val="0"/>
              <w:tabs>
                <w:tab w:val="left" w:leader="dot" w:pos="3403"/>
              </w:tabs>
              <w:spacing w:line="259" w:lineRule="auto"/>
              <w:jc w:val="center"/>
              <w:rPr>
                <w:sz w:val="20"/>
              </w:rPr>
            </w:pPr>
            <w:r>
              <w:rPr>
                <w:sz w:val="20"/>
              </w:rPr>
              <w:t>(verslo vieneto pavadinimas ar kita</w:t>
            </w:r>
            <w:r>
              <w:rPr>
                <w:sz w:val="20"/>
              </w:rPr>
              <w:t xml:space="preserve"> verslo vienetą identifikuojanti informacija)</w:t>
            </w:r>
          </w:p>
        </w:tc>
      </w:tr>
    </w:tbl>
    <w:p w14:paraId="5AEC5026" w14:textId="05A0E9B9" w:rsidR="004C7E47" w:rsidRDefault="002B74A8">
      <w:pPr>
        <w:widowControl w:val="0"/>
        <w:shd w:val="clear" w:color="auto" w:fill="FFFFFF"/>
        <w:tabs>
          <w:tab w:val="right" w:leader="dot" w:pos="7809"/>
        </w:tabs>
        <w:spacing w:line="259" w:lineRule="auto"/>
        <w:jc w:val="center"/>
        <w:rPr>
          <w:b/>
          <w:szCs w:val="22"/>
        </w:rPr>
      </w:pPr>
      <w:r>
        <w:rPr>
          <w:b/>
          <w:szCs w:val="22"/>
        </w:rPr>
        <w:t>VERSLO VIENETO PELNO (NUOSTOLIŲ) ATASKAITA</w:t>
      </w:r>
    </w:p>
    <w:p w14:paraId="5AEC5027" w14:textId="77777777" w:rsidR="004C7E47" w:rsidRDefault="004C7E47">
      <w:pPr>
        <w:rPr>
          <w:sz w:val="14"/>
          <w:szCs w:val="14"/>
        </w:rPr>
      </w:pPr>
    </w:p>
    <w:p w14:paraId="5AEC5028" w14:textId="77777777" w:rsidR="004C7E47" w:rsidRDefault="004C7E47">
      <w:pPr>
        <w:widowControl w:val="0"/>
        <w:shd w:val="clear" w:color="auto" w:fill="FFFFFF"/>
        <w:tabs>
          <w:tab w:val="left" w:leader="underscore" w:pos="7694"/>
        </w:tabs>
        <w:spacing w:line="259" w:lineRule="auto"/>
        <w:ind w:firstLine="709"/>
        <w:jc w:val="right"/>
        <w:rPr>
          <w:szCs w:val="22"/>
        </w:rPr>
      </w:pPr>
    </w:p>
    <w:p w14:paraId="5AEC5029" w14:textId="77777777" w:rsidR="004C7E47" w:rsidRDefault="004C7E47">
      <w:pPr>
        <w:rPr>
          <w:sz w:val="14"/>
          <w:szCs w:val="14"/>
        </w:rPr>
      </w:pPr>
    </w:p>
    <w:tbl>
      <w:tblPr>
        <w:tblW w:w="4611" w:type="pct"/>
        <w:tblLayout w:type="fixed"/>
        <w:tblCellMar>
          <w:left w:w="40" w:type="dxa"/>
          <w:right w:w="40" w:type="dxa"/>
        </w:tblCellMar>
        <w:tblLook w:val="0000" w:firstRow="0" w:lastRow="0" w:firstColumn="0" w:lastColumn="0" w:noHBand="0" w:noVBand="0"/>
      </w:tblPr>
      <w:tblGrid>
        <w:gridCol w:w="565"/>
        <w:gridCol w:w="5207"/>
        <w:gridCol w:w="844"/>
        <w:gridCol w:w="1251"/>
        <w:gridCol w:w="1095"/>
      </w:tblGrid>
      <w:tr w:rsidR="004C7E47" w14:paraId="5AEC502F" w14:textId="77777777">
        <w:trPr>
          <w:cantSplit/>
          <w:trHeight w:val="734"/>
        </w:trPr>
        <w:tc>
          <w:tcPr>
            <w:tcW w:w="315" w:type="pct"/>
            <w:tcBorders>
              <w:top w:val="single" w:sz="6" w:space="0" w:color="auto"/>
              <w:left w:val="single" w:sz="6" w:space="0" w:color="auto"/>
              <w:bottom w:val="single" w:sz="6" w:space="0" w:color="auto"/>
              <w:right w:val="single" w:sz="6" w:space="0" w:color="auto"/>
            </w:tcBorders>
            <w:shd w:val="clear" w:color="auto" w:fill="FFFFFF"/>
          </w:tcPr>
          <w:p w14:paraId="5AEC502A" w14:textId="77777777" w:rsidR="004C7E47" w:rsidRDefault="002B74A8">
            <w:pPr>
              <w:widowControl w:val="0"/>
              <w:shd w:val="clear" w:color="auto" w:fill="FFFFFF"/>
              <w:spacing w:line="259" w:lineRule="auto"/>
              <w:jc w:val="center"/>
              <w:rPr>
                <w:b/>
                <w:bCs/>
                <w:sz w:val="20"/>
                <w:szCs w:val="22"/>
              </w:rPr>
            </w:pPr>
            <w:r>
              <w:rPr>
                <w:b/>
                <w:bCs/>
                <w:sz w:val="20"/>
                <w:szCs w:val="22"/>
              </w:rPr>
              <w:t>Eil. Nr.</w:t>
            </w:r>
          </w:p>
        </w:tc>
        <w:tc>
          <w:tcPr>
            <w:tcW w:w="2905" w:type="pct"/>
            <w:tcBorders>
              <w:top w:val="single" w:sz="6" w:space="0" w:color="auto"/>
              <w:left w:val="single" w:sz="6" w:space="0" w:color="auto"/>
              <w:bottom w:val="single" w:sz="6" w:space="0" w:color="auto"/>
              <w:right w:val="single" w:sz="6" w:space="0" w:color="auto"/>
            </w:tcBorders>
            <w:shd w:val="clear" w:color="auto" w:fill="FFFFFF"/>
            <w:vAlign w:val="center"/>
          </w:tcPr>
          <w:p w14:paraId="5AEC502B" w14:textId="77777777" w:rsidR="004C7E47" w:rsidRDefault="002B74A8">
            <w:pPr>
              <w:widowControl w:val="0"/>
              <w:shd w:val="clear" w:color="auto" w:fill="FFFFFF"/>
              <w:spacing w:line="259" w:lineRule="auto"/>
              <w:jc w:val="center"/>
              <w:rPr>
                <w:b/>
                <w:bCs/>
                <w:sz w:val="20"/>
                <w:szCs w:val="22"/>
              </w:rPr>
            </w:pPr>
            <w:r>
              <w:rPr>
                <w:b/>
                <w:bCs/>
                <w:sz w:val="20"/>
                <w:szCs w:val="22"/>
              </w:rPr>
              <w:t>Straipsniai</w:t>
            </w:r>
          </w:p>
        </w:tc>
        <w:tc>
          <w:tcPr>
            <w:tcW w:w="471" w:type="pct"/>
            <w:tcBorders>
              <w:top w:val="single" w:sz="6" w:space="0" w:color="auto"/>
              <w:left w:val="single" w:sz="6" w:space="0" w:color="auto"/>
              <w:bottom w:val="single" w:sz="6" w:space="0" w:color="auto"/>
              <w:right w:val="single" w:sz="6" w:space="0" w:color="auto"/>
            </w:tcBorders>
            <w:shd w:val="clear" w:color="auto" w:fill="FFFFFF"/>
            <w:vAlign w:val="center"/>
          </w:tcPr>
          <w:p w14:paraId="5AEC502C" w14:textId="77777777" w:rsidR="004C7E47" w:rsidRDefault="002B74A8">
            <w:pPr>
              <w:widowControl w:val="0"/>
              <w:shd w:val="clear" w:color="auto" w:fill="FFFFFF"/>
              <w:spacing w:line="259" w:lineRule="auto"/>
              <w:ind w:left="-128" w:firstLine="128"/>
              <w:jc w:val="center"/>
              <w:rPr>
                <w:b/>
                <w:bCs/>
                <w:sz w:val="20"/>
                <w:szCs w:val="22"/>
              </w:rPr>
            </w:pPr>
            <w:r>
              <w:rPr>
                <w:b/>
                <w:bCs/>
                <w:sz w:val="20"/>
                <w:szCs w:val="22"/>
              </w:rPr>
              <w:t xml:space="preserve">Pastabos </w:t>
            </w:r>
          </w:p>
        </w:tc>
        <w:tc>
          <w:tcPr>
            <w:tcW w:w="698" w:type="pct"/>
            <w:tcBorders>
              <w:top w:val="single" w:sz="6" w:space="0" w:color="auto"/>
              <w:left w:val="single" w:sz="6" w:space="0" w:color="auto"/>
              <w:bottom w:val="single" w:sz="6" w:space="0" w:color="auto"/>
              <w:right w:val="single" w:sz="6" w:space="0" w:color="auto"/>
            </w:tcBorders>
            <w:shd w:val="clear" w:color="auto" w:fill="FFFFFF"/>
            <w:vAlign w:val="center"/>
          </w:tcPr>
          <w:p w14:paraId="5AEC502D" w14:textId="77777777" w:rsidR="004C7E47" w:rsidRDefault="002B74A8">
            <w:pPr>
              <w:widowControl w:val="0"/>
              <w:shd w:val="clear" w:color="auto" w:fill="FFFFFF"/>
              <w:spacing w:line="259" w:lineRule="auto"/>
              <w:jc w:val="center"/>
              <w:rPr>
                <w:b/>
                <w:bCs/>
                <w:sz w:val="20"/>
                <w:szCs w:val="22"/>
              </w:rPr>
            </w:pPr>
            <w:r>
              <w:rPr>
                <w:b/>
                <w:bCs/>
                <w:sz w:val="20"/>
                <w:szCs w:val="22"/>
              </w:rPr>
              <w:t>Ataskaitinis laikotarpis</w:t>
            </w:r>
          </w:p>
        </w:tc>
        <w:tc>
          <w:tcPr>
            <w:tcW w:w="611" w:type="pct"/>
            <w:tcBorders>
              <w:top w:val="single" w:sz="6" w:space="0" w:color="auto"/>
              <w:left w:val="single" w:sz="6" w:space="0" w:color="auto"/>
              <w:bottom w:val="single" w:sz="6" w:space="0" w:color="auto"/>
              <w:right w:val="single" w:sz="6" w:space="0" w:color="auto"/>
            </w:tcBorders>
            <w:shd w:val="clear" w:color="auto" w:fill="FFFFFF"/>
            <w:vAlign w:val="center"/>
          </w:tcPr>
          <w:p w14:paraId="5AEC502E" w14:textId="77777777" w:rsidR="004C7E47" w:rsidRDefault="002B74A8">
            <w:pPr>
              <w:widowControl w:val="0"/>
              <w:shd w:val="clear" w:color="auto" w:fill="FFFFFF"/>
              <w:spacing w:line="259" w:lineRule="auto"/>
              <w:jc w:val="center"/>
              <w:rPr>
                <w:b/>
                <w:bCs/>
                <w:sz w:val="20"/>
                <w:szCs w:val="22"/>
              </w:rPr>
            </w:pPr>
            <w:r>
              <w:rPr>
                <w:b/>
                <w:bCs/>
                <w:sz w:val="20"/>
                <w:szCs w:val="22"/>
              </w:rPr>
              <w:t>Praėjęs ataskaitinis laikotarpis</w:t>
            </w:r>
          </w:p>
        </w:tc>
      </w:tr>
      <w:tr w:rsidR="004C7E47" w14:paraId="5AEC5035" w14:textId="77777777">
        <w:trPr>
          <w:cantSplit/>
          <w:trHeight w:val="23"/>
        </w:trPr>
        <w:tc>
          <w:tcPr>
            <w:tcW w:w="315" w:type="pct"/>
            <w:tcBorders>
              <w:top w:val="single" w:sz="6" w:space="0" w:color="auto"/>
              <w:left w:val="single" w:sz="6" w:space="0" w:color="auto"/>
              <w:bottom w:val="single" w:sz="6" w:space="0" w:color="auto"/>
              <w:right w:val="single" w:sz="6" w:space="0" w:color="auto"/>
            </w:tcBorders>
            <w:shd w:val="clear" w:color="auto" w:fill="FFFFFF"/>
          </w:tcPr>
          <w:p w14:paraId="5AEC5030" w14:textId="77777777" w:rsidR="004C7E47" w:rsidRDefault="002B74A8">
            <w:pPr>
              <w:widowControl w:val="0"/>
              <w:shd w:val="clear" w:color="auto" w:fill="FFFFFF"/>
              <w:spacing w:line="259" w:lineRule="auto"/>
              <w:rPr>
                <w:sz w:val="20"/>
                <w:szCs w:val="22"/>
              </w:rPr>
            </w:pPr>
            <w:r>
              <w:rPr>
                <w:sz w:val="20"/>
                <w:szCs w:val="22"/>
              </w:rPr>
              <w:t>1.</w:t>
            </w:r>
          </w:p>
        </w:tc>
        <w:tc>
          <w:tcPr>
            <w:tcW w:w="2905" w:type="pct"/>
            <w:tcBorders>
              <w:top w:val="single" w:sz="6" w:space="0" w:color="auto"/>
              <w:left w:val="single" w:sz="6" w:space="0" w:color="auto"/>
              <w:bottom w:val="single" w:sz="6" w:space="0" w:color="auto"/>
              <w:right w:val="single" w:sz="6" w:space="0" w:color="auto"/>
            </w:tcBorders>
            <w:shd w:val="clear" w:color="auto" w:fill="FFFFFF"/>
          </w:tcPr>
          <w:p w14:paraId="5AEC5031" w14:textId="77777777" w:rsidR="004C7E47" w:rsidRDefault="002B74A8">
            <w:pPr>
              <w:widowControl w:val="0"/>
              <w:shd w:val="clear" w:color="auto" w:fill="FFFFFF"/>
              <w:spacing w:line="259" w:lineRule="auto"/>
              <w:rPr>
                <w:sz w:val="20"/>
                <w:szCs w:val="22"/>
              </w:rPr>
            </w:pPr>
            <w:r>
              <w:rPr>
                <w:sz w:val="20"/>
                <w:szCs w:val="22"/>
              </w:rPr>
              <w:t xml:space="preserve">PAJAMOS (iš viso, </w:t>
            </w:r>
            <w:proofErr w:type="spellStart"/>
            <w:r>
              <w:rPr>
                <w:sz w:val="20"/>
                <w:szCs w:val="22"/>
              </w:rPr>
              <w:t>Eur</w:t>
            </w:r>
            <w:proofErr w:type="spellEnd"/>
            <w:r>
              <w:rPr>
                <w:sz w:val="20"/>
                <w:szCs w:val="22"/>
              </w:rPr>
              <w:t>), iš jų:</w:t>
            </w:r>
          </w:p>
        </w:tc>
        <w:tc>
          <w:tcPr>
            <w:tcW w:w="471" w:type="pct"/>
            <w:tcBorders>
              <w:top w:val="single" w:sz="6" w:space="0" w:color="auto"/>
              <w:left w:val="single" w:sz="6" w:space="0" w:color="auto"/>
              <w:bottom w:val="single" w:sz="6" w:space="0" w:color="auto"/>
              <w:right w:val="single" w:sz="6" w:space="0" w:color="auto"/>
            </w:tcBorders>
            <w:shd w:val="clear" w:color="auto" w:fill="FFFFFF"/>
          </w:tcPr>
          <w:p w14:paraId="5AEC5032" w14:textId="77777777" w:rsidR="004C7E47" w:rsidRDefault="004C7E47">
            <w:pPr>
              <w:widowControl w:val="0"/>
              <w:shd w:val="clear" w:color="auto" w:fill="FFFFFF"/>
              <w:spacing w:line="259" w:lineRule="auto"/>
              <w:rPr>
                <w:sz w:val="20"/>
                <w:szCs w:val="22"/>
              </w:rPr>
            </w:pPr>
          </w:p>
        </w:tc>
        <w:tc>
          <w:tcPr>
            <w:tcW w:w="698" w:type="pct"/>
            <w:tcBorders>
              <w:top w:val="single" w:sz="6" w:space="0" w:color="auto"/>
              <w:left w:val="single" w:sz="6" w:space="0" w:color="auto"/>
              <w:bottom w:val="single" w:sz="6" w:space="0" w:color="auto"/>
              <w:right w:val="single" w:sz="6" w:space="0" w:color="auto"/>
            </w:tcBorders>
            <w:shd w:val="clear" w:color="auto" w:fill="FFFFFF"/>
          </w:tcPr>
          <w:p w14:paraId="5AEC5033" w14:textId="77777777" w:rsidR="004C7E47" w:rsidRDefault="004C7E47">
            <w:pPr>
              <w:widowControl w:val="0"/>
              <w:shd w:val="clear" w:color="auto" w:fill="FFFFFF"/>
              <w:spacing w:line="259" w:lineRule="auto"/>
              <w:rPr>
                <w:sz w:val="20"/>
                <w:szCs w:val="22"/>
              </w:rPr>
            </w:pPr>
          </w:p>
        </w:tc>
        <w:tc>
          <w:tcPr>
            <w:tcW w:w="611" w:type="pct"/>
            <w:tcBorders>
              <w:top w:val="single" w:sz="6" w:space="0" w:color="auto"/>
              <w:left w:val="single" w:sz="6" w:space="0" w:color="auto"/>
              <w:bottom w:val="single" w:sz="6" w:space="0" w:color="auto"/>
              <w:right w:val="single" w:sz="6" w:space="0" w:color="auto"/>
            </w:tcBorders>
            <w:shd w:val="clear" w:color="auto" w:fill="FFFFFF"/>
          </w:tcPr>
          <w:p w14:paraId="5AEC5034" w14:textId="77777777" w:rsidR="004C7E47" w:rsidRDefault="004C7E47">
            <w:pPr>
              <w:widowControl w:val="0"/>
              <w:shd w:val="clear" w:color="auto" w:fill="FFFFFF"/>
              <w:spacing w:line="259" w:lineRule="auto"/>
              <w:rPr>
                <w:sz w:val="20"/>
                <w:szCs w:val="22"/>
              </w:rPr>
            </w:pPr>
          </w:p>
        </w:tc>
      </w:tr>
      <w:tr w:rsidR="004C7E47" w14:paraId="5AEC503B" w14:textId="77777777">
        <w:trPr>
          <w:cantSplit/>
          <w:trHeight w:val="23"/>
        </w:trPr>
        <w:tc>
          <w:tcPr>
            <w:tcW w:w="315" w:type="pct"/>
            <w:tcBorders>
              <w:top w:val="single" w:sz="6" w:space="0" w:color="auto"/>
              <w:left w:val="single" w:sz="6" w:space="0" w:color="auto"/>
              <w:bottom w:val="single" w:sz="6" w:space="0" w:color="auto"/>
              <w:right w:val="single" w:sz="6" w:space="0" w:color="auto"/>
            </w:tcBorders>
            <w:shd w:val="clear" w:color="auto" w:fill="FFFFFF"/>
          </w:tcPr>
          <w:p w14:paraId="5AEC5036" w14:textId="77777777" w:rsidR="004C7E47" w:rsidRDefault="002B74A8">
            <w:pPr>
              <w:widowControl w:val="0"/>
              <w:shd w:val="clear" w:color="auto" w:fill="FFFFFF"/>
              <w:spacing w:line="259" w:lineRule="auto"/>
              <w:rPr>
                <w:sz w:val="20"/>
                <w:szCs w:val="22"/>
              </w:rPr>
            </w:pPr>
            <w:r>
              <w:rPr>
                <w:sz w:val="20"/>
                <w:szCs w:val="22"/>
              </w:rPr>
              <w:t>1.1.</w:t>
            </w:r>
          </w:p>
        </w:tc>
        <w:tc>
          <w:tcPr>
            <w:tcW w:w="2905" w:type="pct"/>
            <w:tcBorders>
              <w:top w:val="single" w:sz="6" w:space="0" w:color="auto"/>
              <w:left w:val="single" w:sz="6" w:space="0" w:color="auto"/>
              <w:bottom w:val="single" w:sz="6" w:space="0" w:color="auto"/>
              <w:right w:val="single" w:sz="6" w:space="0" w:color="auto"/>
            </w:tcBorders>
            <w:shd w:val="clear" w:color="auto" w:fill="FFFFFF"/>
          </w:tcPr>
          <w:p w14:paraId="5AEC5037" w14:textId="77777777" w:rsidR="004C7E47" w:rsidRDefault="002B74A8">
            <w:pPr>
              <w:widowControl w:val="0"/>
              <w:shd w:val="clear" w:color="auto" w:fill="FFFFFF"/>
              <w:spacing w:line="259" w:lineRule="auto"/>
              <w:rPr>
                <w:sz w:val="20"/>
                <w:szCs w:val="22"/>
              </w:rPr>
            </w:pPr>
            <w:r>
              <w:rPr>
                <w:sz w:val="20"/>
                <w:szCs w:val="22"/>
              </w:rPr>
              <w:t xml:space="preserve">Pardavimų pajamos, </w:t>
            </w:r>
            <w:proofErr w:type="spellStart"/>
            <w:r>
              <w:rPr>
                <w:sz w:val="20"/>
                <w:szCs w:val="22"/>
              </w:rPr>
              <w:t>Eur</w:t>
            </w:r>
            <w:proofErr w:type="spellEnd"/>
          </w:p>
        </w:tc>
        <w:tc>
          <w:tcPr>
            <w:tcW w:w="471" w:type="pct"/>
            <w:tcBorders>
              <w:top w:val="single" w:sz="6" w:space="0" w:color="auto"/>
              <w:left w:val="single" w:sz="6" w:space="0" w:color="auto"/>
              <w:bottom w:val="single" w:sz="6" w:space="0" w:color="auto"/>
              <w:right w:val="single" w:sz="6" w:space="0" w:color="auto"/>
            </w:tcBorders>
            <w:shd w:val="clear" w:color="auto" w:fill="FFFFFF"/>
          </w:tcPr>
          <w:p w14:paraId="5AEC5038" w14:textId="77777777" w:rsidR="004C7E47" w:rsidRDefault="004C7E47">
            <w:pPr>
              <w:widowControl w:val="0"/>
              <w:shd w:val="clear" w:color="auto" w:fill="FFFFFF"/>
              <w:spacing w:line="259" w:lineRule="auto"/>
              <w:rPr>
                <w:sz w:val="20"/>
                <w:szCs w:val="22"/>
              </w:rPr>
            </w:pPr>
          </w:p>
        </w:tc>
        <w:tc>
          <w:tcPr>
            <w:tcW w:w="698" w:type="pct"/>
            <w:tcBorders>
              <w:top w:val="single" w:sz="6" w:space="0" w:color="auto"/>
              <w:left w:val="single" w:sz="6" w:space="0" w:color="auto"/>
              <w:bottom w:val="single" w:sz="6" w:space="0" w:color="auto"/>
              <w:right w:val="single" w:sz="6" w:space="0" w:color="auto"/>
            </w:tcBorders>
            <w:shd w:val="clear" w:color="auto" w:fill="FFFFFF"/>
          </w:tcPr>
          <w:p w14:paraId="5AEC5039" w14:textId="77777777" w:rsidR="004C7E47" w:rsidRDefault="004C7E47">
            <w:pPr>
              <w:widowControl w:val="0"/>
              <w:shd w:val="clear" w:color="auto" w:fill="FFFFFF"/>
              <w:spacing w:line="259" w:lineRule="auto"/>
              <w:rPr>
                <w:sz w:val="20"/>
                <w:szCs w:val="22"/>
              </w:rPr>
            </w:pPr>
          </w:p>
        </w:tc>
        <w:tc>
          <w:tcPr>
            <w:tcW w:w="611" w:type="pct"/>
            <w:tcBorders>
              <w:top w:val="single" w:sz="6" w:space="0" w:color="auto"/>
              <w:left w:val="single" w:sz="6" w:space="0" w:color="auto"/>
              <w:bottom w:val="single" w:sz="6" w:space="0" w:color="auto"/>
              <w:right w:val="single" w:sz="6" w:space="0" w:color="auto"/>
            </w:tcBorders>
            <w:shd w:val="clear" w:color="auto" w:fill="FFFFFF"/>
          </w:tcPr>
          <w:p w14:paraId="5AEC503A" w14:textId="77777777" w:rsidR="004C7E47" w:rsidRDefault="004C7E47">
            <w:pPr>
              <w:widowControl w:val="0"/>
              <w:shd w:val="clear" w:color="auto" w:fill="FFFFFF"/>
              <w:spacing w:line="259" w:lineRule="auto"/>
              <w:rPr>
                <w:sz w:val="20"/>
                <w:szCs w:val="22"/>
              </w:rPr>
            </w:pPr>
          </w:p>
        </w:tc>
      </w:tr>
      <w:tr w:rsidR="004C7E47" w14:paraId="5AEC5041" w14:textId="77777777">
        <w:trPr>
          <w:cantSplit/>
          <w:trHeight w:val="23"/>
        </w:trPr>
        <w:tc>
          <w:tcPr>
            <w:tcW w:w="315" w:type="pct"/>
            <w:tcBorders>
              <w:top w:val="single" w:sz="6" w:space="0" w:color="auto"/>
              <w:left w:val="single" w:sz="6" w:space="0" w:color="auto"/>
              <w:bottom w:val="single" w:sz="6" w:space="0" w:color="auto"/>
              <w:right w:val="single" w:sz="6" w:space="0" w:color="auto"/>
            </w:tcBorders>
            <w:shd w:val="clear" w:color="auto" w:fill="FFFFFF"/>
          </w:tcPr>
          <w:p w14:paraId="5AEC503C" w14:textId="77777777" w:rsidR="004C7E47" w:rsidRDefault="002B74A8">
            <w:pPr>
              <w:widowControl w:val="0"/>
              <w:shd w:val="clear" w:color="auto" w:fill="FFFFFF"/>
              <w:spacing w:line="259" w:lineRule="auto"/>
              <w:rPr>
                <w:sz w:val="20"/>
                <w:szCs w:val="22"/>
              </w:rPr>
            </w:pPr>
            <w:r>
              <w:rPr>
                <w:sz w:val="20"/>
                <w:szCs w:val="22"/>
              </w:rPr>
              <w:t>1.2.</w:t>
            </w:r>
          </w:p>
        </w:tc>
        <w:tc>
          <w:tcPr>
            <w:tcW w:w="2905" w:type="pct"/>
            <w:tcBorders>
              <w:top w:val="single" w:sz="6" w:space="0" w:color="auto"/>
              <w:left w:val="single" w:sz="6" w:space="0" w:color="auto"/>
              <w:bottom w:val="single" w:sz="6" w:space="0" w:color="auto"/>
              <w:right w:val="single" w:sz="6" w:space="0" w:color="auto"/>
            </w:tcBorders>
            <w:shd w:val="clear" w:color="auto" w:fill="FFFFFF"/>
          </w:tcPr>
          <w:p w14:paraId="5AEC503D" w14:textId="77777777" w:rsidR="004C7E47" w:rsidRDefault="002B74A8">
            <w:pPr>
              <w:widowControl w:val="0"/>
              <w:shd w:val="clear" w:color="auto" w:fill="FFFFFF"/>
              <w:spacing w:line="259" w:lineRule="auto"/>
              <w:rPr>
                <w:sz w:val="20"/>
                <w:szCs w:val="22"/>
              </w:rPr>
            </w:pPr>
            <w:r>
              <w:rPr>
                <w:sz w:val="20"/>
                <w:szCs w:val="22"/>
              </w:rPr>
              <w:t xml:space="preserve">Kompensacijos, </w:t>
            </w:r>
            <w:proofErr w:type="spellStart"/>
            <w:r>
              <w:rPr>
                <w:sz w:val="20"/>
                <w:szCs w:val="22"/>
              </w:rPr>
              <w:t>Eur</w:t>
            </w:r>
            <w:proofErr w:type="spellEnd"/>
          </w:p>
        </w:tc>
        <w:tc>
          <w:tcPr>
            <w:tcW w:w="471" w:type="pct"/>
            <w:tcBorders>
              <w:top w:val="single" w:sz="4" w:space="0" w:color="auto"/>
              <w:left w:val="single" w:sz="6" w:space="0" w:color="auto"/>
              <w:bottom w:val="single" w:sz="4" w:space="0" w:color="auto"/>
              <w:right w:val="single" w:sz="6" w:space="0" w:color="auto"/>
            </w:tcBorders>
            <w:shd w:val="clear" w:color="auto" w:fill="FFFFFF"/>
          </w:tcPr>
          <w:p w14:paraId="5AEC503E" w14:textId="77777777" w:rsidR="004C7E47" w:rsidRDefault="004C7E47">
            <w:pPr>
              <w:widowControl w:val="0"/>
              <w:shd w:val="clear" w:color="auto" w:fill="FFFFFF"/>
              <w:spacing w:line="259" w:lineRule="auto"/>
              <w:rPr>
                <w:sz w:val="20"/>
                <w:szCs w:val="22"/>
              </w:rPr>
            </w:pPr>
          </w:p>
        </w:tc>
        <w:tc>
          <w:tcPr>
            <w:tcW w:w="698" w:type="pct"/>
            <w:tcBorders>
              <w:top w:val="single" w:sz="4" w:space="0" w:color="auto"/>
              <w:left w:val="single" w:sz="6" w:space="0" w:color="auto"/>
              <w:bottom w:val="single" w:sz="4" w:space="0" w:color="auto"/>
              <w:right w:val="single" w:sz="6" w:space="0" w:color="auto"/>
            </w:tcBorders>
            <w:shd w:val="clear" w:color="auto" w:fill="FFFFFF"/>
          </w:tcPr>
          <w:p w14:paraId="5AEC503F" w14:textId="77777777" w:rsidR="004C7E47" w:rsidRDefault="004C7E47">
            <w:pPr>
              <w:widowControl w:val="0"/>
              <w:shd w:val="clear" w:color="auto" w:fill="FFFFFF"/>
              <w:spacing w:line="259" w:lineRule="auto"/>
              <w:rPr>
                <w:sz w:val="20"/>
                <w:szCs w:val="22"/>
              </w:rPr>
            </w:pPr>
          </w:p>
        </w:tc>
        <w:tc>
          <w:tcPr>
            <w:tcW w:w="611" w:type="pct"/>
            <w:tcBorders>
              <w:top w:val="single" w:sz="4" w:space="0" w:color="auto"/>
              <w:left w:val="single" w:sz="6" w:space="0" w:color="auto"/>
              <w:bottom w:val="single" w:sz="4" w:space="0" w:color="auto"/>
              <w:right w:val="single" w:sz="6" w:space="0" w:color="auto"/>
            </w:tcBorders>
            <w:shd w:val="clear" w:color="auto" w:fill="FFFFFF"/>
          </w:tcPr>
          <w:p w14:paraId="5AEC5040" w14:textId="77777777" w:rsidR="004C7E47" w:rsidRDefault="004C7E47">
            <w:pPr>
              <w:widowControl w:val="0"/>
              <w:shd w:val="clear" w:color="auto" w:fill="FFFFFF"/>
              <w:spacing w:line="259" w:lineRule="auto"/>
              <w:rPr>
                <w:sz w:val="20"/>
                <w:szCs w:val="22"/>
              </w:rPr>
            </w:pPr>
          </w:p>
        </w:tc>
      </w:tr>
      <w:tr w:rsidR="004C7E47" w14:paraId="5AEC5047" w14:textId="77777777">
        <w:trPr>
          <w:cantSplit/>
          <w:trHeight w:val="23"/>
        </w:trPr>
        <w:tc>
          <w:tcPr>
            <w:tcW w:w="315" w:type="pct"/>
            <w:tcBorders>
              <w:top w:val="single" w:sz="6" w:space="0" w:color="auto"/>
              <w:left w:val="single" w:sz="6" w:space="0" w:color="auto"/>
              <w:bottom w:val="single" w:sz="6" w:space="0" w:color="auto"/>
              <w:right w:val="single" w:sz="6" w:space="0" w:color="auto"/>
            </w:tcBorders>
            <w:shd w:val="clear" w:color="auto" w:fill="FFFFFF"/>
          </w:tcPr>
          <w:p w14:paraId="5AEC5042" w14:textId="77777777" w:rsidR="004C7E47" w:rsidRDefault="002B74A8">
            <w:pPr>
              <w:widowControl w:val="0"/>
              <w:shd w:val="clear" w:color="auto" w:fill="FFFFFF"/>
              <w:spacing w:line="259" w:lineRule="auto"/>
              <w:rPr>
                <w:sz w:val="20"/>
                <w:szCs w:val="22"/>
              </w:rPr>
            </w:pPr>
            <w:r>
              <w:rPr>
                <w:sz w:val="20"/>
                <w:szCs w:val="22"/>
              </w:rPr>
              <w:t>2.</w:t>
            </w:r>
          </w:p>
        </w:tc>
        <w:tc>
          <w:tcPr>
            <w:tcW w:w="2905" w:type="pct"/>
            <w:tcBorders>
              <w:top w:val="single" w:sz="6" w:space="0" w:color="auto"/>
              <w:left w:val="single" w:sz="6" w:space="0" w:color="auto"/>
              <w:bottom w:val="single" w:sz="6" w:space="0" w:color="auto"/>
              <w:right w:val="single" w:sz="6" w:space="0" w:color="auto"/>
            </w:tcBorders>
            <w:shd w:val="clear" w:color="auto" w:fill="FFFFFF"/>
          </w:tcPr>
          <w:p w14:paraId="5AEC5043" w14:textId="77777777" w:rsidR="004C7E47" w:rsidRDefault="002B74A8">
            <w:pPr>
              <w:widowControl w:val="0"/>
              <w:shd w:val="clear" w:color="auto" w:fill="FFFFFF"/>
              <w:spacing w:line="259" w:lineRule="auto"/>
              <w:rPr>
                <w:sz w:val="20"/>
                <w:szCs w:val="22"/>
              </w:rPr>
            </w:pPr>
            <w:r>
              <w:rPr>
                <w:sz w:val="20"/>
                <w:szCs w:val="22"/>
              </w:rPr>
              <w:t xml:space="preserve">IŠLAIDOS (iš viso, </w:t>
            </w:r>
            <w:proofErr w:type="spellStart"/>
            <w:r>
              <w:rPr>
                <w:sz w:val="20"/>
                <w:szCs w:val="22"/>
              </w:rPr>
              <w:t>Eur</w:t>
            </w:r>
            <w:proofErr w:type="spellEnd"/>
            <w:r>
              <w:rPr>
                <w:sz w:val="20"/>
                <w:szCs w:val="22"/>
              </w:rPr>
              <w:t>), iš jų:</w:t>
            </w:r>
          </w:p>
        </w:tc>
        <w:tc>
          <w:tcPr>
            <w:tcW w:w="471" w:type="pct"/>
            <w:tcBorders>
              <w:top w:val="single" w:sz="4" w:space="0" w:color="auto"/>
              <w:left w:val="single" w:sz="6" w:space="0" w:color="auto"/>
              <w:bottom w:val="single" w:sz="6" w:space="0" w:color="auto"/>
              <w:right w:val="single" w:sz="6" w:space="0" w:color="auto"/>
            </w:tcBorders>
            <w:shd w:val="clear" w:color="auto" w:fill="FFFFFF"/>
          </w:tcPr>
          <w:p w14:paraId="5AEC5044" w14:textId="77777777" w:rsidR="004C7E47" w:rsidRDefault="004C7E47">
            <w:pPr>
              <w:widowControl w:val="0"/>
              <w:shd w:val="clear" w:color="auto" w:fill="FFFFFF"/>
              <w:spacing w:line="259" w:lineRule="auto"/>
              <w:rPr>
                <w:sz w:val="20"/>
                <w:szCs w:val="22"/>
              </w:rPr>
            </w:pPr>
          </w:p>
        </w:tc>
        <w:tc>
          <w:tcPr>
            <w:tcW w:w="698" w:type="pct"/>
            <w:tcBorders>
              <w:top w:val="single" w:sz="4" w:space="0" w:color="auto"/>
              <w:left w:val="single" w:sz="6" w:space="0" w:color="auto"/>
              <w:bottom w:val="single" w:sz="6" w:space="0" w:color="auto"/>
              <w:right w:val="single" w:sz="6" w:space="0" w:color="auto"/>
            </w:tcBorders>
            <w:shd w:val="clear" w:color="auto" w:fill="FFFFFF"/>
          </w:tcPr>
          <w:p w14:paraId="5AEC5045" w14:textId="77777777" w:rsidR="004C7E47" w:rsidRDefault="004C7E47">
            <w:pPr>
              <w:widowControl w:val="0"/>
              <w:shd w:val="clear" w:color="auto" w:fill="FFFFFF"/>
              <w:spacing w:line="259" w:lineRule="auto"/>
              <w:rPr>
                <w:sz w:val="20"/>
                <w:szCs w:val="22"/>
              </w:rPr>
            </w:pPr>
          </w:p>
        </w:tc>
        <w:tc>
          <w:tcPr>
            <w:tcW w:w="611" w:type="pct"/>
            <w:tcBorders>
              <w:top w:val="single" w:sz="4" w:space="0" w:color="auto"/>
              <w:left w:val="single" w:sz="6" w:space="0" w:color="auto"/>
              <w:bottom w:val="single" w:sz="6" w:space="0" w:color="auto"/>
              <w:right w:val="single" w:sz="6" w:space="0" w:color="auto"/>
            </w:tcBorders>
            <w:shd w:val="clear" w:color="auto" w:fill="FFFFFF"/>
          </w:tcPr>
          <w:p w14:paraId="5AEC5046" w14:textId="77777777" w:rsidR="004C7E47" w:rsidRDefault="004C7E47">
            <w:pPr>
              <w:widowControl w:val="0"/>
              <w:shd w:val="clear" w:color="auto" w:fill="FFFFFF"/>
              <w:spacing w:line="259" w:lineRule="auto"/>
              <w:rPr>
                <w:sz w:val="20"/>
                <w:szCs w:val="22"/>
              </w:rPr>
            </w:pPr>
          </w:p>
        </w:tc>
      </w:tr>
      <w:tr w:rsidR="004C7E47" w14:paraId="5AEC504D" w14:textId="77777777">
        <w:trPr>
          <w:cantSplit/>
          <w:trHeight w:val="23"/>
        </w:trPr>
        <w:tc>
          <w:tcPr>
            <w:tcW w:w="315" w:type="pct"/>
            <w:tcBorders>
              <w:top w:val="single" w:sz="6" w:space="0" w:color="auto"/>
              <w:left w:val="single" w:sz="6" w:space="0" w:color="auto"/>
              <w:bottom w:val="single" w:sz="6" w:space="0" w:color="auto"/>
              <w:right w:val="single" w:sz="6" w:space="0" w:color="auto"/>
            </w:tcBorders>
            <w:shd w:val="clear" w:color="auto" w:fill="FFFFFF"/>
          </w:tcPr>
          <w:p w14:paraId="5AEC5048" w14:textId="77777777" w:rsidR="004C7E47" w:rsidRDefault="002B74A8">
            <w:pPr>
              <w:widowControl w:val="0"/>
              <w:shd w:val="clear" w:color="auto" w:fill="FFFFFF"/>
              <w:spacing w:line="259" w:lineRule="auto"/>
              <w:rPr>
                <w:sz w:val="20"/>
                <w:szCs w:val="22"/>
              </w:rPr>
            </w:pPr>
            <w:r>
              <w:rPr>
                <w:sz w:val="20"/>
                <w:szCs w:val="22"/>
              </w:rPr>
              <w:t>2.1.</w:t>
            </w:r>
          </w:p>
        </w:tc>
        <w:tc>
          <w:tcPr>
            <w:tcW w:w="2905" w:type="pct"/>
            <w:tcBorders>
              <w:top w:val="single" w:sz="6" w:space="0" w:color="auto"/>
              <w:left w:val="single" w:sz="6" w:space="0" w:color="auto"/>
              <w:bottom w:val="single" w:sz="6" w:space="0" w:color="auto"/>
              <w:right w:val="single" w:sz="6" w:space="0" w:color="auto"/>
            </w:tcBorders>
            <w:shd w:val="clear" w:color="auto" w:fill="FFFFFF"/>
          </w:tcPr>
          <w:p w14:paraId="5AEC5049" w14:textId="77777777" w:rsidR="004C7E47" w:rsidRDefault="002B74A8">
            <w:pPr>
              <w:widowControl w:val="0"/>
              <w:shd w:val="clear" w:color="auto" w:fill="FFFFFF"/>
              <w:spacing w:line="259" w:lineRule="auto"/>
              <w:rPr>
                <w:sz w:val="20"/>
                <w:szCs w:val="22"/>
              </w:rPr>
            </w:pPr>
            <w:r>
              <w:rPr>
                <w:sz w:val="20"/>
                <w:szCs w:val="22"/>
              </w:rPr>
              <w:t xml:space="preserve">Tiesioginės išlaidos, </w:t>
            </w:r>
            <w:proofErr w:type="spellStart"/>
            <w:r>
              <w:rPr>
                <w:sz w:val="20"/>
                <w:szCs w:val="22"/>
              </w:rPr>
              <w:t>Eur</w:t>
            </w:r>
            <w:proofErr w:type="spellEnd"/>
          </w:p>
        </w:tc>
        <w:tc>
          <w:tcPr>
            <w:tcW w:w="471" w:type="pct"/>
            <w:tcBorders>
              <w:top w:val="single" w:sz="6" w:space="0" w:color="auto"/>
              <w:left w:val="single" w:sz="6" w:space="0" w:color="auto"/>
              <w:bottom w:val="single" w:sz="6" w:space="0" w:color="auto"/>
              <w:right w:val="single" w:sz="6" w:space="0" w:color="auto"/>
            </w:tcBorders>
            <w:shd w:val="clear" w:color="auto" w:fill="FFFFFF"/>
          </w:tcPr>
          <w:p w14:paraId="5AEC504A" w14:textId="77777777" w:rsidR="004C7E47" w:rsidRDefault="004C7E47">
            <w:pPr>
              <w:widowControl w:val="0"/>
              <w:shd w:val="clear" w:color="auto" w:fill="FFFFFF"/>
              <w:spacing w:line="259" w:lineRule="auto"/>
              <w:rPr>
                <w:sz w:val="20"/>
                <w:szCs w:val="22"/>
              </w:rPr>
            </w:pPr>
          </w:p>
        </w:tc>
        <w:tc>
          <w:tcPr>
            <w:tcW w:w="698" w:type="pct"/>
            <w:tcBorders>
              <w:top w:val="single" w:sz="6" w:space="0" w:color="auto"/>
              <w:left w:val="single" w:sz="6" w:space="0" w:color="auto"/>
              <w:bottom w:val="single" w:sz="6" w:space="0" w:color="auto"/>
              <w:right w:val="single" w:sz="6" w:space="0" w:color="auto"/>
            </w:tcBorders>
            <w:shd w:val="clear" w:color="auto" w:fill="FFFFFF"/>
          </w:tcPr>
          <w:p w14:paraId="5AEC504B" w14:textId="77777777" w:rsidR="004C7E47" w:rsidRDefault="004C7E47">
            <w:pPr>
              <w:widowControl w:val="0"/>
              <w:shd w:val="clear" w:color="auto" w:fill="FFFFFF"/>
              <w:spacing w:line="259" w:lineRule="auto"/>
              <w:rPr>
                <w:sz w:val="20"/>
                <w:szCs w:val="22"/>
              </w:rPr>
            </w:pPr>
          </w:p>
        </w:tc>
        <w:tc>
          <w:tcPr>
            <w:tcW w:w="611" w:type="pct"/>
            <w:tcBorders>
              <w:top w:val="single" w:sz="6" w:space="0" w:color="auto"/>
              <w:left w:val="single" w:sz="6" w:space="0" w:color="auto"/>
              <w:bottom w:val="single" w:sz="6" w:space="0" w:color="auto"/>
              <w:right w:val="single" w:sz="6" w:space="0" w:color="auto"/>
            </w:tcBorders>
            <w:shd w:val="clear" w:color="auto" w:fill="FFFFFF"/>
          </w:tcPr>
          <w:p w14:paraId="5AEC504C" w14:textId="77777777" w:rsidR="004C7E47" w:rsidRDefault="004C7E47">
            <w:pPr>
              <w:widowControl w:val="0"/>
              <w:shd w:val="clear" w:color="auto" w:fill="FFFFFF"/>
              <w:spacing w:line="259" w:lineRule="auto"/>
              <w:rPr>
                <w:sz w:val="20"/>
                <w:szCs w:val="22"/>
              </w:rPr>
            </w:pPr>
          </w:p>
        </w:tc>
      </w:tr>
      <w:tr w:rsidR="004C7E47" w14:paraId="5AEC5053" w14:textId="77777777">
        <w:trPr>
          <w:cantSplit/>
          <w:trHeight w:val="23"/>
        </w:trPr>
        <w:tc>
          <w:tcPr>
            <w:tcW w:w="315" w:type="pct"/>
            <w:tcBorders>
              <w:top w:val="single" w:sz="6" w:space="0" w:color="auto"/>
              <w:left w:val="single" w:sz="6" w:space="0" w:color="auto"/>
              <w:bottom w:val="single" w:sz="6" w:space="0" w:color="auto"/>
              <w:right w:val="single" w:sz="6" w:space="0" w:color="auto"/>
            </w:tcBorders>
            <w:shd w:val="clear" w:color="auto" w:fill="FFFFFF"/>
          </w:tcPr>
          <w:p w14:paraId="5AEC504E" w14:textId="77777777" w:rsidR="004C7E47" w:rsidRDefault="002B74A8">
            <w:pPr>
              <w:widowControl w:val="0"/>
              <w:shd w:val="clear" w:color="auto" w:fill="FFFFFF"/>
              <w:spacing w:line="259" w:lineRule="auto"/>
              <w:rPr>
                <w:sz w:val="20"/>
                <w:szCs w:val="22"/>
              </w:rPr>
            </w:pPr>
            <w:r>
              <w:rPr>
                <w:sz w:val="20"/>
                <w:szCs w:val="22"/>
              </w:rPr>
              <w:t>2.2.</w:t>
            </w:r>
          </w:p>
        </w:tc>
        <w:tc>
          <w:tcPr>
            <w:tcW w:w="2905" w:type="pct"/>
            <w:tcBorders>
              <w:top w:val="single" w:sz="6" w:space="0" w:color="auto"/>
              <w:left w:val="single" w:sz="6" w:space="0" w:color="auto"/>
              <w:bottom w:val="single" w:sz="6" w:space="0" w:color="auto"/>
              <w:right w:val="single" w:sz="6" w:space="0" w:color="auto"/>
            </w:tcBorders>
            <w:shd w:val="clear" w:color="auto" w:fill="FFFFFF"/>
          </w:tcPr>
          <w:p w14:paraId="5AEC504F" w14:textId="77777777" w:rsidR="004C7E47" w:rsidRDefault="002B74A8">
            <w:pPr>
              <w:widowControl w:val="0"/>
              <w:shd w:val="clear" w:color="auto" w:fill="FFFFFF"/>
              <w:spacing w:line="259" w:lineRule="auto"/>
              <w:rPr>
                <w:sz w:val="20"/>
                <w:szCs w:val="22"/>
              </w:rPr>
            </w:pPr>
            <w:r>
              <w:rPr>
                <w:sz w:val="20"/>
                <w:szCs w:val="22"/>
              </w:rPr>
              <w:t xml:space="preserve">Netiesioginės išlaidos, </w:t>
            </w:r>
            <w:proofErr w:type="spellStart"/>
            <w:r>
              <w:rPr>
                <w:sz w:val="20"/>
                <w:szCs w:val="22"/>
              </w:rPr>
              <w:t>Eur</w:t>
            </w:r>
            <w:proofErr w:type="spellEnd"/>
          </w:p>
        </w:tc>
        <w:tc>
          <w:tcPr>
            <w:tcW w:w="471" w:type="pct"/>
            <w:tcBorders>
              <w:top w:val="single" w:sz="6" w:space="0" w:color="auto"/>
              <w:left w:val="single" w:sz="6" w:space="0" w:color="auto"/>
              <w:bottom w:val="single" w:sz="6" w:space="0" w:color="auto"/>
              <w:right w:val="single" w:sz="6" w:space="0" w:color="auto"/>
            </w:tcBorders>
            <w:shd w:val="clear" w:color="auto" w:fill="FFFFFF"/>
          </w:tcPr>
          <w:p w14:paraId="5AEC5050" w14:textId="77777777" w:rsidR="004C7E47" w:rsidRDefault="004C7E47">
            <w:pPr>
              <w:widowControl w:val="0"/>
              <w:shd w:val="clear" w:color="auto" w:fill="FFFFFF"/>
              <w:spacing w:line="259" w:lineRule="auto"/>
              <w:rPr>
                <w:sz w:val="20"/>
                <w:szCs w:val="22"/>
              </w:rPr>
            </w:pPr>
          </w:p>
        </w:tc>
        <w:tc>
          <w:tcPr>
            <w:tcW w:w="698" w:type="pct"/>
            <w:tcBorders>
              <w:top w:val="single" w:sz="6" w:space="0" w:color="auto"/>
              <w:left w:val="single" w:sz="6" w:space="0" w:color="auto"/>
              <w:bottom w:val="single" w:sz="6" w:space="0" w:color="auto"/>
              <w:right w:val="single" w:sz="6" w:space="0" w:color="auto"/>
            </w:tcBorders>
            <w:shd w:val="clear" w:color="auto" w:fill="FFFFFF"/>
          </w:tcPr>
          <w:p w14:paraId="5AEC5051" w14:textId="77777777" w:rsidR="004C7E47" w:rsidRDefault="004C7E47">
            <w:pPr>
              <w:widowControl w:val="0"/>
              <w:shd w:val="clear" w:color="auto" w:fill="FFFFFF"/>
              <w:spacing w:line="259" w:lineRule="auto"/>
              <w:rPr>
                <w:sz w:val="20"/>
                <w:szCs w:val="22"/>
              </w:rPr>
            </w:pPr>
          </w:p>
        </w:tc>
        <w:tc>
          <w:tcPr>
            <w:tcW w:w="611" w:type="pct"/>
            <w:tcBorders>
              <w:top w:val="single" w:sz="6" w:space="0" w:color="auto"/>
              <w:left w:val="single" w:sz="6" w:space="0" w:color="auto"/>
              <w:bottom w:val="single" w:sz="6" w:space="0" w:color="auto"/>
              <w:right w:val="single" w:sz="6" w:space="0" w:color="auto"/>
            </w:tcBorders>
            <w:shd w:val="clear" w:color="auto" w:fill="FFFFFF"/>
          </w:tcPr>
          <w:p w14:paraId="5AEC5052" w14:textId="77777777" w:rsidR="004C7E47" w:rsidRDefault="004C7E47">
            <w:pPr>
              <w:widowControl w:val="0"/>
              <w:shd w:val="clear" w:color="auto" w:fill="FFFFFF"/>
              <w:spacing w:line="259" w:lineRule="auto"/>
              <w:rPr>
                <w:sz w:val="20"/>
                <w:szCs w:val="22"/>
              </w:rPr>
            </w:pPr>
          </w:p>
        </w:tc>
      </w:tr>
      <w:tr w:rsidR="004C7E47" w14:paraId="5AEC5059" w14:textId="77777777">
        <w:trPr>
          <w:cantSplit/>
          <w:trHeight w:val="23"/>
        </w:trPr>
        <w:tc>
          <w:tcPr>
            <w:tcW w:w="315" w:type="pct"/>
            <w:tcBorders>
              <w:top w:val="single" w:sz="6" w:space="0" w:color="auto"/>
              <w:left w:val="single" w:sz="6" w:space="0" w:color="auto"/>
              <w:bottom w:val="single" w:sz="6" w:space="0" w:color="auto"/>
              <w:right w:val="single" w:sz="6" w:space="0" w:color="auto"/>
            </w:tcBorders>
            <w:shd w:val="clear" w:color="auto" w:fill="FFFFFF"/>
          </w:tcPr>
          <w:p w14:paraId="5AEC5054" w14:textId="77777777" w:rsidR="004C7E47" w:rsidRDefault="002B74A8">
            <w:pPr>
              <w:widowControl w:val="0"/>
              <w:shd w:val="clear" w:color="auto" w:fill="FFFFFF"/>
              <w:spacing w:line="259" w:lineRule="auto"/>
              <w:rPr>
                <w:sz w:val="20"/>
                <w:szCs w:val="22"/>
              </w:rPr>
            </w:pPr>
            <w:r>
              <w:rPr>
                <w:sz w:val="20"/>
                <w:szCs w:val="22"/>
              </w:rPr>
              <w:t>2.3.</w:t>
            </w:r>
          </w:p>
        </w:tc>
        <w:tc>
          <w:tcPr>
            <w:tcW w:w="2905" w:type="pct"/>
            <w:tcBorders>
              <w:top w:val="single" w:sz="6" w:space="0" w:color="auto"/>
              <w:left w:val="single" w:sz="6" w:space="0" w:color="auto"/>
              <w:bottom w:val="single" w:sz="6" w:space="0" w:color="auto"/>
              <w:right w:val="single" w:sz="6" w:space="0" w:color="auto"/>
            </w:tcBorders>
            <w:shd w:val="clear" w:color="auto" w:fill="FFFFFF"/>
          </w:tcPr>
          <w:p w14:paraId="5AEC5055" w14:textId="77777777" w:rsidR="004C7E47" w:rsidRDefault="002B74A8">
            <w:pPr>
              <w:widowControl w:val="0"/>
              <w:shd w:val="clear" w:color="auto" w:fill="FFFFFF"/>
              <w:spacing w:line="259" w:lineRule="auto"/>
              <w:rPr>
                <w:sz w:val="20"/>
                <w:szCs w:val="22"/>
              </w:rPr>
            </w:pPr>
            <w:r>
              <w:rPr>
                <w:sz w:val="20"/>
                <w:szCs w:val="22"/>
              </w:rPr>
              <w:t xml:space="preserve">Bendrosios išlaidos, </w:t>
            </w:r>
            <w:proofErr w:type="spellStart"/>
            <w:r>
              <w:rPr>
                <w:sz w:val="20"/>
                <w:szCs w:val="22"/>
              </w:rPr>
              <w:t>Eur</w:t>
            </w:r>
            <w:proofErr w:type="spellEnd"/>
          </w:p>
        </w:tc>
        <w:tc>
          <w:tcPr>
            <w:tcW w:w="471" w:type="pct"/>
            <w:tcBorders>
              <w:top w:val="single" w:sz="6" w:space="0" w:color="auto"/>
              <w:left w:val="single" w:sz="6" w:space="0" w:color="auto"/>
              <w:bottom w:val="single" w:sz="6" w:space="0" w:color="auto"/>
              <w:right w:val="single" w:sz="6" w:space="0" w:color="auto"/>
            </w:tcBorders>
            <w:shd w:val="clear" w:color="auto" w:fill="FFFFFF"/>
          </w:tcPr>
          <w:p w14:paraId="5AEC5056" w14:textId="77777777" w:rsidR="004C7E47" w:rsidRDefault="004C7E47">
            <w:pPr>
              <w:widowControl w:val="0"/>
              <w:shd w:val="clear" w:color="auto" w:fill="FFFFFF"/>
              <w:spacing w:line="259" w:lineRule="auto"/>
              <w:rPr>
                <w:sz w:val="20"/>
                <w:szCs w:val="22"/>
              </w:rPr>
            </w:pPr>
          </w:p>
        </w:tc>
        <w:tc>
          <w:tcPr>
            <w:tcW w:w="698" w:type="pct"/>
            <w:tcBorders>
              <w:top w:val="single" w:sz="6" w:space="0" w:color="auto"/>
              <w:left w:val="single" w:sz="6" w:space="0" w:color="auto"/>
              <w:bottom w:val="single" w:sz="6" w:space="0" w:color="auto"/>
              <w:right w:val="single" w:sz="6" w:space="0" w:color="auto"/>
            </w:tcBorders>
            <w:shd w:val="clear" w:color="auto" w:fill="FFFFFF"/>
          </w:tcPr>
          <w:p w14:paraId="5AEC5057" w14:textId="77777777" w:rsidR="004C7E47" w:rsidRDefault="004C7E47">
            <w:pPr>
              <w:widowControl w:val="0"/>
              <w:shd w:val="clear" w:color="auto" w:fill="FFFFFF"/>
              <w:spacing w:line="259" w:lineRule="auto"/>
              <w:rPr>
                <w:sz w:val="20"/>
                <w:szCs w:val="22"/>
              </w:rPr>
            </w:pPr>
          </w:p>
        </w:tc>
        <w:tc>
          <w:tcPr>
            <w:tcW w:w="611" w:type="pct"/>
            <w:tcBorders>
              <w:top w:val="single" w:sz="6" w:space="0" w:color="auto"/>
              <w:left w:val="single" w:sz="6" w:space="0" w:color="auto"/>
              <w:bottom w:val="single" w:sz="6" w:space="0" w:color="auto"/>
              <w:right w:val="single" w:sz="6" w:space="0" w:color="auto"/>
            </w:tcBorders>
            <w:shd w:val="clear" w:color="auto" w:fill="FFFFFF"/>
          </w:tcPr>
          <w:p w14:paraId="5AEC5058" w14:textId="77777777" w:rsidR="004C7E47" w:rsidRDefault="004C7E47">
            <w:pPr>
              <w:widowControl w:val="0"/>
              <w:shd w:val="clear" w:color="auto" w:fill="FFFFFF"/>
              <w:spacing w:line="259" w:lineRule="auto"/>
              <w:rPr>
                <w:sz w:val="20"/>
                <w:szCs w:val="22"/>
              </w:rPr>
            </w:pPr>
          </w:p>
        </w:tc>
      </w:tr>
      <w:tr w:rsidR="004C7E47" w14:paraId="5AEC505F" w14:textId="77777777">
        <w:trPr>
          <w:cantSplit/>
          <w:trHeight w:val="23"/>
        </w:trPr>
        <w:tc>
          <w:tcPr>
            <w:tcW w:w="315" w:type="pct"/>
            <w:tcBorders>
              <w:top w:val="single" w:sz="6" w:space="0" w:color="auto"/>
              <w:left w:val="single" w:sz="6" w:space="0" w:color="auto"/>
              <w:bottom w:val="single" w:sz="6" w:space="0" w:color="auto"/>
              <w:right w:val="single" w:sz="6" w:space="0" w:color="auto"/>
            </w:tcBorders>
            <w:shd w:val="clear" w:color="auto" w:fill="FFFFFF"/>
          </w:tcPr>
          <w:p w14:paraId="5AEC505A" w14:textId="77777777" w:rsidR="004C7E47" w:rsidRDefault="002B74A8">
            <w:pPr>
              <w:widowControl w:val="0"/>
              <w:shd w:val="clear" w:color="auto" w:fill="FFFFFF"/>
              <w:spacing w:line="259" w:lineRule="auto"/>
              <w:rPr>
                <w:sz w:val="20"/>
                <w:szCs w:val="22"/>
              </w:rPr>
            </w:pPr>
            <w:r>
              <w:rPr>
                <w:sz w:val="20"/>
                <w:szCs w:val="22"/>
              </w:rPr>
              <w:t>3.</w:t>
            </w:r>
          </w:p>
        </w:tc>
        <w:tc>
          <w:tcPr>
            <w:tcW w:w="2905" w:type="pct"/>
            <w:tcBorders>
              <w:top w:val="single" w:sz="6" w:space="0" w:color="auto"/>
              <w:left w:val="single" w:sz="6" w:space="0" w:color="auto"/>
              <w:bottom w:val="single" w:sz="6" w:space="0" w:color="auto"/>
              <w:right w:val="single" w:sz="6" w:space="0" w:color="auto"/>
            </w:tcBorders>
            <w:shd w:val="clear" w:color="auto" w:fill="FFFFFF"/>
          </w:tcPr>
          <w:p w14:paraId="5AEC505B" w14:textId="77777777" w:rsidR="004C7E47" w:rsidRDefault="002B74A8">
            <w:pPr>
              <w:widowControl w:val="0"/>
              <w:shd w:val="clear" w:color="auto" w:fill="FFFFFF"/>
              <w:spacing w:line="259" w:lineRule="auto"/>
              <w:rPr>
                <w:sz w:val="20"/>
                <w:szCs w:val="22"/>
              </w:rPr>
            </w:pPr>
            <w:r>
              <w:rPr>
                <w:sz w:val="20"/>
                <w:szCs w:val="22"/>
              </w:rPr>
              <w:t xml:space="preserve">PAGRĮSTAS PELNAS, </w:t>
            </w:r>
            <w:proofErr w:type="spellStart"/>
            <w:r>
              <w:rPr>
                <w:sz w:val="20"/>
                <w:szCs w:val="22"/>
              </w:rPr>
              <w:t>Eur</w:t>
            </w:r>
            <w:proofErr w:type="spellEnd"/>
          </w:p>
        </w:tc>
        <w:tc>
          <w:tcPr>
            <w:tcW w:w="471" w:type="pct"/>
            <w:tcBorders>
              <w:top w:val="single" w:sz="6" w:space="0" w:color="auto"/>
              <w:left w:val="single" w:sz="6" w:space="0" w:color="auto"/>
              <w:bottom w:val="single" w:sz="6" w:space="0" w:color="auto"/>
              <w:right w:val="single" w:sz="6" w:space="0" w:color="auto"/>
            </w:tcBorders>
            <w:shd w:val="clear" w:color="auto" w:fill="FFFFFF"/>
          </w:tcPr>
          <w:p w14:paraId="5AEC505C" w14:textId="77777777" w:rsidR="004C7E47" w:rsidRDefault="004C7E47">
            <w:pPr>
              <w:widowControl w:val="0"/>
              <w:shd w:val="clear" w:color="auto" w:fill="FFFFFF"/>
              <w:spacing w:line="259" w:lineRule="auto"/>
              <w:rPr>
                <w:sz w:val="20"/>
                <w:szCs w:val="22"/>
              </w:rPr>
            </w:pPr>
          </w:p>
        </w:tc>
        <w:tc>
          <w:tcPr>
            <w:tcW w:w="698" w:type="pct"/>
            <w:tcBorders>
              <w:top w:val="single" w:sz="6" w:space="0" w:color="auto"/>
              <w:left w:val="single" w:sz="6" w:space="0" w:color="auto"/>
              <w:bottom w:val="single" w:sz="6" w:space="0" w:color="auto"/>
              <w:right w:val="single" w:sz="6" w:space="0" w:color="auto"/>
            </w:tcBorders>
            <w:shd w:val="clear" w:color="auto" w:fill="FFFFFF"/>
          </w:tcPr>
          <w:p w14:paraId="5AEC505D" w14:textId="77777777" w:rsidR="004C7E47" w:rsidRDefault="004C7E47">
            <w:pPr>
              <w:widowControl w:val="0"/>
              <w:shd w:val="clear" w:color="auto" w:fill="FFFFFF"/>
              <w:spacing w:line="259" w:lineRule="auto"/>
              <w:rPr>
                <w:sz w:val="20"/>
                <w:szCs w:val="22"/>
              </w:rPr>
            </w:pPr>
          </w:p>
        </w:tc>
        <w:tc>
          <w:tcPr>
            <w:tcW w:w="611" w:type="pct"/>
            <w:tcBorders>
              <w:top w:val="single" w:sz="6" w:space="0" w:color="auto"/>
              <w:left w:val="single" w:sz="6" w:space="0" w:color="auto"/>
              <w:bottom w:val="single" w:sz="6" w:space="0" w:color="auto"/>
              <w:right w:val="single" w:sz="6" w:space="0" w:color="auto"/>
            </w:tcBorders>
            <w:shd w:val="clear" w:color="auto" w:fill="FFFFFF"/>
          </w:tcPr>
          <w:p w14:paraId="5AEC505E" w14:textId="77777777" w:rsidR="004C7E47" w:rsidRDefault="004C7E47">
            <w:pPr>
              <w:widowControl w:val="0"/>
              <w:shd w:val="clear" w:color="auto" w:fill="FFFFFF"/>
              <w:spacing w:line="259" w:lineRule="auto"/>
              <w:rPr>
                <w:sz w:val="20"/>
                <w:szCs w:val="22"/>
              </w:rPr>
            </w:pPr>
          </w:p>
        </w:tc>
      </w:tr>
      <w:tr w:rsidR="004C7E47" w14:paraId="5AEC5066" w14:textId="77777777">
        <w:trPr>
          <w:cantSplit/>
          <w:trHeight w:val="23"/>
        </w:trPr>
        <w:tc>
          <w:tcPr>
            <w:tcW w:w="315" w:type="pct"/>
            <w:tcBorders>
              <w:top w:val="single" w:sz="6" w:space="0" w:color="auto"/>
              <w:left w:val="single" w:sz="6" w:space="0" w:color="auto"/>
              <w:bottom w:val="single" w:sz="6" w:space="0" w:color="auto"/>
              <w:right w:val="single" w:sz="6" w:space="0" w:color="auto"/>
            </w:tcBorders>
            <w:shd w:val="clear" w:color="auto" w:fill="FFFFFF"/>
          </w:tcPr>
          <w:p w14:paraId="5AEC5060" w14:textId="77777777" w:rsidR="004C7E47" w:rsidRDefault="002B74A8">
            <w:pPr>
              <w:widowControl w:val="0"/>
              <w:shd w:val="clear" w:color="auto" w:fill="FFFFFF"/>
              <w:spacing w:line="259" w:lineRule="auto"/>
              <w:rPr>
                <w:sz w:val="20"/>
                <w:szCs w:val="22"/>
              </w:rPr>
            </w:pPr>
            <w:r>
              <w:rPr>
                <w:sz w:val="20"/>
                <w:szCs w:val="22"/>
              </w:rPr>
              <w:t>4.</w:t>
            </w:r>
          </w:p>
        </w:tc>
        <w:tc>
          <w:tcPr>
            <w:tcW w:w="2905" w:type="pct"/>
            <w:tcBorders>
              <w:top w:val="single" w:sz="6" w:space="0" w:color="auto"/>
              <w:left w:val="single" w:sz="6" w:space="0" w:color="auto"/>
              <w:bottom w:val="single" w:sz="6" w:space="0" w:color="auto"/>
              <w:right w:val="single" w:sz="6" w:space="0" w:color="auto"/>
            </w:tcBorders>
            <w:shd w:val="clear" w:color="auto" w:fill="FFFFFF"/>
          </w:tcPr>
          <w:p w14:paraId="5AEC5061" w14:textId="77777777" w:rsidR="004C7E47" w:rsidRDefault="002B74A8">
            <w:pPr>
              <w:widowControl w:val="0"/>
              <w:shd w:val="clear" w:color="auto" w:fill="FFFFFF"/>
              <w:spacing w:line="259" w:lineRule="auto"/>
              <w:rPr>
                <w:sz w:val="20"/>
                <w:szCs w:val="22"/>
              </w:rPr>
            </w:pPr>
            <w:r>
              <w:rPr>
                <w:sz w:val="20"/>
                <w:szCs w:val="22"/>
              </w:rPr>
              <w:t xml:space="preserve">VEIKLOS REZULTATAS, pelnas (nuostoliai), </w:t>
            </w:r>
            <w:proofErr w:type="spellStart"/>
            <w:r>
              <w:rPr>
                <w:sz w:val="20"/>
                <w:szCs w:val="22"/>
              </w:rPr>
              <w:t>Eur</w:t>
            </w:r>
            <w:proofErr w:type="spellEnd"/>
            <w:r>
              <w:rPr>
                <w:sz w:val="20"/>
                <w:szCs w:val="22"/>
              </w:rPr>
              <w:t xml:space="preserve"> </w:t>
            </w:r>
          </w:p>
          <w:p w14:paraId="5AEC5062" w14:textId="77777777" w:rsidR="004C7E47" w:rsidRDefault="002B74A8">
            <w:pPr>
              <w:widowControl w:val="0"/>
              <w:shd w:val="clear" w:color="auto" w:fill="FFFFFF"/>
              <w:spacing w:line="259" w:lineRule="auto"/>
              <w:rPr>
                <w:sz w:val="20"/>
                <w:szCs w:val="22"/>
                <w:lang w:val="en-US"/>
              </w:rPr>
            </w:pPr>
            <w:r>
              <w:rPr>
                <w:sz w:val="20"/>
                <w:szCs w:val="22"/>
              </w:rPr>
              <w:t>(4=1-2-3)</w:t>
            </w:r>
          </w:p>
        </w:tc>
        <w:tc>
          <w:tcPr>
            <w:tcW w:w="471" w:type="pct"/>
            <w:tcBorders>
              <w:top w:val="single" w:sz="6" w:space="0" w:color="auto"/>
              <w:left w:val="single" w:sz="6" w:space="0" w:color="auto"/>
              <w:bottom w:val="single" w:sz="6" w:space="0" w:color="auto"/>
              <w:right w:val="single" w:sz="6" w:space="0" w:color="auto"/>
            </w:tcBorders>
            <w:shd w:val="clear" w:color="auto" w:fill="FFFFFF"/>
          </w:tcPr>
          <w:p w14:paraId="5AEC5063" w14:textId="77777777" w:rsidR="004C7E47" w:rsidRDefault="004C7E47">
            <w:pPr>
              <w:widowControl w:val="0"/>
              <w:shd w:val="clear" w:color="auto" w:fill="FFFFFF"/>
              <w:spacing w:line="259" w:lineRule="auto"/>
              <w:rPr>
                <w:sz w:val="20"/>
                <w:szCs w:val="22"/>
              </w:rPr>
            </w:pPr>
          </w:p>
        </w:tc>
        <w:tc>
          <w:tcPr>
            <w:tcW w:w="698" w:type="pct"/>
            <w:tcBorders>
              <w:top w:val="single" w:sz="6" w:space="0" w:color="auto"/>
              <w:left w:val="single" w:sz="6" w:space="0" w:color="auto"/>
              <w:bottom w:val="single" w:sz="6" w:space="0" w:color="auto"/>
              <w:right w:val="single" w:sz="6" w:space="0" w:color="auto"/>
            </w:tcBorders>
            <w:shd w:val="clear" w:color="auto" w:fill="FFFFFF"/>
          </w:tcPr>
          <w:p w14:paraId="5AEC5064" w14:textId="77777777" w:rsidR="004C7E47" w:rsidRDefault="004C7E47">
            <w:pPr>
              <w:widowControl w:val="0"/>
              <w:shd w:val="clear" w:color="auto" w:fill="FFFFFF"/>
              <w:spacing w:line="259" w:lineRule="auto"/>
              <w:rPr>
                <w:sz w:val="20"/>
                <w:szCs w:val="22"/>
              </w:rPr>
            </w:pPr>
          </w:p>
        </w:tc>
        <w:tc>
          <w:tcPr>
            <w:tcW w:w="611" w:type="pct"/>
            <w:tcBorders>
              <w:top w:val="single" w:sz="6" w:space="0" w:color="auto"/>
              <w:left w:val="single" w:sz="6" w:space="0" w:color="auto"/>
              <w:bottom w:val="single" w:sz="6" w:space="0" w:color="auto"/>
              <w:right w:val="single" w:sz="6" w:space="0" w:color="auto"/>
            </w:tcBorders>
            <w:shd w:val="clear" w:color="auto" w:fill="FFFFFF"/>
          </w:tcPr>
          <w:p w14:paraId="5AEC5065" w14:textId="77777777" w:rsidR="004C7E47" w:rsidRDefault="004C7E47">
            <w:pPr>
              <w:widowControl w:val="0"/>
              <w:shd w:val="clear" w:color="auto" w:fill="FFFFFF"/>
              <w:spacing w:line="259" w:lineRule="auto"/>
              <w:rPr>
                <w:sz w:val="20"/>
                <w:szCs w:val="22"/>
              </w:rPr>
            </w:pPr>
          </w:p>
        </w:tc>
      </w:tr>
    </w:tbl>
    <w:p w14:paraId="5AEC506A" w14:textId="69127F0C" w:rsidR="004C7E47" w:rsidRDefault="002B74A8">
      <w:pPr>
        <w:tabs>
          <w:tab w:val="center" w:pos="4320"/>
          <w:tab w:val="right" w:pos="8640"/>
        </w:tabs>
      </w:pPr>
    </w:p>
    <w:p w14:paraId="5A772D02" w14:textId="77777777" w:rsidR="002B74A8" w:rsidRDefault="002B74A8">
      <w:pPr>
        <w:widowControl w:val="0"/>
        <w:ind w:left="5529"/>
        <w:sectPr w:rsidR="002B74A8">
          <w:pgSz w:w="11906" w:h="16838" w:code="9"/>
          <w:pgMar w:top="1134" w:right="567" w:bottom="1134" w:left="1701" w:header="720" w:footer="720" w:gutter="0"/>
          <w:pgNumType w:start="1"/>
          <w:cols w:space="1296"/>
          <w:formProt w:val="0"/>
          <w:titlePg/>
          <w:docGrid w:linePitch="360"/>
        </w:sectPr>
      </w:pPr>
    </w:p>
    <w:p w14:paraId="5AEC506B" w14:textId="4D62983D" w:rsidR="004C7E47" w:rsidRDefault="002B74A8">
      <w:pPr>
        <w:widowControl w:val="0"/>
        <w:ind w:left="5529"/>
        <w:rPr>
          <w:szCs w:val="24"/>
        </w:rPr>
      </w:pPr>
      <w:r>
        <w:rPr>
          <w:szCs w:val="24"/>
        </w:rPr>
        <w:lastRenderedPageBreak/>
        <w:t>Geležinkelių transporto veiklų apskaitos atskyrimo tvarkos aprašas</w:t>
      </w:r>
    </w:p>
    <w:p w14:paraId="5AEC506C" w14:textId="77777777" w:rsidR="004C7E47" w:rsidRDefault="002B74A8">
      <w:pPr>
        <w:widowControl w:val="0"/>
        <w:ind w:left="5529"/>
        <w:rPr>
          <w:szCs w:val="24"/>
        </w:rPr>
      </w:pPr>
      <w:r>
        <w:rPr>
          <w:szCs w:val="24"/>
        </w:rPr>
        <w:t>2</w:t>
      </w:r>
      <w:r>
        <w:rPr>
          <w:szCs w:val="24"/>
        </w:rPr>
        <w:t xml:space="preserve"> priedas</w:t>
      </w:r>
    </w:p>
    <w:p w14:paraId="5AEC506D" w14:textId="77777777" w:rsidR="004C7E47" w:rsidRDefault="004C7E47">
      <w:pPr>
        <w:widowControl w:val="0"/>
        <w:ind w:left="5529"/>
        <w:rPr>
          <w:szCs w:val="24"/>
        </w:rPr>
      </w:pPr>
    </w:p>
    <w:p w14:paraId="5AEC506E" w14:textId="77777777" w:rsidR="004C7E47" w:rsidRDefault="004C7E47">
      <w:pPr>
        <w:widowControl w:val="0"/>
        <w:ind w:left="5529"/>
        <w:rPr>
          <w:szCs w:val="24"/>
        </w:rPr>
      </w:pPr>
    </w:p>
    <w:p w14:paraId="5AEC506F" w14:textId="77777777" w:rsidR="004C7E47" w:rsidRDefault="002B74A8">
      <w:pPr>
        <w:widowControl w:val="0"/>
        <w:shd w:val="clear" w:color="auto" w:fill="FFFFFF"/>
        <w:tabs>
          <w:tab w:val="left" w:leader="dot" w:pos="3403"/>
        </w:tabs>
        <w:spacing w:line="259" w:lineRule="auto"/>
        <w:jc w:val="center"/>
        <w:rPr>
          <w:b/>
          <w:szCs w:val="22"/>
        </w:rPr>
      </w:pPr>
      <w:r>
        <w:rPr>
          <w:b/>
          <w:szCs w:val="22"/>
        </w:rPr>
        <w:t>(Verslo vieneto balanso ataskaitos forma)</w:t>
      </w:r>
    </w:p>
    <w:p w14:paraId="5AEC5070" w14:textId="77777777" w:rsidR="004C7E47" w:rsidRDefault="004C7E47">
      <w:pPr>
        <w:rPr>
          <w:sz w:val="14"/>
          <w:szCs w:val="14"/>
        </w:rPr>
      </w:pPr>
    </w:p>
    <w:tbl>
      <w:tblPr>
        <w:tblW w:w="0" w:type="auto"/>
        <w:tblInd w:w="1418" w:type="dxa"/>
        <w:tblBorders>
          <w:insideH w:val="single" w:sz="4" w:space="0" w:color="auto"/>
          <w:insideV w:val="single" w:sz="4" w:space="0" w:color="auto"/>
        </w:tblBorders>
        <w:tblLook w:val="04A0" w:firstRow="1" w:lastRow="0" w:firstColumn="1" w:lastColumn="0" w:noHBand="0" w:noVBand="1"/>
      </w:tblPr>
      <w:tblGrid>
        <w:gridCol w:w="6520"/>
      </w:tblGrid>
      <w:tr w:rsidR="004C7E47" w14:paraId="5AEC5072" w14:textId="77777777">
        <w:tc>
          <w:tcPr>
            <w:tcW w:w="6520" w:type="dxa"/>
          </w:tcPr>
          <w:p w14:paraId="5AEC5071" w14:textId="77777777" w:rsidR="004C7E47" w:rsidRDefault="004C7E47">
            <w:pPr>
              <w:widowControl w:val="0"/>
              <w:tabs>
                <w:tab w:val="left" w:leader="dot" w:pos="3403"/>
              </w:tabs>
              <w:spacing w:line="259" w:lineRule="auto"/>
              <w:jc w:val="center"/>
              <w:rPr>
                <w:szCs w:val="22"/>
              </w:rPr>
            </w:pPr>
          </w:p>
        </w:tc>
      </w:tr>
      <w:tr w:rsidR="004C7E47" w14:paraId="5AEC5074" w14:textId="77777777">
        <w:tc>
          <w:tcPr>
            <w:tcW w:w="6520" w:type="dxa"/>
          </w:tcPr>
          <w:p w14:paraId="5AEC5073" w14:textId="77777777" w:rsidR="004C7E47" w:rsidRDefault="002B74A8">
            <w:pPr>
              <w:widowControl w:val="0"/>
              <w:tabs>
                <w:tab w:val="left" w:leader="dot" w:pos="3403"/>
              </w:tabs>
              <w:spacing w:line="259" w:lineRule="auto"/>
              <w:jc w:val="center"/>
              <w:rPr>
                <w:sz w:val="20"/>
              </w:rPr>
            </w:pPr>
            <w:r>
              <w:rPr>
                <w:sz w:val="20"/>
              </w:rPr>
              <w:t>(verslo vieneto pavadinimas ar kita verslo vienetą identifikuojanti informacija)</w:t>
            </w:r>
          </w:p>
        </w:tc>
      </w:tr>
    </w:tbl>
    <w:p w14:paraId="5AEC5075" w14:textId="2E19347B" w:rsidR="004C7E47" w:rsidRDefault="002B74A8">
      <w:pPr>
        <w:widowControl w:val="0"/>
        <w:shd w:val="clear" w:color="auto" w:fill="FFFFFF"/>
        <w:tabs>
          <w:tab w:val="right" w:leader="dot" w:pos="7809"/>
        </w:tabs>
        <w:spacing w:line="259" w:lineRule="auto"/>
        <w:jc w:val="center"/>
        <w:rPr>
          <w:b/>
          <w:szCs w:val="22"/>
        </w:rPr>
      </w:pPr>
      <w:r>
        <w:rPr>
          <w:b/>
          <w:szCs w:val="22"/>
        </w:rPr>
        <w:t xml:space="preserve">VERSLO VIENETO BALANSO ATASKAITA </w:t>
      </w:r>
    </w:p>
    <w:p w14:paraId="5AEC5076" w14:textId="77777777" w:rsidR="004C7E47" w:rsidRDefault="004C7E47">
      <w:pPr>
        <w:rPr>
          <w:sz w:val="14"/>
          <w:szCs w:val="14"/>
        </w:rPr>
      </w:pPr>
    </w:p>
    <w:p w14:paraId="5AEC5077" w14:textId="77777777" w:rsidR="004C7E47" w:rsidRDefault="004C7E47">
      <w:pPr>
        <w:widowControl w:val="0"/>
        <w:ind w:left="5529"/>
        <w:rPr>
          <w:szCs w:val="24"/>
        </w:rPr>
      </w:pPr>
    </w:p>
    <w:p w14:paraId="5AEC5078" w14:textId="77777777" w:rsidR="004C7E47" w:rsidRDefault="004C7E47">
      <w:pPr>
        <w:widowControl w:val="0"/>
        <w:shd w:val="clear" w:color="auto" w:fill="FFFFFF"/>
        <w:spacing w:line="259" w:lineRule="auto"/>
        <w:jc w:val="both"/>
        <w:rPr>
          <w:sz w:val="20"/>
        </w:rPr>
      </w:pPr>
    </w:p>
    <w:p w14:paraId="5AEC5079" w14:textId="77777777" w:rsidR="004C7E47" w:rsidRDefault="004C7E47">
      <w:pPr>
        <w:rPr>
          <w:sz w:val="14"/>
          <w:szCs w:val="14"/>
        </w:rPr>
      </w:pPr>
    </w:p>
    <w:tbl>
      <w:tblPr>
        <w:tblW w:w="5000" w:type="pct"/>
        <w:tblLook w:val="04A0" w:firstRow="1" w:lastRow="0" w:firstColumn="1" w:lastColumn="0" w:noHBand="0" w:noVBand="1"/>
      </w:tblPr>
      <w:tblGrid>
        <w:gridCol w:w="765"/>
        <w:gridCol w:w="9085"/>
        <w:gridCol w:w="1408"/>
        <w:gridCol w:w="1795"/>
        <w:gridCol w:w="1733"/>
      </w:tblGrid>
      <w:tr w:rsidR="004C7E47" w14:paraId="5AEC507F" w14:textId="77777777">
        <w:trPr>
          <w:trHeight w:val="276"/>
        </w:trPr>
        <w:tc>
          <w:tcPr>
            <w:tcW w:w="259" w:type="pct"/>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14:paraId="5AEC507A" w14:textId="77777777" w:rsidR="004C7E47" w:rsidRDefault="002B74A8">
            <w:pPr>
              <w:jc w:val="center"/>
              <w:rPr>
                <w:rFonts w:ascii="Times New Roman Baltic" w:hAnsi="Times New Roman Baltic" w:cs="Arial"/>
                <w:b/>
                <w:bCs/>
                <w:sz w:val="20"/>
                <w:lang w:eastAsia="lt-LT"/>
              </w:rPr>
            </w:pPr>
            <w:r>
              <w:rPr>
                <w:rFonts w:ascii="Times New Roman Baltic" w:hAnsi="Times New Roman Baltic" w:cs="Arial"/>
                <w:b/>
                <w:bCs/>
                <w:sz w:val="20"/>
                <w:lang w:eastAsia="lt-LT"/>
              </w:rPr>
              <w:t>Eil. Nr.</w:t>
            </w:r>
          </w:p>
        </w:tc>
        <w:tc>
          <w:tcPr>
            <w:tcW w:w="3072" w:type="pct"/>
            <w:vMerge w:val="restart"/>
            <w:tcBorders>
              <w:top w:val="single" w:sz="8" w:space="0" w:color="auto"/>
              <w:left w:val="single" w:sz="4" w:space="0" w:color="auto"/>
              <w:bottom w:val="single" w:sz="4" w:space="0" w:color="000000"/>
              <w:right w:val="nil"/>
            </w:tcBorders>
            <w:shd w:val="clear" w:color="auto" w:fill="auto"/>
            <w:vAlign w:val="center"/>
            <w:hideMark/>
          </w:tcPr>
          <w:p w14:paraId="5AEC507B" w14:textId="77777777" w:rsidR="004C7E47" w:rsidRDefault="002B74A8">
            <w:pPr>
              <w:jc w:val="center"/>
              <w:rPr>
                <w:rFonts w:ascii="Times New Roman Baltic" w:hAnsi="Times New Roman Baltic" w:cs="Arial"/>
                <w:b/>
                <w:bCs/>
                <w:sz w:val="20"/>
                <w:lang w:eastAsia="lt-LT"/>
              </w:rPr>
            </w:pPr>
            <w:r>
              <w:rPr>
                <w:rFonts w:ascii="Times New Roman Baltic" w:hAnsi="Times New Roman Baltic" w:cs="Arial"/>
                <w:b/>
                <w:bCs/>
                <w:sz w:val="20"/>
                <w:lang w:eastAsia="lt-LT"/>
              </w:rPr>
              <w:t>Straipsniai</w:t>
            </w:r>
          </w:p>
        </w:tc>
        <w:tc>
          <w:tcPr>
            <w:tcW w:w="476" w:type="pct"/>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14:paraId="5AEC507C" w14:textId="77777777" w:rsidR="004C7E47" w:rsidRDefault="002B74A8">
            <w:pPr>
              <w:jc w:val="center"/>
              <w:rPr>
                <w:rFonts w:ascii="Times New Roman Baltic" w:hAnsi="Times New Roman Baltic" w:cs="Arial"/>
                <w:b/>
                <w:bCs/>
                <w:sz w:val="20"/>
                <w:lang w:eastAsia="lt-LT"/>
              </w:rPr>
            </w:pPr>
            <w:r>
              <w:rPr>
                <w:rFonts w:ascii="Times New Roman Baltic" w:hAnsi="Times New Roman Baltic" w:cs="Arial"/>
                <w:b/>
                <w:bCs/>
                <w:sz w:val="20"/>
                <w:lang w:eastAsia="lt-LT"/>
              </w:rPr>
              <w:t xml:space="preserve">Pastabos           </w:t>
            </w:r>
          </w:p>
        </w:tc>
        <w:tc>
          <w:tcPr>
            <w:tcW w:w="607" w:type="pct"/>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14:paraId="5AEC507D" w14:textId="77777777" w:rsidR="004C7E47" w:rsidRDefault="002B74A8">
            <w:pPr>
              <w:ind w:firstLine="53"/>
              <w:rPr>
                <w:rFonts w:ascii="Times New Roman Baltic" w:hAnsi="Times New Roman Baltic" w:cs="Arial"/>
                <w:b/>
                <w:bCs/>
                <w:sz w:val="20"/>
                <w:lang w:eastAsia="lt-LT"/>
              </w:rPr>
            </w:pPr>
            <w:r>
              <w:rPr>
                <w:rFonts w:ascii="Times New Roman Baltic" w:hAnsi="Times New Roman Baltic" w:cs="Arial"/>
                <w:b/>
                <w:bCs/>
                <w:sz w:val="20"/>
                <w:lang w:eastAsia="lt-LT"/>
              </w:rPr>
              <w:t xml:space="preserve">Ataskaitinis laikotarpis                 </w:t>
            </w:r>
          </w:p>
        </w:tc>
        <w:tc>
          <w:tcPr>
            <w:tcW w:w="586" w:type="pct"/>
            <w:vMerge w:val="restart"/>
            <w:tcBorders>
              <w:top w:val="single" w:sz="8" w:space="0" w:color="auto"/>
              <w:left w:val="single" w:sz="4" w:space="0" w:color="auto"/>
              <w:bottom w:val="single" w:sz="4" w:space="0" w:color="000000"/>
              <w:right w:val="single" w:sz="8" w:space="0" w:color="auto"/>
            </w:tcBorders>
            <w:shd w:val="clear" w:color="auto" w:fill="auto"/>
            <w:vAlign w:val="center"/>
            <w:hideMark/>
          </w:tcPr>
          <w:p w14:paraId="5AEC507E" w14:textId="77777777" w:rsidR="004C7E47" w:rsidRDefault="002B74A8">
            <w:pPr>
              <w:ind w:firstLine="53"/>
              <w:jc w:val="center"/>
              <w:rPr>
                <w:rFonts w:ascii="Times New Roman Baltic" w:hAnsi="Times New Roman Baltic" w:cs="Arial"/>
                <w:b/>
                <w:bCs/>
                <w:sz w:val="20"/>
                <w:lang w:eastAsia="lt-LT"/>
              </w:rPr>
            </w:pPr>
            <w:r>
              <w:rPr>
                <w:rFonts w:ascii="Times New Roman Baltic" w:hAnsi="Times New Roman Baltic" w:cs="Arial"/>
                <w:b/>
                <w:bCs/>
                <w:sz w:val="20"/>
                <w:lang w:eastAsia="lt-LT"/>
              </w:rPr>
              <w:t xml:space="preserve">Praėjęs ataskaitinis laikotarpis </w:t>
            </w:r>
          </w:p>
        </w:tc>
      </w:tr>
      <w:tr w:rsidR="004C7E47" w14:paraId="5AEC5085" w14:textId="77777777">
        <w:trPr>
          <w:trHeight w:val="915"/>
        </w:trPr>
        <w:tc>
          <w:tcPr>
            <w:tcW w:w="259" w:type="pct"/>
            <w:vMerge/>
            <w:tcBorders>
              <w:top w:val="single" w:sz="8" w:space="0" w:color="auto"/>
              <w:left w:val="single" w:sz="8" w:space="0" w:color="auto"/>
              <w:bottom w:val="single" w:sz="4" w:space="0" w:color="000000"/>
              <w:right w:val="single" w:sz="4" w:space="0" w:color="auto"/>
            </w:tcBorders>
            <w:vAlign w:val="center"/>
            <w:hideMark/>
          </w:tcPr>
          <w:p w14:paraId="5AEC5080" w14:textId="77777777" w:rsidR="004C7E47" w:rsidRDefault="004C7E47">
            <w:pPr>
              <w:rPr>
                <w:rFonts w:ascii="Times New Roman Baltic" w:hAnsi="Times New Roman Baltic" w:cs="Arial"/>
                <w:sz w:val="22"/>
                <w:szCs w:val="22"/>
                <w:lang w:eastAsia="lt-LT"/>
              </w:rPr>
            </w:pPr>
          </w:p>
        </w:tc>
        <w:tc>
          <w:tcPr>
            <w:tcW w:w="3072" w:type="pct"/>
            <w:vMerge/>
            <w:tcBorders>
              <w:top w:val="single" w:sz="8" w:space="0" w:color="auto"/>
              <w:left w:val="single" w:sz="4" w:space="0" w:color="auto"/>
              <w:bottom w:val="single" w:sz="4" w:space="0" w:color="000000"/>
              <w:right w:val="nil"/>
            </w:tcBorders>
            <w:vAlign w:val="center"/>
            <w:hideMark/>
          </w:tcPr>
          <w:p w14:paraId="5AEC5081" w14:textId="77777777" w:rsidR="004C7E47" w:rsidRDefault="004C7E47">
            <w:pPr>
              <w:rPr>
                <w:rFonts w:ascii="Times New Roman Baltic" w:hAnsi="Times New Roman Baltic" w:cs="Arial"/>
                <w:sz w:val="22"/>
                <w:szCs w:val="22"/>
                <w:lang w:eastAsia="lt-LT"/>
              </w:rPr>
            </w:pPr>
          </w:p>
        </w:tc>
        <w:tc>
          <w:tcPr>
            <w:tcW w:w="476" w:type="pct"/>
            <w:vMerge/>
            <w:tcBorders>
              <w:top w:val="single" w:sz="8" w:space="0" w:color="auto"/>
              <w:left w:val="single" w:sz="8" w:space="0" w:color="auto"/>
              <w:bottom w:val="single" w:sz="4" w:space="0" w:color="000000"/>
              <w:right w:val="single" w:sz="8" w:space="0" w:color="auto"/>
            </w:tcBorders>
            <w:vAlign w:val="center"/>
            <w:hideMark/>
          </w:tcPr>
          <w:p w14:paraId="5AEC5082" w14:textId="77777777" w:rsidR="004C7E47" w:rsidRDefault="004C7E47">
            <w:pPr>
              <w:rPr>
                <w:rFonts w:ascii="Times New Roman Baltic" w:hAnsi="Times New Roman Baltic" w:cs="Arial"/>
                <w:sz w:val="22"/>
                <w:szCs w:val="22"/>
                <w:lang w:eastAsia="lt-LT"/>
              </w:rPr>
            </w:pPr>
          </w:p>
        </w:tc>
        <w:tc>
          <w:tcPr>
            <w:tcW w:w="607" w:type="pct"/>
            <w:vMerge/>
            <w:tcBorders>
              <w:top w:val="single" w:sz="8" w:space="0" w:color="auto"/>
              <w:left w:val="single" w:sz="8" w:space="0" w:color="auto"/>
              <w:bottom w:val="single" w:sz="4" w:space="0" w:color="000000"/>
              <w:right w:val="single" w:sz="4" w:space="0" w:color="auto"/>
            </w:tcBorders>
            <w:vAlign w:val="center"/>
            <w:hideMark/>
          </w:tcPr>
          <w:p w14:paraId="5AEC5083" w14:textId="77777777" w:rsidR="004C7E47" w:rsidRDefault="004C7E47">
            <w:pPr>
              <w:rPr>
                <w:rFonts w:ascii="Times New Roman Baltic" w:hAnsi="Times New Roman Baltic" w:cs="Arial"/>
                <w:sz w:val="22"/>
                <w:szCs w:val="22"/>
                <w:lang w:eastAsia="lt-LT"/>
              </w:rPr>
            </w:pPr>
          </w:p>
        </w:tc>
        <w:tc>
          <w:tcPr>
            <w:tcW w:w="586" w:type="pct"/>
            <w:vMerge/>
            <w:tcBorders>
              <w:top w:val="single" w:sz="8" w:space="0" w:color="auto"/>
              <w:left w:val="single" w:sz="4" w:space="0" w:color="auto"/>
              <w:bottom w:val="single" w:sz="4" w:space="0" w:color="000000"/>
              <w:right w:val="single" w:sz="8" w:space="0" w:color="auto"/>
            </w:tcBorders>
            <w:vAlign w:val="center"/>
            <w:hideMark/>
          </w:tcPr>
          <w:p w14:paraId="5AEC5084" w14:textId="77777777" w:rsidR="004C7E47" w:rsidRDefault="004C7E47">
            <w:pPr>
              <w:rPr>
                <w:rFonts w:ascii="Times New Roman Baltic" w:hAnsi="Times New Roman Baltic" w:cs="Arial"/>
                <w:sz w:val="22"/>
                <w:szCs w:val="22"/>
                <w:lang w:eastAsia="lt-LT"/>
              </w:rPr>
            </w:pPr>
          </w:p>
        </w:tc>
      </w:tr>
      <w:tr w:rsidR="004C7E47" w14:paraId="5AEC508B" w14:textId="77777777">
        <w:trPr>
          <w:trHeight w:val="288"/>
        </w:trPr>
        <w:tc>
          <w:tcPr>
            <w:tcW w:w="259" w:type="pct"/>
            <w:tcBorders>
              <w:top w:val="nil"/>
              <w:left w:val="single" w:sz="8" w:space="0" w:color="auto"/>
              <w:bottom w:val="single" w:sz="4" w:space="0" w:color="auto"/>
              <w:right w:val="single" w:sz="4" w:space="0" w:color="auto"/>
            </w:tcBorders>
            <w:shd w:val="clear" w:color="auto" w:fill="auto"/>
            <w:hideMark/>
          </w:tcPr>
          <w:p w14:paraId="5AEC5086" w14:textId="77777777" w:rsidR="004C7E47" w:rsidRDefault="004C7E47">
            <w:pPr>
              <w:ind w:firstLine="57"/>
              <w:rPr>
                <w:rFonts w:ascii="Times New Roman Baltic" w:hAnsi="Times New Roman Baltic" w:cs="Arial"/>
                <w:sz w:val="22"/>
                <w:szCs w:val="22"/>
                <w:lang w:eastAsia="lt-LT"/>
              </w:rPr>
            </w:pPr>
          </w:p>
        </w:tc>
        <w:tc>
          <w:tcPr>
            <w:tcW w:w="3072" w:type="pct"/>
            <w:tcBorders>
              <w:top w:val="single" w:sz="4" w:space="0" w:color="auto"/>
              <w:left w:val="nil"/>
              <w:bottom w:val="single" w:sz="4" w:space="0" w:color="auto"/>
              <w:right w:val="single" w:sz="8" w:space="0" w:color="000000"/>
            </w:tcBorders>
            <w:shd w:val="clear" w:color="auto" w:fill="auto"/>
            <w:hideMark/>
          </w:tcPr>
          <w:p w14:paraId="5AEC5087" w14:textId="77777777" w:rsidR="004C7E47" w:rsidRDefault="002B74A8">
            <w:pPr>
              <w:rPr>
                <w:b/>
                <w:bCs/>
                <w:i/>
                <w:iCs/>
                <w:sz w:val="22"/>
                <w:szCs w:val="22"/>
                <w:lang w:eastAsia="lt-LT"/>
              </w:rPr>
            </w:pPr>
            <w:r>
              <w:rPr>
                <w:b/>
                <w:bCs/>
                <w:i/>
                <w:iCs/>
                <w:sz w:val="22"/>
                <w:szCs w:val="22"/>
                <w:lang w:eastAsia="lt-LT"/>
              </w:rPr>
              <w:t>TURTAS</w:t>
            </w:r>
          </w:p>
        </w:tc>
        <w:tc>
          <w:tcPr>
            <w:tcW w:w="476" w:type="pct"/>
            <w:tcBorders>
              <w:top w:val="nil"/>
              <w:left w:val="nil"/>
              <w:bottom w:val="single" w:sz="4" w:space="0" w:color="auto"/>
              <w:right w:val="single" w:sz="8" w:space="0" w:color="auto"/>
            </w:tcBorders>
            <w:shd w:val="clear" w:color="auto" w:fill="auto"/>
            <w:vAlign w:val="center"/>
          </w:tcPr>
          <w:p w14:paraId="5AEC5088" w14:textId="77777777" w:rsidR="004C7E47" w:rsidRDefault="004C7E47">
            <w:pPr>
              <w:jc w:val="center"/>
              <w:rPr>
                <w:rFonts w:ascii="Arial" w:hAnsi="Arial" w:cs="Arial"/>
                <w:sz w:val="22"/>
                <w:szCs w:val="22"/>
                <w:lang w:eastAsia="lt-LT"/>
              </w:rPr>
            </w:pPr>
          </w:p>
        </w:tc>
        <w:tc>
          <w:tcPr>
            <w:tcW w:w="607" w:type="pct"/>
            <w:tcBorders>
              <w:top w:val="nil"/>
              <w:left w:val="nil"/>
              <w:bottom w:val="single" w:sz="4" w:space="0" w:color="auto"/>
              <w:right w:val="nil"/>
            </w:tcBorders>
            <w:shd w:val="clear" w:color="auto" w:fill="auto"/>
            <w:vAlign w:val="center"/>
          </w:tcPr>
          <w:p w14:paraId="5AEC5089" w14:textId="77777777" w:rsidR="004C7E47" w:rsidRDefault="004C7E47">
            <w:pPr>
              <w:jc w:val="center"/>
              <w:rPr>
                <w:rFonts w:ascii="Times New Roman Baltic" w:hAnsi="Times New Roman Baltic" w:cs="Arial"/>
                <w:sz w:val="22"/>
                <w:szCs w:val="22"/>
                <w:lang w:eastAsia="lt-LT"/>
              </w:rPr>
            </w:pPr>
          </w:p>
        </w:tc>
        <w:tc>
          <w:tcPr>
            <w:tcW w:w="586" w:type="pct"/>
            <w:tcBorders>
              <w:top w:val="nil"/>
              <w:left w:val="single" w:sz="4" w:space="0" w:color="auto"/>
              <w:bottom w:val="single" w:sz="4" w:space="0" w:color="auto"/>
              <w:right w:val="single" w:sz="8" w:space="0" w:color="auto"/>
            </w:tcBorders>
            <w:shd w:val="clear" w:color="auto" w:fill="auto"/>
            <w:vAlign w:val="center"/>
          </w:tcPr>
          <w:p w14:paraId="5AEC508A" w14:textId="77777777" w:rsidR="004C7E47" w:rsidRDefault="004C7E47">
            <w:pPr>
              <w:jc w:val="center"/>
              <w:rPr>
                <w:rFonts w:ascii="Arial" w:hAnsi="Arial" w:cs="Arial"/>
                <w:sz w:val="22"/>
                <w:szCs w:val="22"/>
                <w:lang w:eastAsia="lt-LT"/>
              </w:rPr>
            </w:pPr>
          </w:p>
        </w:tc>
      </w:tr>
      <w:tr w:rsidR="004C7E47" w14:paraId="5AEC5091" w14:textId="77777777">
        <w:trPr>
          <w:trHeight w:val="288"/>
        </w:trPr>
        <w:tc>
          <w:tcPr>
            <w:tcW w:w="259" w:type="pct"/>
            <w:tcBorders>
              <w:top w:val="nil"/>
              <w:left w:val="single" w:sz="8" w:space="0" w:color="auto"/>
              <w:bottom w:val="single" w:sz="4" w:space="0" w:color="000000"/>
              <w:right w:val="single" w:sz="4" w:space="0" w:color="auto"/>
            </w:tcBorders>
            <w:shd w:val="clear" w:color="auto" w:fill="auto"/>
            <w:noWrap/>
            <w:hideMark/>
          </w:tcPr>
          <w:p w14:paraId="5AEC508C" w14:textId="77777777" w:rsidR="004C7E47" w:rsidRDefault="002B74A8">
            <w:pPr>
              <w:rPr>
                <w:rFonts w:ascii="Times New Roman Baltic" w:hAnsi="Times New Roman Baltic" w:cs="Arial"/>
                <w:sz w:val="22"/>
                <w:szCs w:val="22"/>
                <w:lang w:eastAsia="lt-LT"/>
              </w:rPr>
            </w:pPr>
            <w:r>
              <w:rPr>
                <w:rFonts w:ascii="Times New Roman Baltic" w:hAnsi="Times New Roman Baltic" w:cs="Arial"/>
                <w:sz w:val="22"/>
                <w:szCs w:val="22"/>
                <w:lang w:eastAsia="lt-LT"/>
              </w:rPr>
              <w:t>A.</w:t>
            </w:r>
          </w:p>
        </w:tc>
        <w:tc>
          <w:tcPr>
            <w:tcW w:w="3072" w:type="pct"/>
            <w:tcBorders>
              <w:top w:val="nil"/>
              <w:left w:val="nil"/>
              <w:bottom w:val="single" w:sz="4" w:space="0" w:color="000000"/>
              <w:right w:val="single" w:sz="8" w:space="0" w:color="000000"/>
            </w:tcBorders>
            <w:shd w:val="clear" w:color="auto" w:fill="auto"/>
            <w:noWrap/>
            <w:hideMark/>
          </w:tcPr>
          <w:p w14:paraId="5AEC508D" w14:textId="77777777" w:rsidR="004C7E47" w:rsidRDefault="002B74A8">
            <w:pPr>
              <w:rPr>
                <w:rFonts w:ascii="Times New Roman Baltic" w:hAnsi="Times New Roman Baltic" w:cs="Arial"/>
                <w:sz w:val="22"/>
                <w:szCs w:val="22"/>
                <w:lang w:eastAsia="lt-LT"/>
              </w:rPr>
            </w:pPr>
            <w:r>
              <w:rPr>
                <w:rFonts w:ascii="Times New Roman Baltic" w:hAnsi="Times New Roman Baltic" w:cs="Arial"/>
                <w:sz w:val="22"/>
                <w:szCs w:val="22"/>
                <w:lang w:eastAsia="lt-LT"/>
              </w:rPr>
              <w:t>ILGALAIKIS TURTAS</w:t>
            </w:r>
          </w:p>
        </w:tc>
        <w:tc>
          <w:tcPr>
            <w:tcW w:w="476" w:type="pct"/>
            <w:tcBorders>
              <w:top w:val="nil"/>
              <w:left w:val="nil"/>
              <w:bottom w:val="single" w:sz="4" w:space="0" w:color="000000"/>
              <w:right w:val="single" w:sz="8" w:space="0" w:color="auto"/>
            </w:tcBorders>
            <w:shd w:val="clear" w:color="auto" w:fill="auto"/>
            <w:noWrap/>
            <w:vAlign w:val="bottom"/>
          </w:tcPr>
          <w:p w14:paraId="5AEC508E" w14:textId="77777777" w:rsidR="004C7E47" w:rsidRDefault="004C7E47">
            <w:pPr>
              <w:rPr>
                <w:rFonts w:ascii="Times New Roman Baltic" w:hAnsi="Times New Roman Baltic" w:cs="Arial"/>
                <w:sz w:val="22"/>
                <w:szCs w:val="22"/>
                <w:lang w:eastAsia="lt-LT"/>
              </w:rPr>
            </w:pPr>
          </w:p>
        </w:tc>
        <w:tc>
          <w:tcPr>
            <w:tcW w:w="607" w:type="pct"/>
            <w:tcBorders>
              <w:top w:val="nil"/>
              <w:left w:val="nil"/>
              <w:bottom w:val="single" w:sz="4" w:space="0" w:color="000000"/>
              <w:right w:val="nil"/>
            </w:tcBorders>
            <w:shd w:val="clear" w:color="auto" w:fill="auto"/>
            <w:noWrap/>
            <w:vAlign w:val="bottom"/>
          </w:tcPr>
          <w:p w14:paraId="5AEC508F" w14:textId="77777777" w:rsidR="004C7E47" w:rsidRDefault="004C7E47">
            <w:pPr>
              <w:rPr>
                <w:rFonts w:ascii="Times New Roman Baltic" w:hAnsi="Times New Roman Baltic" w:cs="Arial"/>
                <w:b/>
                <w:bCs/>
                <w:sz w:val="22"/>
                <w:szCs w:val="22"/>
                <w:lang w:eastAsia="lt-LT"/>
              </w:rPr>
            </w:pPr>
          </w:p>
        </w:tc>
        <w:tc>
          <w:tcPr>
            <w:tcW w:w="586" w:type="pct"/>
            <w:tcBorders>
              <w:top w:val="nil"/>
              <w:left w:val="single" w:sz="4" w:space="0" w:color="auto"/>
              <w:bottom w:val="single" w:sz="4" w:space="0" w:color="auto"/>
              <w:right w:val="single" w:sz="8" w:space="0" w:color="auto"/>
            </w:tcBorders>
            <w:shd w:val="clear" w:color="auto" w:fill="auto"/>
            <w:noWrap/>
            <w:vAlign w:val="bottom"/>
          </w:tcPr>
          <w:p w14:paraId="5AEC5090" w14:textId="77777777" w:rsidR="004C7E47" w:rsidRDefault="004C7E47">
            <w:pPr>
              <w:rPr>
                <w:rFonts w:ascii="Times New Roman Baltic" w:hAnsi="Times New Roman Baltic" w:cs="Arial"/>
                <w:b/>
                <w:bCs/>
                <w:sz w:val="22"/>
                <w:szCs w:val="22"/>
                <w:lang w:eastAsia="lt-LT"/>
              </w:rPr>
            </w:pPr>
          </w:p>
        </w:tc>
      </w:tr>
      <w:tr w:rsidR="004C7E47" w14:paraId="5AEC5097" w14:textId="77777777">
        <w:trPr>
          <w:trHeight w:val="288"/>
        </w:trPr>
        <w:tc>
          <w:tcPr>
            <w:tcW w:w="259" w:type="pct"/>
            <w:tcBorders>
              <w:top w:val="nil"/>
              <w:left w:val="single" w:sz="8" w:space="0" w:color="auto"/>
              <w:bottom w:val="single" w:sz="4" w:space="0" w:color="000000"/>
              <w:right w:val="single" w:sz="4" w:space="0" w:color="auto"/>
            </w:tcBorders>
            <w:shd w:val="clear" w:color="auto" w:fill="auto"/>
            <w:noWrap/>
            <w:hideMark/>
          </w:tcPr>
          <w:p w14:paraId="5AEC5092" w14:textId="77777777" w:rsidR="004C7E47" w:rsidRDefault="002B74A8">
            <w:pPr>
              <w:rPr>
                <w:rFonts w:ascii="Times New Roman Baltic" w:hAnsi="Times New Roman Baltic" w:cs="Arial"/>
                <w:sz w:val="20"/>
                <w:lang w:eastAsia="lt-LT"/>
              </w:rPr>
            </w:pPr>
            <w:r>
              <w:rPr>
                <w:rFonts w:ascii="Times New Roman Baltic" w:hAnsi="Times New Roman Baltic" w:cs="Arial"/>
                <w:sz w:val="20"/>
                <w:lang w:eastAsia="lt-LT"/>
              </w:rPr>
              <w:t>1.</w:t>
            </w:r>
          </w:p>
        </w:tc>
        <w:tc>
          <w:tcPr>
            <w:tcW w:w="3072" w:type="pct"/>
            <w:tcBorders>
              <w:top w:val="single" w:sz="4" w:space="0" w:color="000000"/>
              <w:left w:val="nil"/>
              <w:bottom w:val="single" w:sz="4" w:space="0" w:color="000000"/>
              <w:right w:val="single" w:sz="8" w:space="0" w:color="000000"/>
            </w:tcBorders>
            <w:shd w:val="clear" w:color="auto" w:fill="auto"/>
            <w:noWrap/>
            <w:hideMark/>
          </w:tcPr>
          <w:p w14:paraId="5AEC5093" w14:textId="77777777" w:rsidR="004C7E47" w:rsidRDefault="002B74A8">
            <w:pPr>
              <w:rPr>
                <w:rFonts w:ascii="Times New Roman Baltic" w:hAnsi="Times New Roman Baltic" w:cs="Arial"/>
                <w:sz w:val="20"/>
                <w:lang w:eastAsia="lt-LT"/>
              </w:rPr>
            </w:pPr>
            <w:r>
              <w:rPr>
                <w:rFonts w:ascii="Times New Roman Baltic" w:hAnsi="Times New Roman Baltic" w:cs="Arial"/>
                <w:sz w:val="20"/>
                <w:lang w:eastAsia="lt-LT"/>
              </w:rPr>
              <w:t>Materialusis turtas</w:t>
            </w:r>
          </w:p>
        </w:tc>
        <w:tc>
          <w:tcPr>
            <w:tcW w:w="476" w:type="pct"/>
            <w:tcBorders>
              <w:top w:val="nil"/>
              <w:left w:val="nil"/>
              <w:bottom w:val="single" w:sz="4" w:space="0" w:color="000000"/>
              <w:right w:val="single" w:sz="8" w:space="0" w:color="auto"/>
            </w:tcBorders>
            <w:shd w:val="clear" w:color="auto" w:fill="auto"/>
            <w:noWrap/>
            <w:vAlign w:val="bottom"/>
          </w:tcPr>
          <w:p w14:paraId="5AEC5094" w14:textId="77777777" w:rsidR="004C7E47" w:rsidRDefault="004C7E47">
            <w:pPr>
              <w:rPr>
                <w:rFonts w:ascii="Times New Roman Baltic" w:hAnsi="Times New Roman Baltic" w:cs="Arial"/>
                <w:sz w:val="20"/>
                <w:lang w:eastAsia="lt-LT"/>
              </w:rPr>
            </w:pPr>
          </w:p>
        </w:tc>
        <w:tc>
          <w:tcPr>
            <w:tcW w:w="607" w:type="pct"/>
            <w:tcBorders>
              <w:top w:val="nil"/>
              <w:left w:val="nil"/>
              <w:bottom w:val="single" w:sz="4" w:space="0" w:color="000000"/>
              <w:right w:val="nil"/>
            </w:tcBorders>
            <w:shd w:val="clear" w:color="auto" w:fill="auto"/>
            <w:noWrap/>
            <w:vAlign w:val="bottom"/>
          </w:tcPr>
          <w:p w14:paraId="5AEC5095" w14:textId="77777777" w:rsidR="004C7E47" w:rsidRDefault="004C7E47">
            <w:pPr>
              <w:rPr>
                <w:rFonts w:ascii="Times New Roman Baltic" w:hAnsi="Times New Roman Baltic" w:cs="Arial"/>
                <w:sz w:val="20"/>
                <w:lang w:eastAsia="lt-LT"/>
              </w:rPr>
            </w:pPr>
          </w:p>
        </w:tc>
        <w:tc>
          <w:tcPr>
            <w:tcW w:w="586" w:type="pct"/>
            <w:tcBorders>
              <w:top w:val="nil"/>
              <w:left w:val="single" w:sz="4" w:space="0" w:color="auto"/>
              <w:bottom w:val="single" w:sz="4" w:space="0" w:color="000000"/>
              <w:right w:val="single" w:sz="8" w:space="0" w:color="auto"/>
            </w:tcBorders>
            <w:shd w:val="clear" w:color="auto" w:fill="auto"/>
            <w:noWrap/>
            <w:vAlign w:val="bottom"/>
          </w:tcPr>
          <w:p w14:paraId="5AEC5096" w14:textId="77777777" w:rsidR="004C7E47" w:rsidRDefault="004C7E47">
            <w:pPr>
              <w:rPr>
                <w:rFonts w:ascii="Times New Roman Baltic" w:hAnsi="Times New Roman Baltic" w:cs="Arial"/>
                <w:sz w:val="20"/>
                <w:lang w:eastAsia="lt-LT"/>
              </w:rPr>
            </w:pPr>
          </w:p>
        </w:tc>
      </w:tr>
      <w:tr w:rsidR="004C7E47" w14:paraId="5AEC509D" w14:textId="77777777">
        <w:trPr>
          <w:trHeight w:val="288"/>
        </w:trPr>
        <w:tc>
          <w:tcPr>
            <w:tcW w:w="259" w:type="pct"/>
            <w:tcBorders>
              <w:top w:val="nil"/>
              <w:left w:val="single" w:sz="8" w:space="0" w:color="auto"/>
              <w:bottom w:val="single" w:sz="4" w:space="0" w:color="000000"/>
              <w:right w:val="single" w:sz="4" w:space="0" w:color="auto"/>
            </w:tcBorders>
            <w:shd w:val="clear" w:color="auto" w:fill="auto"/>
            <w:noWrap/>
            <w:hideMark/>
          </w:tcPr>
          <w:p w14:paraId="5AEC5098" w14:textId="77777777" w:rsidR="004C7E47" w:rsidRDefault="002B74A8">
            <w:pPr>
              <w:rPr>
                <w:rFonts w:ascii="Times New Roman Baltic" w:hAnsi="Times New Roman Baltic" w:cs="Arial"/>
                <w:sz w:val="20"/>
                <w:lang w:eastAsia="lt-LT"/>
              </w:rPr>
            </w:pPr>
            <w:r>
              <w:rPr>
                <w:rFonts w:ascii="Times New Roman Baltic" w:hAnsi="Times New Roman Baltic" w:cs="Arial"/>
                <w:sz w:val="20"/>
                <w:lang w:eastAsia="lt-LT"/>
              </w:rPr>
              <w:t>2.</w:t>
            </w:r>
          </w:p>
        </w:tc>
        <w:tc>
          <w:tcPr>
            <w:tcW w:w="3072" w:type="pct"/>
            <w:tcBorders>
              <w:top w:val="single" w:sz="4" w:space="0" w:color="000000"/>
              <w:left w:val="nil"/>
              <w:bottom w:val="single" w:sz="4" w:space="0" w:color="000000"/>
              <w:right w:val="single" w:sz="8" w:space="0" w:color="000000"/>
            </w:tcBorders>
            <w:shd w:val="clear" w:color="auto" w:fill="auto"/>
            <w:noWrap/>
            <w:hideMark/>
          </w:tcPr>
          <w:p w14:paraId="5AEC5099" w14:textId="77777777" w:rsidR="004C7E47" w:rsidRDefault="002B74A8">
            <w:pPr>
              <w:rPr>
                <w:sz w:val="20"/>
                <w:lang w:eastAsia="lt-LT"/>
              </w:rPr>
            </w:pPr>
            <w:r>
              <w:rPr>
                <w:sz w:val="20"/>
                <w:lang w:eastAsia="lt-LT"/>
              </w:rPr>
              <w:t xml:space="preserve">Kitas ilgalaikis turtas </w:t>
            </w:r>
          </w:p>
        </w:tc>
        <w:tc>
          <w:tcPr>
            <w:tcW w:w="476" w:type="pct"/>
            <w:tcBorders>
              <w:top w:val="nil"/>
              <w:left w:val="nil"/>
              <w:bottom w:val="single" w:sz="4" w:space="0" w:color="000000"/>
              <w:right w:val="single" w:sz="8" w:space="0" w:color="auto"/>
            </w:tcBorders>
            <w:shd w:val="clear" w:color="auto" w:fill="auto"/>
            <w:noWrap/>
            <w:vAlign w:val="bottom"/>
          </w:tcPr>
          <w:p w14:paraId="5AEC509A" w14:textId="77777777" w:rsidR="004C7E47" w:rsidRDefault="004C7E47">
            <w:pPr>
              <w:rPr>
                <w:rFonts w:ascii="Times New Roman Baltic" w:hAnsi="Times New Roman Baltic" w:cs="Arial"/>
                <w:sz w:val="20"/>
                <w:lang w:eastAsia="lt-LT"/>
              </w:rPr>
            </w:pPr>
          </w:p>
        </w:tc>
        <w:tc>
          <w:tcPr>
            <w:tcW w:w="607" w:type="pct"/>
            <w:tcBorders>
              <w:top w:val="nil"/>
              <w:left w:val="nil"/>
              <w:bottom w:val="single" w:sz="4" w:space="0" w:color="000000"/>
              <w:right w:val="nil"/>
            </w:tcBorders>
            <w:shd w:val="clear" w:color="auto" w:fill="auto"/>
            <w:noWrap/>
            <w:vAlign w:val="bottom"/>
          </w:tcPr>
          <w:p w14:paraId="5AEC509B" w14:textId="77777777" w:rsidR="004C7E47" w:rsidRDefault="004C7E47">
            <w:pPr>
              <w:rPr>
                <w:rFonts w:ascii="Times New Roman Baltic" w:hAnsi="Times New Roman Baltic" w:cs="Arial"/>
                <w:sz w:val="20"/>
                <w:lang w:eastAsia="lt-LT"/>
              </w:rPr>
            </w:pPr>
          </w:p>
        </w:tc>
        <w:tc>
          <w:tcPr>
            <w:tcW w:w="586" w:type="pct"/>
            <w:tcBorders>
              <w:top w:val="nil"/>
              <w:left w:val="single" w:sz="4" w:space="0" w:color="auto"/>
              <w:bottom w:val="nil"/>
              <w:right w:val="single" w:sz="8" w:space="0" w:color="auto"/>
            </w:tcBorders>
            <w:shd w:val="clear" w:color="auto" w:fill="auto"/>
            <w:noWrap/>
            <w:vAlign w:val="bottom"/>
          </w:tcPr>
          <w:p w14:paraId="5AEC509C" w14:textId="77777777" w:rsidR="004C7E47" w:rsidRDefault="004C7E47">
            <w:pPr>
              <w:rPr>
                <w:rFonts w:ascii="Times New Roman Baltic" w:hAnsi="Times New Roman Baltic" w:cs="Arial"/>
                <w:sz w:val="20"/>
                <w:lang w:eastAsia="lt-LT"/>
              </w:rPr>
            </w:pPr>
          </w:p>
        </w:tc>
      </w:tr>
      <w:tr w:rsidR="004C7E47" w14:paraId="5AEC50A3" w14:textId="77777777">
        <w:trPr>
          <w:trHeight w:val="288"/>
        </w:trPr>
        <w:tc>
          <w:tcPr>
            <w:tcW w:w="259" w:type="pct"/>
            <w:tcBorders>
              <w:top w:val="nil"/>
              <w:left w:val="single" w:sz="8" w:space="0" w:color="auto"/>
              <w:bottom w:val="single" w:sz="4" w:space="0" w:color="000000"/>
              <w:right w:val="single" w:sz="4" w:space="0" w:color="auto"/>
            </w:tcBorders>
            <w:shd w:val="clear" w:color="auto" w:fill="auto"/>
            <w:noWrap/>
            <w:hideMark/>
          </w:tcPr>
          <w:p w14:paraId="5AEC509E" w14:textId="77777777" w:rsidR="004C7E47" w:rsidRDefault="002B74A8">
            <w:pPr>
              <w:rPr>
                <w:rFonts w:ascii="Times New Roman Baltic" w:hAnsi="Times New Roman Baltic" w:cs="Arial"/>
                <w:sz w:val="22"/>
                <w:szCs w:val="22"/>
                <w:lang w:eastAsia="lt-LT"/>
              </w:rPr>
            </w:pPr>
            <w:r>
              <w:rPr>
                <w:rFonts w:ascii="Times New Roman Baltic" w:hAnsi="Times New Roman Baltic" w:cs="Arial"/>
                <w:sz w:val="22"/>
                <w:szCs w:val="22"/>
                <w:lang w:eastAsia="lt-LT"/>
              </w:rPr>
              <w:t>B.</w:t>
            </w:r>
          </w:p>
        </w:tc>
        <w:tc>
          <w:tcPr>
            <w:tcW w:w="3072" w:type="pct"/>
            <w:tcBorders>
              <w:top w:val="single" w:sz="4" w:space="0" w:color="000000"/>
              <w:left w:val="nil"/>
              <w:bottom w:val="single" w:sz="4" w:space="0" w:color="000000"/>
              <w:right w:val="single" w:sz="8" w:space="0" w:color="000000"/>
            </w:tcBorders>
            <w:shd w:val="clear" w:color="auto" w:fill="auto"/>
            <w:noWrap/>
            <w:hideMark/>
          </w:tcPr>
          <w:p w14:paraId="5AEC509F" w14:textId="77777777" w:rsidR="004C7E47" w:rsidRDefault="002B74A8">
            <w:pPr>
              <w:rPr>
                <w:rFonts w:ascii="Times New Roman Baltic" w:hAnsi="Times New Roman Baltic" w:cs="Arial"/>
                <w:sz w:val="22"/>
                <w:szCs w:val="22"/>
                <w:lang w:eastAsia="lt-LT"/>
              </w:rPr>
            </w:pPr>
            <w:r>
              <w:rPr>
                <w:rFonts w:ascii="Times New Roman Baltic" w:hAnsi="Times New Roman Baltic" w:cs="Arial"/>
                <w:sz w:val="22"/>
                <w:szCs w:val="22"/>
                <w:lang w:eastAsia="lt-LT"/>
              </w:rPr>
              <w:t>TRUMPALAIKIS TURTAS</w:t>
            </w:r>
          </w:p>
        </w:tc>
        <w:tc>
          <w:tcPr>
            <w:tcW w:w="476" w:type="pct"/>
            <w:tcBorders>
              <w:top w:val="nil"/>
              <w:left w:val="nil"/>
              <w:bottom w:val="single" w:sz="4" w:space="0" w:color="000000"/>
              <w:right w:val="single" w:sz="8" w:space="0" w:color="auto"/>
            </w:tcBorders>
            <w:shd w:val="clear" w:color="auto" w:fill="auto"/>
            <w:noWrap/>
            <w:vAlign w:val="bottom"/>
          </w:tcPr>
          <w:p w14:paraId="5AEC50A0" w14:textId="77777777" w:rsidR="004C7E47" w:rsidRDefault="004C7E47">
            <w:pPr>
              <w:rPr>
                <w:rFonts w:ascii="Times New Roman Baltic" w:hAnsi="Times New Roman Baltic" w:cs="Arial"/>
                <w:sz w:val="22"/>
                <w:szCs w:val="22"/>
                <w:lang w:eastAsia="lt-LT"/>
              </w:rPr>
            </w:pPr>
          </w:p>
        </w:tc>
        <w:tc>
          <w:tcPr>
            <w:tcW w:w="607" w:type="pct"/>
            <w:tcBorders>
              <w:top w:val="nil"/>
              <w:left w:val="nil"/>
              <w:bottom w:val="single" w:sz="4" w:space="0" w:color="000000"/>
              <w:right w:val="nil"/>
            </w:tcBorders>
            <w:shd w:val="clear" w:color="auto" w:fill="auto"/>
            <w:noWrap/>
            <w:vAlign w:val="bottom"/>
          </w:tcPr>
          <w:p w14:paraId="5AEC50A1" w14:textId="77777777" w:rsidR="004C7E47" w:rsidRDefault="004C7E47">
            <w:pPr>
              <w:rPr>
                <w:rFonts w:ascii="Times New Roman Baltic" w:hAnsi="Times New Roman Baltic" w:cs="Arial"/>
                <w:b/>
                <w:bCs/>
                <w:sz w:val="22"/>
                <w:szCs w:val="22"/>
                <w:lang w:eastAsia="lt-LT"/>
              </w:rPr>
            </w:pPr>
          </w:p>
        </w:tc>
        <w:tc>
          <w:tcPr>
            <w:tcW w:w="586" w:type="pct"/>
            <w:tcBorders>
              <w:top w:val="single" w:sz="4" w:space="0" w:color="auto"/>
              <w:left w:val="single" w:sz="4" w:space="0" w:color="auto"/>
              <w:bottom w:val="single" w:sz="4" w:space="0" w:color="auto"/>
              <w:right w:val="single" w:sz="8" w:space="0" w:color="auto"/>
            </w:tcBorders>
            <w:shd w:val="clear" w:color="auto" w:fill="auto"/>
            <w:noWrap/>
            <w:vAlign w:val="bottom"/>
          </w:tcPr>
          <w:p w14:paraId="5AEC50A2" w14:textId="77777777" w:rsidR="004C7E47" w:rsidRDefault="004C7E47">
            <w:pPr>
              <w:rPr>
                <w:rFonts w:ascii="Times New Roman Baltic" w:hAnsi="Times New Roman Baltic" w:cs="Arial"/>
                <w:b/>
                <w:bCs/>
                <w:sz w:val="22"/>
                <w:szCs w:val="22"/>
                <w:lang w:eastAsia="lt-LT"/>
              </w:rPr>
            </w:pPr>
          </w:p>
        </w:tc>
      </w:tr>
      <w:tr w:rsidR="004C7E47" w14:paraId="5AEC50A9" w14:textId="77777777">
        <w:trPr>
          <w:trHeight w:val="288"/>
        </w:trPr>
        <w:tc>
          <w:tcPr>
            <w:tcW w:w="259" w:type="pct"/>
            <w:tcBorders>
              <w:top w:val="nil"/>
              <w:left w:val="single" w:sz="8" w:space="0" w:color="auto"/>
              <w:bottom w:val="single" w:sz="4" w:space="0" w:color="000000"/>
              <w:right w:val="single" w:sz="4" w:space="0" w:color="auto"/>
            </w:tcBorders>
            <w:shd w:val="clear" w:color="auto" w:fill="auto"/>
            <w:noWrap/>
            <w:hideMark/>
          </w:tcPr>
          <w:p w14:paraId="5AEC50A4" w14:textId="77777777" w:rsidR="004C7E47" w:rsidRDefault="002B74A8">
            <w:pPr>
              <w:rPr>
                <w:rFonts w:ascii="Times New Roman Baltic" w:hAnsi="Times New Roman Baltic" w:cs="Arial"/>
                <w:sz w:val="20"/>
                <w:lang w:eastAsia="lt-LT"/>
              </w:rPr>
            </w:pPr>
            <w:r>
              <w:rPr>
                <w:rFonts w:ascii="Times New Roman Baltic" w:hAnsi="Times New Roman Baltic" w:cs="Arial"/>
                <w:sz w:val="20"/>
                <w:lang w:eastAsia="lt-LT"/>
              </w:rPr>
              <w:t>1.</w:t>
            </w:r>
          </w:p>
        </w:tc>
        <w:tc>
          <w:tcPr>
            <w:tcW w:w="3072" w:type="pct"/>
            <w:tcBorders>
              <w:top w:val="single" w:sz="4" w:space="0" w:color="000000"/>
              <w:left w:val="nil"/>
              <w:bottom w:val="single" w:sz="4" w:space="0" w:color="000000"/>
              <w:right w:val="single" w:sz="8" w:space="0" w:color="000000"/>
            </w:tcBorders>
            <w:shd w:val="clear" w:color="auto" w:fill="auto"/>
            <w:hideMark/>
          </w:tcPr>
          <w:p w14:paraId="5AEC50A5" w14:textId="77777777" w:rsidR="004C7E47" w:rsidRDefault="002B74A8">
            <w:pPr>
              <w:rPr>
                <w:rFonts w:ascii="Times New Roman Baltic" w:hAnsi="Times New Roman Baltic" w:cs="Arial"/>
                <w:sz w:val="20"/>
                <w:lang w:eastAsia="lt-LT"/>
              </w:rPr>
            </w:pPr>
            <w:r>
              <w:rPr>
                <w:rFonts w:ascii="Times New Roman Baltic" w:hAnsi="Times New Roman Baltic" w:cs="Arial"/>
                <w:sz w:val="20"/>
                <w:lang w:eastAsia="lt-LT"/>
              </w:rPr>
              <w:t xml:space="preserve">Atsargos </w:t>
            </w:r>
          </w:p>
        </w:tc>
        <w:tc>
          <w:tcPr>
            <w:tcW w:w="476" w:type="pct"/>
            <w:tcBorders>
              <w:top w:val="nil"/>
              <w:left w:val="nil"/>
              <w:bottom w:val="single" w:sz="4" w:space="0" w:color="000000"/>
              <w:right w:val="single" w:sz="8" w:space="0" w:color="auto"/>
            </w:tcBorders>
            <w:shd w:val="clear" w:color="auto" w:fill="auto"/>
            <w:noWrap/>
            <w:vAlign w:val="bottom"/>
          </w:tcPr>
          <w:p w14:paraId="5AEC50A6" w14:textId="77777777" w:rsidR="004C7E47" w:rsidRDefault="004C7E47">
            <w:pPr>
              <w:rPr>
                <w:rFonts w:ascii="Times New Roman Baltic" w:hAnsi="Times New Roman Baltic" w:cs="Arial"/>
                <w:sz w:val="20"/>
                <w:lang w:eastAsia="lt-LT"/>
              </w:rPr>
            </w:pPr>
          </w:p>
        </w:tc>
        <w:tc>
          <w:tcPr>
            <w:tcW w:w="607" w:type="pct"/>
            <w:tcBorders>
              <w:top w:val="nil"/>
              <w:left w:val="nil"/>
              <w:bottom w:val="single" w:sz="4" w:space="0" w:color="000000"/>
              <w:right w:val="nil"/>
            </w:tcBorders>
            <w:shd w:val="clear" w:color="auto" w:fill="auto"/>
            <w:noWrap/>
            <w:vAlign w:val="bottom"/>
          </w:tcPr>
          <w:p w14:paraId="5AEC50A7" w14:textId="77777777" w:rsidR="004C7E47" w:rsidRDefault="004C7E47">
            <w:pPr>
              <w:rPr>
                <w:rFonts w:ascii="Times New Roman Baltic" w:hAnsi="Times New Roman Baltic" w:cs="Arial"/>
                <w:sz w:val="20"/>
                <w:lang w:eastAsia="lt-LT"/>
              </w:rPr>
            </w:pPr>
          </w:p>
        </w:tc>
        <w:tc>
          <w:tcPr>
            <w:tcW w:w="586" w:type="pct"/>
            <w:tcBorders>
              <w:top w:val="nil"/>
              <w:left w:val="single" w:sz="4" w:space="0" w:color="auto"/>
              <w:bottom w:val="single" w:sz="4" w:space="0" w:color="000000"/>
              <w:right w:val="single" w:sz="8" w:space="0" w:color="auto"/>
            </w:tcBorders>
            <w:shd w:val="clear" w:color="auto" w:fill="auto"/>
            <w:noWrap/>
            <w:vAlign w:val="bottom"/>
          </w:tcPr>
          <w:p w14:paraId="5AEC50A8" w14:textId="77777777" w:rsidR="004C7E47" w:rsidRDefault="004C7E47">
            <w:pPr>
              <w:rPr>
                <w:rFonts w:ascii="Times New Roman Baltic" w:hAnsi="Times New Roman Baltic" w:cs="Arial"/>
                <w:sz w:val="20"/>
                <w:lang w:eastAsia="lt-LT"/>
              </w:rPr>
            </w:pPr>
          </w:p>
        </w:tc>
      </w:tr>
      <w:tr w:rsidR="004C7E47" w14:paraId="5AEC50AF" w14:textId="77777777">
        <w:trPr>
          <w:trHeight w:val="288"/>
        </w:trPr>
        <w:tc>
          <w:tcPr>
            <w:tcW w:w="259" w:type="pct"/>
            <w:tcBorders>
              <w:top w:val="nil"/>
              <w:left w:val="single" w:sz="8" w:space="0" w:color="auto"/>
              <w:bottom w:val="single" w:sz="4" w:space="0" w:color="auto"/>
              <w:right w:val="single" w:sz="4" w:space="0" w:color="auto"/>
            </w:tcBorders>
            <w:shd w:val="clear" w:color="auto" w:fill="auto"/>
            <w:noWrap/>
            <w:hideMark/>
          </w:tcPr>
          <w:p w14:paraId="5AEC50AA" w14:textId="77777777" w:rsidR="004C7E47" w:rsidRDefault="002B74A8">
            <w:pPr>
              <w:rPr>
                <w:rFonts w:ascii="Times New Roman Baltic" w:hAnsi="Times New Roman Baltic" w:cs="Arial"/>
                <w:sz w:val="20"/>
                <w:lang w:eastAsia="lt-LT"/>
              </w:rPr>
            </w:pPr>
            <w:r>
              <w:rPr>
                <w:rFonts w:ascii="Times New Roman Baltic" w:hAnsi="Times New Roman Baltic" w:cs="Arial"/>
                <w:sz w:val="20"/>
                <w:lang w:eastAsia="lt-LT"/>
              </w:rPr>
              <w:t>2.</w:t>
            </w:r>
          </w:p>
        </w:tc>
        <w:tc>
          <w:tcPr>
            <w:tcW w:w="3072" w:type="pct"/>
            <w:tcBorders>
              <w:top w:val="single" w:sz="4" w:space="0" w:color="000000"/>
              <w:left w:val="nil"/>
              <w:bottom w:val="single" w:sz="4" w:space="0" w:color="auto"/>
              <w:right w:val="single" w:sz="8" w:space="0" w:color="000000"/>
            </w:tcBorders>
            <w:shd w:val="clear" w:color="auto" w:fill="auto"/>
            <w:noWrap/>
            <w:hideMark/>
          </w:tcPr>
          <w:p w14:paraId="5AEC50AB" w14:textId="77777777" w:rsidR="004C7E47" w:rsidRDefault="002B74A8">
            <w:pPr>
              <w:rPr>
                <w:rFonts w:ascii="Times New Roman Baltic" w:hAnsi="Times New Roman Baltic" w:cs="Arial"/>
                <w:sz w:val="20"/>
                <w:lang w:eastAsia="lt-LT"/>
              </w:rPr>
            </w:pPr>
            <w:r>
              <w:rPr>
                <w:rFonts w:ascii="Times New Roman Baltic" w:hAnsi="Times New Roman Baltic" w:cs="Arial"/>
                <w:sz w:val="20"/>
                <w:lang w:eastAsia="lt-LT"/>
              </w:rPr>
              <w:t>Kitas trumpalaikis turtas</w:t>
            </w:r>
          </w:p>
        </w:tc>
        <w:tc>
          <w:tcPr>
            <w:tcW w:w="476" w:type="pct"/>
            <w:tcBorders>
              <w:top w:val="nil"/>
              <w:left w:val="nil"/>
              <w:bottom w:val="single" w:sz="4" w:space="0" w:color="auto"/>
              <w:right w:val="single" w:sz="8" w:space="0" w:color="auto"/>
            </w:tcBorders>
            <w:shd w:val="clear" w:color="auto" w:fill="auto"/>
            <w:noWrap/>
            <w:vAlign w:val="bottom"/>
          </w:tcPr>
          <w:p w14:paraId="5AEC50AC" w14:textId="77777777" w:rsidR="004C7E47" w:rsidRDefault="004C7E47">
            <w:pPr>
              <w:rPr>
                <w:rFonts w:ascii="Times New Roman Baltic" w:hAnsi="Times New Roman Baltic" w:cs="Arial"/>
                <w:sz w:val="20"/>
                <w:lang w:eastAsia="lt-LT"/>
              </w:rPr>
            </w:pPr>
          </w:p>
        </w:tc>
        <w:tc>
          <w:tcPr>
            <w:tcW w:w="607" w:type="pct"/>
            <w:tcBorders>
              <w:top w:val="nil"/>
              <w:left w:val="nil"/>
              <w:bottom w:val="single" w:sz="4" w:space="0" w:color="auto"/>
              <w:right w:val="nil"/>
            </w:tcBorders>
            <w:shd w:val="clear" w:color="auto" w:fill="auto"/>
            <w:noWrap/>
            <w:vAlign w:val="bottom"/>
          </w:tcPr>
          <w:p w14:paraId="5AEC50AD" w14:textId="77777777" w:rsidR="004C7E47" w:rsidRDefault="004C7E47">
            <w:pPr>
              <w:rPr>
                <w:rFonts w:ascii="Times New Roman Baltic" w:hAnsi="Times New Roman Baltic" w:cs="Arial"/>
                <w:sz w:val="20"/>
                <w:lang w:eastAsia="lt-LT"/>
              </w:rPr>
            </w:pPr>
          </w:p>
        </w:tc>
        <w:tc>
          <w:tcPr>
            <w:tcW w:w="586" w:type="pct"/>
            <w:tcBorders>
              <w:top w:val="nil"/>
              <w:left w:val="single" w:sz="4" w:space="0" w:color="auto"/>
              <w:bottom w:val="single" w:sz="4" w:space="0" w:color="auto"/>
              <w:right w:val="single" w:sz="8" w:space="0" w:color="auto"/>
            </w:tcBorders>
            <w:shd w:val="clear" w:color="auto" w:fill="auto"/>
            <w:noWrap/>
            <w:vAlign w:val="bottom"/>
          </w:tcPr>
          <w:p w14:paraId="5AEC50AE" w14:textId="77777777" w:rsidR="004C7E47" w:rsidRDefault="004C7E47">
            <w:pPr>
              <w:rPr>
                <w:rFonts w:ascii="Times New Roman Baltic" w:hAnsi="Times New Roman Baltic" w:cs="Arial"/>
                <w:sz w:val="20"/>
                <w:lang w:eastAsia="lt-LT"/>
              </w:rPr>
            </w:pPr>
          </w:p>
        </w:tc>
      </w:tr>
      <w:tr w:rsidR="004C7E47" w14:paraId="5AEC50B5" w14:textId="77777777">
        <w:trPr>
          <w:trHeight w:val="585"/>
        </w:trPr>
        <w:tc>
          <w:tcPr>
            <w:tcW w:w="259" w:type="pct"/>
            <w:tcBorders>
              <w:top w:val="nil"/>
              <w:left w:val="single" w:sz="8" w:space="0" w:color="auto"/>
              <w:bottom w:val="double" w:sz="4" w:space="0" w:color="auto"/>
              <w:right w:val="single" w:sz="4" w:space="0" w:color="auto"/>
            </w:tcBorders>
            <w:shd w:val="clear" w:color="auto" w:fill="auto"/>
            <w:noWrap/>
            <w:hideMark/>
          </w:tcPr>
          <w:p w14:paraId="5AEC50B0" w14:textId="77777777" w:rsidR="004C7E47" w:rsidRDefault="002B74A8">
            <w:pPr>
              <w:rPr>
                <w:rFonts w:ascii="Times New Roman Baltic" w:hAnsi="Times New Roman Baltic" w:cs="Arial"/>
                <w:sz w:val="22"/>
                <w:szCs w:val="22"/>
                <w:lang w:eastAsia="lt-LT"/>
              </w:rPr>
            </w:pPr>
            <w:r>
              <w:rPr>
                <w:rFonts w:ascii="Times New Roman Baltic" w:hAnsi="Times New Roman Baltic" w:cs="Arial"/>
                <w:sz w:val="22"/>
                <w:szCs w:val="22"/>
                <w:lang w:eastAsia="lt-LT"/>
              </w:rPr>
              <w:t>C.</w:t>
            </w:r>
          </w:p>
        </w:tc>
        <w:tc>
          <w:tcPr>
            <w:tcW w:w="3072" w:type="pct"/>
            <w:tcBorders>
              <w:top w:val="single" w:sz="4" w:space="0" w:color="auto"/>
              <w:left w:val="nil"/>
              <w:bottom w:val="double" w:sz="4" w:space="0" w:color="auto"/>
              <w:right w:val="single" w:sz="8" w:space="0" w:color="000000"/>
            </w:tcBorders>
            <w:shd w:val="clear" w:color="auto" w:fill="auto"/>
            <w:hideMark/>
          </w:tcPr>
          <w:p w14:paraId="5AEC50B1" w14:textId="77777777" w:rsidR="004C7E47" w:rsidRDefault="002B74A8">
            <w:pPr>
              <w:rPr>
                <w:rFonts w:ascii="Times New Roman Baltic" w:hAnsi="Times New Roman Baltic" w:cs="Arial"/>
                <w:sz w:val="22"/>
                <w:szCs w:val="22"/>
                <w:lang w:eastAsia="lt-LT"/>
              </w:rPr>
            </w:pPr>
            <w:r>
              <w:rPr>
                <w:rFonts w:ascii="Times New Roman Baltic" w:hAnsi="Times New Roman Baltic" w:cs="Arial"/>
                <w:sz w:val="22"/>
                <w:szCs w:val="22"/>
                <w:lang w:eastAsia="lt-LT"/>
              </w:rPr>
              <w:t>ATEINANČIŲ LAIKOTARPIŲ SĄNAUDOS IR SUKAUPTOS PAJAMOS</w:t>
            </w:r>
          </w:p>
        </w:tc>
        <w:tc>
          <w:tcPr>
            <w:tcW w:w="476" w:type="pct"/>
            <w:tcBorders>
              <w:top w:val="nil"/>
              <w:left w:val="nil"/>
              <w:bottom w:val="double" w:sz="4" w:space="0" w:color="auto"/>
              <w:right w:val="single" w:sz="8" w:space="0" w:color="auto"/>
            </w:tcBorders>
            <w:shd w:val="clear" w:color="auto" w:fill="auto"/>
            <w:noWrap/>
            <w:vAlign w:val="bottom"/>
          </w:tcPr>
          <w:p w14:paraId="5AEC50B2" w14:textId="77777777" w:rsidR="004C7E47" w:rsidRDefault="004C7E47">
            <w:pPr>
              <w:rPr>
                <w:rFonts w:ascii="Times New Roman Baltic" w:hAnsi="Times New Roman Baltic" w:cs="Arial"/>
                <w:sz w:val="22"/>
                <w:szCs w:val="22"/>
                <w:lang w:eastAsia="lt-LT"/>
              </w:rPr>
            </w:pPr>
          </w:p>
        </w:tc>
        <w:tc>
          <w:tcPr>
            <w:tcW w:w="607" w:type="pct"/>
            <w:tcBorders>
              <w:top w:val="nil"/>
              <w:left w:val="nil"/>
              <w:bottom w:val="double" w:sz="4" w:space="0" w:color="auto"/>
              <w:right w:val="nil"/>
            </w:tcBorders>
            <w:shd w:val="clear" w:color="auto" w:fill="auto"/>
            <w:noWrap/>
            <w:vAlign w:val="bottom"/>
          </w:tcPr>
          <w:p w14:paraId="5AEC50B3" w14:textId="77777777" w:rsidR="004C7E47" w:rsidRDefault="004C7E47">
            <w:pPr>
              <w:rPr>
                <w:rFonts w:ascii="Times New Roman Baltic" w:hAnsi="Times New Roman Baltic" w:cs="Arial"/>
                <w:b/>
                <w:bCs/>
                <w:sz w:val="22"/>
                <w:szCs w:val="22"/>
                <w:lang w:eastAsia="lt-LT"/>
              </w:rPr>
            </w:pPr>
          </w:p>
        </w:tc>
        <w:tc>
          <w:tcPr>
            <w:tcW w:w="586" w:type="pct"/>
            <w:tcBorders>
              <w:top w:val="nil"/>
              <w:left w:val="single" w:sz="4" w:space="0" w:color="auto"/>
              <w:bottom w:val="double" w:sz="4" w:space="0" w:color="auto"/>
              <w:right w:val="single" w:sz="8" w:space="0" w:color="auto"/>
            </w:tcBorders>
            <w:shd w:val="clear" w:color="auto" w:fill="auto"/>
            <w:noWrap/>
            <w:vAlign w:val="bottom"/>
          </w:tcPr>
          <w:p w14:paraId="5AEC50B4" w14:textId="77777777" w:rsidR="004C7E47" w:rsidRDefault="004C7E47">
            <w:pPr>
              <w:rPr>
                <w:rFonts w:ascii="Times New Roman Baltic" w:hAnsi="Times New Roman Baltic" w:cs="Arial"/>
                <w:b/>
                <w:bCs/>
                <w:sz w:val="22"/>
                <w:szCs w:val="22"/>
                <w:lang w:eastAsia="lt-LT"/>
              </w:rPr>
            </w:pPr>
          </w:p>
        </w:tc>
      </w:tr>
      <w:tr w:rsidR="004C7E47" w14:paraId="5AEC50BB" w14:textId="77777777">
        <w:trPr>
          <w:trHeight w:val="285"/>
        </w:trPr>
        <w:tc>
          <w:tcPr>
            <w:tcW w:w="259" w:type="pct"/>
            <w:tcBorders>
              <w:top w:val="double" w:sz="4" w:space="0" w:color="auto"/>
              <w:left w:val="single" w:sz="8" w:space="0" w:color="auto"/>
              <w:bottom w:val="single" w:sz="8" w:space="0" w:color="auto"/>
              <w:right w:val="single" w:sz="4" w:space="0" w:color="auto"/>
            </w:tcBorders>
            <w:shd w:val="clear" w:color="auto" w:fill="auto"/>
            <w:noWrap/>
            <w:hideMark/>
          </w:tcPr>
          <w:p w14:paraId="5AEC50B6" w14:textId="77777777" w:rsidR="004C7E47" w:rsidRDefault="004C7E47">
            <w:pPr>
              <w:ind w:firstLine="57"/>
              <w:rPr>
                <w:rFonts w:ascii="Times New Roman Baltic" w:hAnsi="Times New Roman Baltic" w:cs="Arial"/>
                <w:sz w:val="22"/>
                <w:szCs w:val="22"/>
                <w:lang w:eastAsia="lt-LT"/>
              </w:rPr>
            </w:pPr>
          </w:p>
        </w:tc>
        <w:tc>
          <w:tcPr>
            <w:tcW w:w="3072" w:type="pct"/>
            <w:tcBorders>
              <w:top w:val="double" w:sz="4" w:space="0" w:color="auto"/>
              <w:left w:val="nil"/>
              <w:bottom w:val="single" w:sz="8" w:space="0" w:color="auto"/>
              <w:right w:val="single" w:sz="8" w:space="0" w:color="000000"/>
            </w:tcBorders>
            <w:shd w:val="clear" w:color="auto" w:fill="auto"/>
            <w:noWrap/>
            <w:hideMark/>
          </w:tcPr>
          <w:p w14:paraId="5AEC50B7" w14:textId="77777777" w:rsidR="004C7E47" w:rsidRDefault="002B74A8">
            <w:pPr>
              <w:rPr>
                <w:rFonts w:ascii="Times New Roman Baltic" w:hAnsi="Times New Roman Baltic" w:cs="Arial"/>
                <w:sz w:val="22"/>
                <w:szCs w:val="22"/>
                <w:lang w:eastAsia="lt-LT"/>
              </w:rPr>
            </w:pPr>
            <w:r>
              <w:rPr>
                <w:rFonts w:ascii="Times New Roman Baltic" w:hAnsi="Times New Roman Baltic" w:cs="Arial"/>
                <w:sz w:val="22"/>
                <w:szCs w:val="22"/>
                <w:lang w:eastAsia="lt-LT"/>
              </w:rPr>
              <w:t>TURTO IŠ VISO</w:t>
            </w:r>
          </w:p>
        </w:tc>
        <w:tc>
          <w:tcPr>
            <w:tcW w:w="476" w:type="pct"/>
            <w:tcBorders>
              <w:top w:val="double" w:sz="4" w:space="0" w:color="auto"/>
              <w:left w:val="nil"/>
              <w:bottom w:val="single" w:sz="8" w:space="0" w:color="auto"/>
              <w:right w:val="single" w:sz="8" w:space="0" w:color="auto"/>
            </w:tcBorders>
            <w:shd w:val="clear" w:color="auto" w:fill="auto"/>
            <w:noWrap/>
            <w:vAlign w:val="bottom"/>
          </w:tcPr>
          <w:p w14:paraId="5AEC50B8" w14:textId="77777777" w:rsidR="004C7E47" w:rsidRDefault="004C7E47">
            <w:pPr>
              <w:rPr>
                <w:rFonts w:ascii="Times New Roman Baltic" w:hAnsi="Times New Roman Baltic" w:cs="Arial"/>
                <w:sz w:val="22"/>
                <w:szCs w:val="22"/>
                <w:lang w:eastAsia="lt-LT"/>
              </w:rPr>
            </w:pPr>
          </w:p>
        </w:tc>
        <w:tc>
          <w:tcPr>
            <w:tcW w:w="607" w:type="pct"/>
            <w:tcBorders>
              <w:top w:val="double" w:sz="4" w:space="0" w:color="auto"/>
              <w:left w:val="nil"/>
              <w:bottom w:val="single" w:sz="8" w:space="0" w:color="auto"/>
              <w:right w:val="single" w:sz="4" w:space="0" w:color="auto"/>
            </w:tcBorders>
            <w:shd w:val="clear" w:color="auto" w:fill="auto"/>
            <w:noWrap/>
            <w:vAlign w:val="bottom"/>
          </w:tcPr>
          <w:p w14:paraId="5AEC50B9" w14:textId="77777777" w:rsidR="004C7E47" w:rsidRDefault="004C7E47">
            <w:pPr>
              <w:rPr>
                <w:rFonts w:ascii="Times New Roman Baltic" w:hAnsi="Times New Roman Baltic" w:cs="Arial"/>
                <w:b/>
                <w:bCs/>
                <w:sz w:val="22"/>
                <w:szCs w:val="22"/>
                <w:lang w:eastAsia="lt-LT"/>
              </w:rPr>
            </w:pPr>
          </w:p>
        </w:tc>
        <w:tc>
          <w:tcPr>
            <w:tcW w:w="586" w:type="pct"/>
            <w:tcBorders>
              <w:top w:val="double" w:sz="4" w:space="0" w:color="auto"/>
              <w:left w:val="nil"/>
              <w:bottom w:val="single" w:sz="8" w:space="0" w:color="auto"/>
              <w:right w:val="single" w:sz="8" w:space="0" w:color="auto"/>
            </w:tcBorders>
            <w:shd w:val="clear" w:color="auto" w:fill="auto"/>
            <w:noWrap/>
            <w:vAlign w:val="bottom"/>
          </w:tcPr>
          <w:p w14:paraId="5AEC50BA" w14:textId="77777777" w:rsidR="004C7E47" w:rsidRDefault="004C7E47">
            <w:pPr>
              <w:rPr>
                <w:rFonts w:ascii="Times New Roman Baltic" w:hAnsi="Times New Roman Baltic" w:cs="Arial"/>
                <w:b/>
                <w:bCs/>
                <w:sz w:val="22"/>
                <w:szCs w:val="22"/>
                <w:lang w:eastAsia="lt-LT"/>
              </w:rPr>
            </w:pPr>
          </w:p>
        </w:tc>
      </w:tr>
      <w:tr w:rsidR="004C7E47" w14:paraId="5AEC50C1" w14:textId="77777777">
        <w:trPr>
          <w:trHeight w:val="288"/>
        </w:trPr>
        <w:tc>
          <w:tcPr>
            <w:tcW w:w="259" w:type="pct"/>
            <w:tcBorders>
              <w:top w:val="single" w:sz="8" w:space="0" w:color="auto"/>
              <w:left w:val="single" w:sz="8" w:space="0" w:color="auto"/>
              <w:bottom w:val="single" w:sz="4" w:space="0" w:color="auto"/>
              <w:right w:val="single" w:sz="4" w:space="0" w:color="auto"/>
            </w:tcBorders>
            <w:shd w:val="clear" w:color="auto" w:fill="auto"/>
            <w:noWrap/>
            <w:hideMark/>
          </w:tcPr>
          <w:p w14:paraId="5AEC50BC" w14:textId="77777777" w:rsidR="004C7E47" w:rsidRDefault="004C7E47">
            <w:pPr>
              <w:ind w:firstLine="57"/>
              <w:rPr>
                <w:rFonts w:ascii="Times New Roman Baltic" w:hAnsi="Times New Roman Baltic" w:cs="Arial"/>
                <w:sz w:val="22"/>
                <w:szCs w:val="22"/>
                <w:lang w:eastAsia="lt-LT"/>
              </w:rPr>
            </w:pPr>
          </w:p>
        </w:tc>
        <w:tc>
          <w:tcPr>
            <w:tcW w:w="3072" w:type="pct"/>
            <w:tcBorders>
              <w:top w:val="single" w:sz="8" w:space="0" w:color="auto"/>
              <w:left w:val="nil"/>
              <w:bottom w:val="single" w:sz="4" w:space="0" w:color="auto"/>
              <w:right w:val="single" w:sz="8" w:space="0" w:color="000000"/>
            </w:tcBorders>
            <w:shd w:val="clear" w:color="auto" w:fill="auto"/>
            <w:noWrap/>
            <w:hideMark/>
          </w:tcPr>
          <w:p w14:paraId="5AEC50BD" w14:textId="77777777" w:rsidR="004C7E47" w:rsidRDefault="002B74A8">
            <w:pPr>
              <w:rPr>
                <w:rFonts w:ascii="Times New Roman Baltic" w:hAnsi="Times New Roman Baltic" w:cs="Arial"/>
                <w:b/>
                <w:bCs/>
                <w:i/>
                <w:iCs/>
                <w:sz w:val="22"/>
                <w:szCs w:val="22"/>
                <w:lang w:eastAsia="lt-LT"/>
              </w:rPr>
            </w:pPr>
            <w:r>
              <w:rPr>
                <w:rFonts w:ascii="Times New Roman Baltic" w:hAnsi="Times New Roman Baltic" w:cs="Arial"/>
                <w:b/>
                <w:bCs/>
                <w:i/>
                <w:iCs/>
                <w:sz w:val="22"/>
                <w:szCs w:val="22"/>
                <w:lang w:eastAsia="lt-LT"/>
              </w:rPr>
              <w:t>NUOSAVAS KAPITALAS IR ĮSIPAREIGOJIMAI</w:t>
            </w:r>
          </w:p>
        </w:tc>
        <w:tc>
          <w:tcPr>
            <w:tcW w:w="476" w:type="pct"/>
            <w:tcBorders>
              <w:top w:val="single" w:sz="8" w:space="0" w:color="auto"/>
              <w:left w:val="nil"/>
              <w:bottom w:val="single" w:sz="4" w:space="0" w:color="auto"/>
              <w:right w:val="single" w:sz="8" w:space="0" w:color="auto"/>
            </w:tcBorders>
            <w:shd w:val="clear" w:color="auto" w:fill="auto"/>
            <w:vAlign w:val="center"/>
          </w:tcPr>
          <w:p w14:paraId="5AEC50BE" w14:textId="77777777" w:rsidR="004C7E47" w:rsidRDefault="004C7E47">
            <w:pPr>
              <w:rPr>
                <w:rFonts w:ascii="Times New Roman Baltic" w:hAnsi="Times New Roman Baltic" w:cs="Arial"/>
                <w:sz w:val="22"/>
                <w:szCs w:val="22"/>
                <w:lang w:eastAsia="lt-LT"/>
              </w:rPr>
            </w:pPr>
          </w:p>
        </w:tc>
        <w:tc>
          <w:tcPr>
            <w:tcW w:w="607" w:type="pct"/>
            <w:tcBorders>
              <w:top w:val="single" w:sz="8" w:space="0" w:color="auto"/>
              <w:left w:val="nil"/>
              <w:bottom w:val="single" w:sz="4" w:space="0" w:color="auto"/>
              <w:right w:val="single" w:sz="4" w:space="0" w:color="auto"/>
            </w:tcBorders>
            <w:shd w:val="clear" w:color="auto" w:fill="auto"/>
            <w:vAlign w:val="center"/>
          </w:tcPr>
          <w:p w14:paraId="5AEC50BF" w14:textId="77777777" w:rsidR="004C7E47" w:rsidRDefault="004C7E47">
            <w:pPr>
              <w:rPr>
                <w:rFonts w:ascii="Times New Roman Baltic" w:hAnsi="Times New Roman Baltic" w:cs="Arial"/>
                <w:sz w:val="22"/>
                <w:szCs w:val="22"/>
                <w:lang w:eastAsia="lt-LT"/>
              </w:rPr>
            </w:pPr>
          </w:p>
        </w:tc>
        <w:tc>
          <w:tcPr>
            <w:tcW w:w="586" w:type="pct"/>
            <w:tcBorders>
              <w:top w:val="single" w:sz="8" w:space="0" w:color="auto"/>
              <w:left w:val="nil"/>
              <w:bottom w:val="single" w:sz="4" w:space="0" w:color="auto"/>
              <w:right w:val="single" w:sz="8" w:space="0" w:color="auto"/>
            </w:tcBorders>
            <w:shd w:val="clear" w:color="auto" w:fill="auto"/>
            <w:vAlign w:val="center"/>
          </w:tcPr>
          <w:p w14:paraId="5AEC50C0" w14:textId="77777777" w:rsidR="004C7E47" w:rsidRDefault="004C7E47">
            <w:pPr>
              <w:rPr>
                <w:rFonts w:ascii="Times New Roman Baltic" w:hAnsi="Times New Roman Baltic" w:cs="Arial"/>
                <w:sz w:val="22"/>
                <w:szCs w:val="22"/>
                <w:lang w:eastAsia="lt-LT"/>
              </w:rPr>
            </w:pPr>
          </w:p>
        </w:tc>
      </w:tr>
      <w:tr w:rsidR="004C7E47" w14:paraId="5AEC50C7" w14:textId="77777777">
        <w:trPr>
          <w:trHeight w:val="288"/>
        </w:trPr>
        <w:tc>
          <w:tcPr>
            <w:tcW w:w="259" w:type="pct"/>
            <w:tcBorders>
              <w:top w:val="nil"/>
              <w:left w:val="single" w:sz="8" w:space="0" w:color="auto"/>
              <w:bottom w:val="single" w:sz="4" w:space="0" w:color="000000"/>
              <w:right w:val="single" w:sz="4" w:space="0" w:color="auto"/>
            </w:tcBorders>
            <w:shd w:val="clear" w:color="auto" w:fill="auto"/>
            <w:noWrap/>
            <w:hideMark/>
          </w:tcPr>
          <w:p w14:paraId="5AEC50C2" w14:textId="77777777" w:rsidR="004C7E47" w:rsidRDefault="002B74A8">
            <w:pPr>
              <w:rPr>
                <w:rFonts w:ascii="Times New Roman Baltic" w:hAnsi="Times New Roman Baltic" w:cs="Arial"/>
                <w:sz w:val="22"/>
                <w:szCs w:val="22"/>
                <w:lang w:eastAsia="lt-LT"/>
              </w:rPr>
            </w:pPr>
            <w:r>
              <w:rPr>
                <w:rFonts w:ascii="Times New Roman Baltic" w:hAnsi="Times New Roman Baltic" w:cs="Arial"/>
                <w:sz w:val="22"/>
                <w:szCs w:val="22"/>
                <w:lang w:eastAsia="lt-LT"/>
              </w:rPr>
              <w:t>D.</w:t>
            </w:r>
          </w:p>
        </w:tc>
        <w:tc>
          <w:tcPr>
            <w:tcW w:w="3072" w:type="pct"/>
            <w:tcBorders>
              <w:top w:val="single" w:sz="4" w:space="0" w:color="auto"/>
              <w:left w:val="nil"/>
              <w:bottom w:val="single" w:sz="4" w:space="0" w:color="000000"/>
              <w:right w:val="single" w:sz="8" w:space="0" w:color="000000"/>
            </w:tcBorders>
            <w:shd w:val="clear" w:color="auto" w:fill="auto"/>
            <w:noWrap/>
            <w:hideMark/>
          </w:tcPr>
          <w:p w14:paraId="5AEC50C3" w14:textId="77777777" w:rsidR="004C7E47" w:rsidRDefault="002B74A8">
            <w:pPr>
              <w:rPr>
                <w:rFonts w:ascii="Times New Roman Baltic" w:hAnsi="Times New Roman Baltic" w:cs="Arial"/>
                <w:sz w:val="22"/>
                <w:szCs w:val="22"/>
                <w:lang w:eastAsia="lt-LT"/>
              </w:rPr>
            </w:pPr>
            <w:r>
              <w:rPr>
                <w:rFonts w:ascii="Times New Roman Baltic" w:hAnsi="Times New Roman Baltic" w:cs="Arial"/>
                <w:sz w:val="22"/>
                <w:szCs w:val="22"/>
                <w:lang w:eastAsia="lt-LT"/>
              </w:rPr>
              <w:t>NUOSAVAS KAPITALAS</w:t>
            </w:r>
          </w:p>
        </w:tc>
        <w:tc>
          <w:tcPr>
            <w:tcW w:w="476" w:type="pct"/>
            <w:tcBorders>
              <w:top w:val="nil"/>
              <w:left w:val="nil"/>
              <w:bottom w:val="single" w:sz="4" w:space="0" w:color="000000"/>
              <w:right w:val="single" w:sz="8" w:space="0" w:color="auto"/>
            </w:tcBorders>
            <w:shd w:val="clear" w:color="auto" w:fill="auto"/>
            <w:noWrap/>
            <w:vAlign w:val="bottom"/>
          </w:tcPr>
          <w:p w14:paraId="5AEC50C4" w14:textId="77777777" w:rsidR="004C7E47" w:rsidRDefault="004C7E47">
            <w:pPr>
              <w:jc w:val="right"/>
              <w:rPr>
                <w:rFonts w:ascii="Times New Roman Baltic" w:hAnsi="Times New Roman Baltic" w:cs="Arial"/>
                <w:sz w:val="22"/>
                <w:szCs w:val="22"/>
                <w:lang w:eastAsia="lt-LT"/>
              </w:rPr>
            </w:pPr>
          </w:p>
        </w:tc>
        <w:tc>
          <w:tcPr>
            <w:tcW w:w="607" w:type="pct"/>
            <w:tcBorders>
              <w:top w:val="nil"/>
              <w:left w:val="nil"/>
              <w:bottom w:val="single" w:sz="4" w:space="0" w:color="000000"/>
              <w:right w:val="nil"/>
            </w:tcBorders>
            <w:shd w:val="clear" w:color="auto" w:fill="auto"/>
            <w:noWrap/>
            <w:vAlign w:val="bottom"/>
          </w:tcPr>
          <w:p w14:paraId="5AEC50C5" w14:textId="77777777" w:rsidR="004C7E47" w:rsidRDefault="004C7E47">
            <w:pPr>
              <w:jc w:val="right"/>
              <w:rPr>
                <w:rFonts w:ascii="Times New Roman Baltic" w:hAnsi="Times New Roman Baltic" w:cs="Arial"/>
                <w:b/>
                <w:bCs/>
                <w:sz w:val="22"/>
                <w:szCs w:val="22"/>
                <w:lang w:eastAsia="lt-LT"/>
              </w:rPr>
            </w:pPr>
          </w:p>
        </w:tc>
        <w:tc>
          <w:tcPr>
            <w:tcW w:w="586" w:type="pct"/>
            <w:tcBorders>
              <w:top w:val="nil"/>
              <w:left w:val="single" w:sz="4" w:space="0" w:color="auto"/>
              <w:bottom w:val="single" w:sz="4" w:space="0" w:color="000000"/>
              <w:right w:val="single" w:sz="8" w:space="0" w:color="auto"/>
            </w:tcBorders>
            <w:shd w:val="clear" w:color="auto" w:fill="auto"/>
            <w:noWrap/>
            <w:vAlign w:val="bottom"/>
          </w:tcPr>
          <w:p w14:paraId="5AEC50C6" w14:textId="77777777" w:rsidR="004C7E47" w:rsidRDefault="004C7E47">
            <w:pPr>
              <w:rPr>
                <w:rFonts w:ascii="Times New Roman Baltic" w:hAnsi="Times New Roman Baltic" w:cs="Arial"/>
                <w:b/>
                <w:bCs/>
                <w:sz w:val="22"/>
                <w:szCs w:val="22"/>
                <w:lang w:eastAsia="lt-LT"/>
              </w:rPr>
            </w:pPr>
          </w:p>
        </w:tc>
      </w:tr>
      <w:tr w:rsidR="004C7E47" w14:paraId="5AEC50CD" w14:textId="77777777">
        <w:trPr>
          <w:trHeight w:val="288"/>
        </w:trPr>
        <w:tc>
          <w:tcPr>
            <w:tcW w:w="259" w:type="pct"/>
            <w:tcBorders>
              <w:top w:val="nil"/>
              <w:left w:val="single" w:sz="8" w:space="0" w:color="auto"/>
              <w:bottom w:val="single" w:sz="4" w:space="0" w:color="000000"/>
              <w:right w:val="single" w:sz="4" w:space="0" w:color="auto"/>
            </w:tcBorders>
            <w:shd w:val="clear" w:color="auto" w:fill="auto"/>
            <w:noWrap/>
            <w:hideMark/>
          </w:tcPr>
          <w:p w14:paraId="5AEC50C8" w14:textId="77777777" w:rsidR="004C7E47" w:rsidRDefault="002B74A8">
            <w:pPr>
              <w:rPr>
                <w:rFonts w:ascii="Times New Roman Baltic" w:hAnsi="Times New Roman Baltic" w:cs="Arial"/>
                <w:sz w:val="22"/>
                <w:szCs w:val="22"/>
                <w:lang w:eastAsia="lt-LT"/>
              </w:rPr>
            </w:pPr>
            <w:r>
              <w:rPr>
                <w:rFonts w:ascii="Times New Roman Baltic" w:hAnsi="Times New Roman Baltic" w:cs="Arial"/>
                <w:sz w:val="22"/>
                <w:szCs w:val="22"/>
                <w:lang w:eastAsia="lt-LT"/>
              </w:rPr>
              <w:t>E.</w:t>
            </w:r>
          </w:p>
        </w:tc>
        <w:tc>
          <w:tcPr>
            <w:tcW w:w="3072" w:type="pct"/>
            <w:tcBorders>
              <w:top w:val="single" w:sz="4" w:space="0" w:color="000000"/>
              <w:left w:val="nil"/>
              <w:bottom w:val="single" w:sz="4" w:space="0" w:color="000000"/>
              <w:right w:val="single" w:sz="8" w:space="0" w:color="000000"/>
            </w:tcBorders>
            <w:shd w:val="clear" w:color="auto" w:fill="auto"/>
            <w:noWrap/>
            <w:hideMark/>
          </w:tcPr>
          <w:p w14:paraId="5AEC50C9" w14:textId="77777777" w:rsidR="004C7E47" w:rsidRDefault="002B74A8">
            <w:pPr>
              <w:rPr>
                <w:rFonts w:ascii="Times New Roman Baltic" w:hAnsi="Times New Roman Baltic" w:cs="Arial"/>
                <w:sz w:val="22"/>
                <w:szCs w:val="22"/>
                <w:lang w:eastAsia="lt-LT"/>
              </w:rPr>
            </w:pPr>
            <w:r>
              <w:rPr>
                <w:rFonts w:ascii="Times New Roman Baltic" w:hAnsi="Times New Roman Baltic" w:cs="Arial"/>
                <w:sz w:val="22"/>
                <w:szCs w:val="22"/>
                <w:lang w:eastAsia="lt-LT"/>
              </w:rPr>
              <w:t>DOTACIJOS, SUBSIDIJOS</w:t>
            </w:r>
          </w:p>
        </w:tc>
        <w:tc>
          <w:tcPr>
            <w:tcW w:w="476" w:type="pct"/>
            <w:tcBorders>
              <w:top w:val="nil"/>
              <w:left w:val="nil"/>
              <w:bottom w:val="single" w:sz="4" w:space="0" w:color="000000"/>
              <w:right w:val="single" w:sz="8" w:space="0" w:color="auto"/>
            </w:tcBorders>
            <w:shd w:val="clear" w:color="auto" w:fill="auto"/>
            <w:noWrap/>
            <w:vAlign w:val="bottom"/>
          </w:tcPr>
          <w:p w14:paraId="5AEC50CA" w14:textId="77777777" w:rsidR="004C7E47" w:rsidRDefault="004C7E47">
            <w:pPr>
              <w:rPr>
                <w:rFonts w:ascii="Times New Roman Baltic" w:hAnsi="Times New Roman Baltic" w:cs="Arial"/>
                <w:sz w:val="22"/>
                <w:szCs w:val="22"/>
                <w:lang w:eastAsia="lt-LT"/>
              </w:rPr>
            </w:pPr>
          </w:p>
        </w:tc>
        <w:tc>
          <w:tcPr>
            <w:tcW w:w="607" w:type="pct"/>
            <w:tcBorders>
              <w:top w:val="nil"/>
              <w:left w:val="nil"/>
              <w:bottom w:val="single" w:sz="4" w:space="0" w:color="000000"/>
              <w:right w:val="nil"/>
            </w:tcBorders>
            <w:shd w:val="clear" w:color="auto" w:fill="auto"/>
            <w:noWrap/>
            <w:vAlign w:val="bottom"/>
          </w:tcPr>
          <w:p w14:paraId="5AEC50CB" w14:textId="77777777" w:rsidR="004C7E47" w:rsidRDefault="004C7E47">
            <w:pPr>
              <w:rPr>
                <w:rFonts w:ascii="Times New Roman Baltic" w:hAnsi="Times New Roman Baltic" w:cs="Arial"/>
                <w:b/>
                <w:bCs/>
                <w:sz w:val="22"/>
                <w:szCs w:val="22"/>
                <w:lang w:eastAsia="lt-LT"/>
              </w:rPr>
            </w:pPr>
          </w:p>
        </w:tc>
        <w:tc>
          <w:tcPr>
            <w:tcW w:w="586" w:type="pct"/>
            <w:tcBorders>
              <w:top w:val="nil"/>
              <w:left w:val="single" w:sz="4" w:space="0" w:color="auto"/>
              <w:bottom w:val="single" w:sz="4" w:space="0" w:color="000000"/>
              <w:right w:val="single" w:sz="8" w:space="0" w:color="auto"/>
            </w:tcBorders>
            <w:shd w:val="clear" w:color="auto" w:fill="auto"/>
            <w:noWrap/>
            <w:vAlign w:val="bottom"/>
          </w:tcPr>
          <w:p w14:paraId="5AEC50CC" w14:textId="77777777" w:rsidR="004C7E47" w:rsidRDefault="004C7E47">
            <w:pPr>
              <w:rPr>
                <w:rFonts w:ascii="Times New Roman Baltic" w:hAnsi="Times New Roman Baltic" w:cs="Arial"/>
                <w:b/>
                <w:bCs/>
                <w:sz w:val="22"/>
                <w:szCs w:val="22"/>
                <w:lang w:eastAsia="lt-LT"/>
              </w:rPr>
            </w:pPr>
          </w:p>
        </w:tc>
      </w:tr>
      <w:tr w:rsidR="004C7E47" w14:paraId="5AEC50D3" w14:textId="77777777">
        <w:trPr>
          <w:trHeight w:val="288"/>
        </w:trPr>
        <w:tc>
          <w:tcPr>
            <w:tcW w:w="259" w:type="pct"/>
            <w:tcBorders>
              <w:top w:val="nil"/>
              <w:left w:val="single" w:sz="8" w:space="0" w:color="auto"/>
              <w:bottom w:val="single" w:sz="4" w:space="0" w:color="000000"/>
              <w:right w:val="single" w:sz="4" w:space="0" w:color="auto"/>
            </w:tcBorders>
            <w:shd w:val="clear" w:color="auto" w:fill="auto"/>
            <w:noWrap/>
            <w:hideMark/>
          </w:tcPr>
          <w:p w14:paraId="5AEC50CE" w14:textId="77777777" w:rsidR="004C7E47" w:rsidRDefault="002B74A8">
            <w:pPr>
              <w:rPr>
                <w:rFonts w:ascii="Times New Roman Baltic" w:hAnsi="Times New Roman Baltic" w:cs="Arial"/>
                <w:sz w:val="22"/>
                <w:szCs w:val="22"/>
                <w:lang w:eastAsia="lt-LT"/>
              </w:rPr>
            </w:pPr>
            <w:r>
              <w:rPr>
                <w:rFonts w:ascii="Times New Roman Baltic" w:hAnsi="Times New Roman Baltic" w:cs="Arial"/>
                <w:sz w:val="22"/>
                <w:szCs w:val="22"/>
                <w:lang w:eastAsia="lt-LT"/>
              </w:rPr>
              <w:t>F.</w:t>
            </w:r>
          </w:p>
        </w:tc>
        <w:tc>
          <w:tcPr>
            <w:tcW w:w="3072" w:type="pct"/>
            <w:tcBorders>
              <w:top w:val="single" w:sz="4" w:space="0" w:color="000000"/>
              <w:left w:val="nil"/>
              <w:bottom w:val="single" w:sz="4" w:space="0" w:color="000000"/>
              <w:right w:val="single" w:sz="8" w:space="0" w:color="000000"/>
            </w:tcBorders>
            <w:shd w:val="clear" w:color="auto" w:fill="auto"/>
            <w:noWrap/>
            <w:hideMark/>
          </w:tcPr>
          <w:p w14:paraId="5AEC50CF" w14:textId="77777777" w:rsidR="004C7E47" w:rsidRDefault="002B74A8">
            <w:pPr>
              <w:rPr>
                <w:rFonts w:ascii="Times New Roman Baltic" w:hAnsi="Times New Roman Baltic" w:cs="Arial"/>
                <w:sz w:val="22"/>
                <w:szCs w:val="22"/>
                <w:lang w:eastAsia="lt-LT"/>
              </w:rPr>
            </w:pPr>
            <w:r>
              <w:rPr>
                <w:rFonts w:ascii="Times New Roman Baltic" w:hAnsi="Times New Roman Baltic" w:cs="Arial"/>
                <w:sz w:val="22"/>
                <w:szCs w:val="22"/>
                <w:lang w:eastAsia="lt-LT"/>
              </w:rPr>
              <w:t>ATIDĖJINIAI</w:t>
            </w:r>
          </w:p>
        </w:tc>
        <w:tc>
          <w:tcPr>
            <w:tcW w:w="476" w:type="pct"/>
            <w:tcBorders>
              <w:top w:val="nil"/>
              <w:left w:val="nil"/>
              <w:bottom w:val="single" w:sz="4" w:space="0" w:color="000000"/>
              <w:right w:val="single" w:sz="8" w:space="0" w:color="auto"/>
            </w:tcBorders>
            <w:shd w:val="clear" w:color="auto" w:fill="auto"/>
            <w:noWrap/>
            <w:vAlign w:val="bottom"/>
          </w:tcPr>
          <w:p w14:paraId="5AEC50D0" w14:textId="77777777" w:rsidR="004C7E47" w:rsidRDefault="004C7E47">
            <w:pPr>
              <w:rPr>
                <w:rFonts w:ascii="Times New Roman Baltic" w:hAnsi="Times New Roman Baltic" w:cs="Arial"/>
                <w:sz w:val="22"/>
                <w:szCs w:val="22"/>
                <w:lang w:eastAsia="lt-LT"/>
              </w:rPr>
            </w:pPr>
          </w:p>
        </w:tc>
        <w:tc>
          <w:tcPr>
            <w:tcW w:w="607" w:type="pct"/>
            <w:tcBorders>
              <w:top w:val="nil"/>
              <w:left w:val="nil"/>
              <w:bottom w:val="single" w:sz="4" w:space="0" w:color="000000"/>
              <w:right w:val="nil"/>
            </w:tcBorders>
            <w:shd w:val="clear" w:color="auto" w:fill="auto"/>
            <w:noWrap/>
            <w:vAlign w:val="bottom"/>
          </w:tcPr>
          <w:p w14:paraId="5AEC50D1" w14:textId="77777777" w:rsidR="004C7E47" w:rsidRDefault="004C7E47">
            <w:pPr>
              <w:rPr>
                <w:rFonts w:ascii="Times New Roman Baltic" w:hAnsi="Times New Roman Baltic" w:cs="Arial"/>
                <w:b/>
                <w:bCs/>
                <w:sz w:val="22"/>
                <w:szCs w:val="22"/>
                <w:lang w:eastAsia="lt-LT"/>
              </w:rPr>
            </w:pPr>
          </w:p>
        </w:tc>
        <w:tc>
          <w:tcPr>
            <w:tcW w:w="586" w:type="pct"/>
            <w:tcBorders>
              <w:top w:val="nil"/>
              <w:left w:val="single" w:sz="4" w:space="0" w:color="auto"/>
              <w:bottom w:val="single" w:sz="4" w:space="0" w:color="000000"/>
              <w:right w:val="single" w:sz="8" w:space="0" w:color="auto"/>
            </w:tcBorders>
            <w:shd w:val="clear" w:color="auto" w:fill="auto"/>
            <w:noWrap/>
            <w:vAlign w:val="bottom"/>
          </w:tcPr>
          <w:p w14:paraId="5AEC50D2" w14:textId="77777777" w:rsidR="004C7E47" w:rsidRDefault="004C7E47">
            <w:pPr>
              <w:rPr>
                <w:rFonts w:ascii="Times New Roman Baltic" w:hAnsi="Times New Roman Baltic" w:cs="Arial"/>
                <w:b/>
                <w:bCs/>
                <w:sz w:val="22"/>
                <w:szCs w:val="22"/>
                <w:lang w:eastAsia="lt-LT"/>
              </w:rPr>
            </w:pPr>
          </w:p>
        </w:tc>
      </w:tr>
      <w:tr w:rsidR="004C7E47" w14:paraId="5AEC50D9" w14:textId="77777777">
        <w:trPr>
          <w:trHeight w:val="288"/>
        </w:trPr>
        <w:tc>
          <w:tcPr>
            <w:tcW w:w="259" w:type="pct"/>
            <w:tcBorders>
              <w:top w:val="nil"/>
              <w:left w:val="single" w:sz="8" w:space="0" w:color="auto"/>
              <w:bottom w:val="single" w:sz="4" w:space="0" w:color="000000"/>
              <w:right w:val="single" w:sz="4" w:space="0" w:color="auto"/>
            </w:tcBorders>
            <w:shd w:val="clear" w:color="auto" w:fill="auto"/>
            <w:noWrap/>
            <w:hideMark/>
          </w:tcPr>
          <w:p w14:paraId="5AEC50D4" w14:textId="77777777" w:rsidR="004C7E47" w:rsidRDefault="002B74A8">
            <w:pPr>
              <w:rPr>
                <w:rFonts w:ascii="Times New Roman Baltic" w:hAnsi="Times New Roman Baltic" w:cs="Arial"/>
                <w:sz w:val="22"/>
                <w:szCs w:val="22"/>
                <w:lang w:eastAsia="lt-LT"/>
              </w:rPr>
            </w:pPr>
            <w:r>
              <w:rPr>
                <w:rFonts w:ascii="Times New Roman Baltic" w:hAnsi="Times New Roman Baltic" w:cs="Arial"/>
                <w:sz w:val="22"/>
                <w:szCs w:val="22"/>
                <w:lang w:eastAsia="lt-LT"/>
              </w:rPr>
              <w:t>G.</w:t>
            </w:r>
          </w:p>
        </w:tc>
        <w:tc>
          <w:tcPr>
            <w:tcW w:w="3072" w:type="pct"/>
            <w:tcBorders>
              <w:top w:val="single" w:sz="4" w:space="0" w:color="000000"/>
              <w:left w:val="nil"/>
              <w:bottom w:val="single" w:sz="4" w:space="0" w:color="auto"/>
              <w:right w:val="single" w:sz="8" w:space="0" w:color="000000"/>
            </w:tcBorders>
            <w:shd w:val="clear" w:color="auto" w:fill="auto"/>
            <w:noWrap/>
            <w:hideMark/>
          </w:tcPr>
          <w:p w14:paraId="5AEC50D5" w14:textId="77777777" w:rsidR="004C7E47" w:rsidRDefault="002B74A8">
            <w:pPr>
              <w:rPr>
                <w:rFonts w:ascii="Times New Roman Baltic" w:hAnsi="Times New Roman Baltic" w:cs="Arial"/>
                <w:sz w:val="22"/>
                <w:szCs w:val="22"/>
                <w:lang w:eastAsia="lt-LT"/>
              </w:rPr>
            </w:pPr>
            <w:r>
              <w:rPr>
                <w:rFonts w:ascii="Times New Roman Baltic" w:hAnsi="Times New Roman Baltic" w:cs="Arial"/>
                <w:sz w:val="22"/>
                <w:szCs w:val="22"/>
                <w:lang w:eastAsia="lt-LT"/>
              </w:rPr>
              <w:t>MOKĖTINOS SUMOS IR KITI ĮSIPAREIGOJIMAI</w:t>
            </w:r>
          </w:p>
        </w:tc>
        <w:tc>
          <w:tcPr>
            <w:tcW w:w="476" w:type="pct"/>
            <w:tcBorders>
              <w:top w:val="nil"/>
              <w:left w:val="nil"/>
              <w:bottom w:val="single" w:sz="4" w:space="0" w:color="000000"/>
              <w:right w:val="single" w:sz="8" w:space="0" w:color="auto"/>
            </w:tcBorders>
            <w:shd w:val="clear" w:color="auto" w:fill="auto"/>
            <w:noWrap/>
            <w:vAlign w:val="bottom"/>
          </w:tcPr>
          <w:p w14:paraId="5AEC50D6" w14:textId="77777777" w:rsidR="004C7E47" w:rsidRDefault="004C7E47">
            <w:pPr>
              <w:rPr>
                <w:rFonts w:ascii="Times New Roman Baltic" w:hAnsi="Times New Roman Baltic" w:cs="Arial"/>
                <w:sz w:val="22"/>
                <w:szCs w:val="22"/>
                <w:lang w:eastAsia="lt-LT"/>
              </w:rPr>
            </w:pPr>
          </w:p>
        </w:tc>
        <w:tc>
          <w:tcPr>
            <w:tcW w:w="607" w:type="pct"/>
            <w:tcBorders>
              <w:top w:val="nil"/>
              <w:left w:val="nil"/>
              <w:bottom w:val="single" w:sz="4" w:space="0" w:color="000000"/>
              <w:right w:val="nil"/>
            </w:tcBorders>
            <w:shd w:val="clear" w:color="auto" w:fill="auto"/>
            <w:noWrap/>
            <w:vAlign w:val="bottom"/>
          </w:tcPr>
          <w:p w14:paraId="5AEC50D7" w14:textId="77777777" w:rsidR="004C7E47" w:rsidRDefault="004C7E47">
            <w:pPr>
              <w:rPr>
                <w:rFonts w:ascii="Times New Roman Baltic" w:hAnsi="Times New Roman Baltic" w:cs="Arial"/>
                <w:b/>
                <w:bCs/>
                <w:sz w:val="22"/>
                <w:szCs w:val="22"/>
                <w:lang w:eastAsia="lt-LT"/>
              </w:rPr>
            </w:pPr>
          </w:p>
        </w:tc>
        <w:tc>
          <w:tcPr>
            <w:tcW w:w="586" w:type="pct"/>
            <w:tcBorders>
              <w:top w:val="nil"/>
              <w:left w:val="single" w:sz="4" w:space="0" w:color="auto"/>
              <w:bottom w:val="single" w:sz="4" w:space="0" w:color="000000"/>
              <w:right w:val="single" w:sz="8" w:space="0" w:color="auto"/>
            </w:tcBorders>
            <w:shd w:val="clear" w:color="auto" w:fill="auto"/>
            <w:noWrap/>
            <w:vAlign w:val="bottom"/>
          </w:tcPr>
          <w:p w14:paraId="5AEC50D8" w14:textId="77777777" w:rsidR="004C7E47" w:rsidRDefault="004C7E47">
            <w:pPr>
              <w:rPr>
                <w:rFonts w:ascii="Times New Roman Baltic" w:hAnsi="Times New Roman Baltic" w:cs="Arial"/>
                <w:b/>
                <w:bCs/>
                <w:sz w:val="22"/>
                <w:szCs w:val="22"/>
                <w:lang w:eastAsia="lt-LT"/>
              </w:rPr>
            </w:pPr>
          </w:p>
        </w:tc>
      </w:tr>
      <w:tr w:rsidR="004C7E47" w14:paraId="5AEC50DF" w14:textId="77777777">
        <w:trPr>
          <w:trHeight w:val="270"/>
        </w:trPr>
        <w:tc>
          <w:tcPr>
            <w:tcW w:w="259" w:type="pct"/>
            <w:tcBorders>
              <w:top w:val="nil"/>
              <w:left w:val="single" w:sz="8" w:space="0" w:color="auto"/>
              <w:bottom w:val="single" w:sz="4" w:space="0" w:color="000000"/>
              <w:right w:val="single" w:sz="4" w:space="0" w:color="auto"/>
            </w:tcBorders>
            <w:shd w:val="clear" w:color="auto" w:fill="auto"/>
            <w:noWrap/>
            <w:hideMark/>
          </w:tcPr>
          <w:p w14:paraId="5AEC50DA" w14:textId="77777777" w:rsidR="004C7E47" w:rsidRDefault="002B74A8">
            <w:pPr>
              <w:rPr>
                <w:rFonts w:ascii="Times New Roman Baltic" w:hAnsi="Times New Roman Baltic" w:cs="Arial"/>
                <w:sz w:val="20"/>
                <w:lang w:eastAsia="lt-LT"/>
              </w:rPr>
            </w:pPr>
            <w:r>
              <w:rPr>
                <w:rFonts w:ascii="Times New Roman Baltic" w:hAnsi="Times New Roman Baltic" w:cs="Arial"/>
                <w:sz w:val="20"/>
                <w:lang w:eastAsia="lt-LT"/>
              </w:rPr>
              <w:lastRenderedPageBreak/>
              <w:t>1.</w:t>
            </w:r>
          </w:p>
        </w:tc>
        <w:tc>
          <w:tcPr>
            <w:tcW w:w="3072" w:type="pct"/>
            <w:tcBorders>
              <w:top w:val="nil"/>
              <w:left w:val="nil"/>
              <w:bottom w:val="single" w:sz="4" w:space="0" w:color="000000"/>
              <w:right w:val="single" w:sz="8" w:space="0" w:color="000000"/>
            </w:tcBorders>
            <w:shd w:val="clear" w:color="auto" w:fill="auto"/>
            <w:hideMark/>
          </w:tcPr>
          <w:p w14:paraId="5AEC50DB" w14:textId="77777777" w:rsidR="004C7E47" w:rsidRDefault="002B74A8">
            <w:pPr>
              <w:rPr>
                <w:rFonts w:ascii="Times New Roman Baltic" w:hAnsi="Times New Roman Baltic" w:cs="Arial"/>
                <w:sz w:val="20"/>
                <w:lang w:eastAsia="lt-LT"/>
              </w:rPr>
            </w:pPr>
            <w:r>
              <w:rPr>
                <w:rFonts w:ascii="Times New Roman Baltic" w:hAnsi="Times New Roman Baltic" w:cs="Arial"/>
                <w:sz w:val="20"/>
                <w:lang w:eastAsia="lt-LT"/>
              </w:rPr>
              <w:t>Po vienų metų mokėtinos sumos ir kiti ilgalaikiai įsipareigojimai</w:t>
            </w:r>
          </w:p>
        </w:tc>
        <w:tc>
          <w:tcPr>
            <w:tcW w:w="476" w:type="pct"/>
            <w:tcBorders>
              <w:top w:val="nil"/>
              <w:left w:val="nil"/>
              <w:bottom w:val="single" w:sz="4" w:space="0" w:color="000000"/>
              <w:right w:val="single" w:sz="8" w:space="0" w:color="auto"/>
            </w:tcBorders>
            <w:shd w:val="clear" w:color="auto" w:fill="auto"/>
            <w:noWrap/>
            <w:vAlign w:val="bottom"/>
          </w:tcPr>
          <w:p w14:paraId="5AEC50DC" w14:textId="77777777" w:rsidR="004C7E47" w:rsidRDefault="004C7E47">
            <w:pPr>
              <w:rPr>
                <w:rFonts w:ascii="Times New Roman Baltic" w:hAnsi="Times New Roman Baltic" w:cs="Arial"/>
                <w:sz w:val="20"/>
                <w:lang w:eastAsia="lt-LT"/>
              </w:rPr>
            </w:pPr>
          </w:p>
        </w:tc>
        <w:tc>
          <w:tcPr>
            <w:tcW w:w="607" w:type="pct"/>
            <w:tcBorders>
              <w:top w:val="nil"/>
              <w:left w:val="nil"/>
              <w:bottom w:val="single" w:sz="4" w:space="0" w:color="000000"/>
              <w:right w:val="nil"/>
            </w:tcBorders>
            <w:shd w:val="clear" w:color="auto" w:fill="auto"/>
            <w:noWrap/>
            <w:vAlign w:val="bottom"/>
          </w:tcPr>
          <w:p w14:paraId="5AEC50DD" w14:textId="77777777" w:rsidR="004C7E47" w:rsidRDefault="004C7E47">
            <w:pPr>
              <w:rPr>
                <w:rFonts w:ascii="Times New Roman Baltic" w:hAnsi="Times New Roman Baltic" w:cs="Arial"/>
                <w:sz w:val="20"/>
                <w:lang w:eastAsia="lt-LT"/>
              </w:rPr>
            </w:pPr>
          </w:p>
        </w:tc>
        <w:tc>
          <w:tcPr>
            <w:tcW w:w="586" w:type="pct"/>
            <w:tcBorders>
              <w:top w:val="nil"/>
              <w:left w:val="single" w:sz="4" w:space="0" w:color="auto"/>
              <w:bottom w:val="single" w:sz="4" w:space="0" w:color="000000"/>
              <w:right w:val="single" w:sz="8" w:space="0" w:color="auto"/>
            </w:tcBorders>
            <w:shd w:val="clear" w:color="auto" w:fill="auto"/>
            <w:noWrap/>
            <w:vAlign w:val="bottom"/>
          </w:tcPr>
          <w:p w14:paraId="5AEC50DE" w14:textId="77777777" w:rsidR="004C7E47" w:rsidRDefault="004C7E47">
            <w:pPr>
              <w:rPr>
                <w:rFonts w:ascii="Times New Roman Baltic" w:hAnsi="Times New Roman Baltic" w:cs="Arial"/>
                <w:sz w:val="20"/>
                <w:lang w:eastAsia="lt-LT"/>
              </w:rPr>
            </w:pPr>
          </w:p>
        </w:tc>
      </w:tr>
      <w:tr w:rsidR="004C7E47" w14:paraId="5AEC50E5" w14:textId="77777777">
        <w:trPr>
          <w:trHeight w:val="270"/>
        </w:trPr>
        <w:tc>
          <w:tcPr>
            <w:tcW w:w="259" w:type="pct"/>
            <w:tcBorders>
              <w:top w:val="nil"/>
              <w:left w:val="single" w:sz="8" w:space="0" w:color="auto"/>
              <w:bottom w:val="single" w:sz="4" w:space="0" w:color="auto"/>
              <w:right w:val="single" w:sz="4" w:space="0" w:color="auto"/>
            </w:tcBorders>
            <w:shd w:val="clear" w:color="auto" w:fill="auto"/>
            <w:noWrap/>
            <w:hideMark/>
          </w:tcPr>
          <w:p w14:paraId="5AEC50E0" w14:textId="77777777" w:rsidR="004C7E47" w:rsidRDefault="002B74A8">
            <w:pPr>
              <w:rPr>
                <w:rFonts w:ascii="Times New Roman Baltic" w:hAnsi="Times New Roman Baltic" w:cs="Arial"/>
                <w:sz w:val="20"/>
                <w:lang w:eastAsia="lt-LT"/>
              </w:rPr>
            </w:pPr>
            <w:r>
              <w:rPr>
                <w:rFonts w:ascii="Times New Roman Baltic" w:hAnsi="Times New Roman Baltic" w:cs="Arial"/>
                <w:sz w:val="20"/>
                <w:lang w:eastAsia="lt-LT"/>
              </w:rPr>
              <w:t>2.</w:t>
            </w:r>
          </w:p>
        </w:tc>
        <w:tc>
          <w:tcPr>
            <w:tcW w:w="3072" w:type="pct"/>
            <w:tcBorders>
              <w:top w:val="single" w:sz="4" w:space="0" w:color="000000"/>
              <w:left w:val="nil"/>
              <w:bottom w:val="single" w:sz="4" w:space="0" w:color="auto"/>
              <w:right w:val="single" w:sz="8" w:space="0" w:color="000000"/>
            </w:tcBorders>
            <w:shd w:val="clear" w:color="auto" w:fill="auto"/>
            <w:hideMark/>
          </w:tcPr>
          <w:p w14:paraId="5AEC50E1" w14:textId="77777777" w:rsidR="004C7E47" w:rsidRDefault="002B74A8">
            <w:pPr>
              <w:rPr>
                <w:rFonts w:ascii="Times New Roman Baltic" w:hAnsi="Times New Roman Baltic" w:cs="Arial"/>
                <w:sz w:val="20"/>
                <w:lang w:eastAsia="lt-LT"/>
              </w:rPr>
            </w:pPr>
            <w:r>
              <w:rPr>
                <w:rFonts w:ascii="Times New Roman Baltic" w:hAnsi="Times New Roman Baltic" w:cs="Arial"/>
                <w:sz w:val="20"/>
                <w:lang w:eastAsia="lt-LT"/>
              </w:rPr>
              <w:t>Per vienus metus mokėtinos sumos ir kiti trumpalaikiai įsipareigojimai</w:t>
            </w:r>
          </w:p>
        </w:tc>
        <w:tc>
          <w:tcPr>
            <w:tcW w:w="476" w:type="pct"/>
            <w:tcBorders>
              <w:top w:val="nil"/>
              <w:left w:val="nil"/>
              <w:bottom w:val="single" w:sz="4" w:space="0" w:color="auto"/>
              <w:right w:val="single" w:sz="8" w:space="0" w:color="auto"/>
            </w:tcBorders>
            <w:shd w:val="clear" w:color="auto" w:fill="auto"/>
            <w:noWrap/>
            <w:vAlign w:val="bottom"/>
          </w:tcPr>
          <w:p w14:paraId="5AEC50E2" w14:textId="77777777" w:rsidR="004C7E47" w:rsidRDefault="004C7E47">
            <w:pPr>
              <w:rPr>
                <w:rFonts w:ascii="Times New Roman Baltic" w:hAnsi="Times New Roman Baltic" w:cs="Arial"/>
                <w:sz w:val="20"/>
                <w:lang w:eastAsia="lt-LT"/>
              </w:rPr>
            </w:pPr>
          </w:p>
        </w:tc>
        <w:tc>
          <w:tcPr>
            <w:tcW w:w="607" w:type="pct"/>
            <w:tcBorders>
              <w:top w:val="nil"/>
              <w:left w:val="nil"/>
              <w:bottom w:val="single" w:sz="4" w:space="0" w:color="auto"/>
              <w:right w:val="nil"/>
            </w:tcBorders>
            <w:shd w:val="clear" w:color="auto" w:fill="auto"/>
            <w:noWrap/>
            <w:vAlign w:val="bottom"/>
          </w:tcPr>
          <w:p w14:paraId="5AEC50E3" w14:textId="77777777" w:rsidR="004C7E47" w:rsidRDefault="004C7E47">
            <w:pPr>
              <w:rPr>
                <w:rFonts w:ascii="Times New Roman Baltic" w:hAnsi="Times New Roman Baltic" w:cs="Arial"/>
                <w:sz w:val="20"/>
                <w:lang w:eastAsia="lt-LT"/>
              </w:rPr>
            </w:pPr>
          </w:p>
        </w:tc>
        <w:tc>
          <w:tcPr>
            <w:tcW w:w="586" w:type="pct"/>
            <w:tcBorders>
              <w:top w:val="nil"/>
              <w:left w:val="single" w:sz="4" w:space="0" w:color="auto"/>
              <w:bottom w:val="single" w:sz="4" w:space="0" w:color="auto"/>
              <w:right w:val="single" w:sz="8" w:space="0" w:color="auto"/>
            </w:tcBorders>
            <w:shd w:val="clear" w:color="auto" w:fill="auto"/>
            <w:noWrap/>
            <w:vAlign w:val="bottom"/>
          </w:tcPr>
          <w:p w14:paraId="5AEC50E4" w14:textId="77777777" w:rsidR="004C7E47" w:rsidRDefault="004C7E47">
            <w:pPr>
              <w:rPr>
                <w:rFonts w:ascii="Times New Roman Baltic" w:hAnsi="Times New Roman Baltic" w:cs="Arial"/>
                <w:sz w:val="20"/>
                <w:lang w:eastAsia="lt-LT"/>
              </w:rPr>
            </w:pPr>
          </w:p>
        </w:tc>
      </w:tr>
      <w:tr w:rsidR="004C7E47" w14:paraId="5AEC50EB" w14:textId="77777777">
        <w:trPr>
          <w:trHeight w:val="570"/>
        </w:trPr>
        <w:tc>
          <w:tcPr>
            <w:tcW w:w="259" w:type="pct"/>
            <w:tcBorders>
              <w:top w:val="nil"/>
              <w:left w:val="single" w:sz="8" w:space="0" w:color="auto"/>
              <w:bottom w:val="double" w:sz="4" w:space="0" w:color="auto"/>
              <w:right w:val="single" w:sz="4" w:space="0" w:color="auto"/>
            </w:tcBorders>
            <w:shd w:val="clear" w:color="auto" w:fill="auto"/>
            <w:noWrap/>
            <w:hideMark/>
          </w:tcPr>
          <w:p w14:paraId="5AEC50E6" w14:textId="77777777" w:rsidR="004C7E47" w:rsidRDefault="002B74A8">
            <w:pPr>
              <w:rPr>
                <w:rFonts w:ascii="Times New Roman Baltic" w:hAnsi="Times New Roman Baltic" w:cs="Arial"/>
                <w:sz w:val="22"/>
                <w:szCs w:val="22"/>
                <w:lang w:eastAsia="lt-LT"/>
              </w:rPr>
            </w:pPr>
            <w:r>
              <w:rPr>
                <w:rFonts w:ascii="Times New Roman Baltic" w:hAnsi="Times New Roman Baltic" w:cs="Arial"/>
                <w:sz w:val="22"/>
                <w:szCs w:val="22"/>
                <w:lang w:eastAsia="lt-LT"/>
              </w:rPr>
              <w:t>H.</w:t>
            </w:r>
          </w:p>
        </w:tc>
        <w:tc>
          <w:tcPr>
            <w:tcW w:w="3072" w:type="pct"/>
            <w:tcBorders>
              <w:top w:val="single" w:sz="4" w:space="0" w:color="auto"/>
              <w:left w:val="nil"/>
              <w:bottom w:val="double" w:sz="4" w:space="0" w:color="auto"/>
              <w:right w:val="single" w:sz="8" w:space="0" w:color="000000"/>
            </w:tcBorders>
            <w:shd w:val="clear" w:color="auto" w:fill="auto"/>
            <w:hideMark/>
          </w:tcPr>
          <w:p w14:paraId="5AEC50E7" w14:textId="77777777" w:rsidR="004C7E47" w:rsidRDefault="002B74A8">
            <w:pPr>
              <w:rPr>
                <w:rFonts w:ascii="Times New Roman Baltic" w:hAnsi="Times New Roman Baltic" w:cs="Arial"/>
                <w:sz w:val="22"/>
                <w:szCs w:val="22"/>
                <w:lang w:eastAsia="lt-LT"/>
              </w:rPr>
            </w:pPr>
            <w:r>
              <w:rPr>
                <w:rFonts w:ascii="Times New Roman Baltic" w:hAnsi="Times New Roman Baltic" w:cs="Arial"/>
                <w:sz w:val="22"/>
                <w:szCs w:val="22"/>
                <w:lang w:eastAsia="lt-LT"/>
              </w:rPr>
              <w:t>SUKAUPTOS</w:t>
            </w:r>
            <w:r>
              <w:rPr>
                <w:rFonts w:ascii="Times New Roman Baltic" w:hAnsi="Times New Roman Baltic" w:cs="Arial"/>
                <w:sz w:val="22"/>
                <w:szCs w:val="22"/>
                <w:lang w:eastAsia="lt-LT"/>
              </w:rPr>
              <w:t xml:space="preserve"> SĄNAUDOS IR ATEINANČIŲ LAIKOTARPIŲ PAJAMOS</w:t>
            </w:r>
          </w:p>
        </w:tc>
        <w:tc>
          <w:tcPr>
            <w:tcW w:w="476" w:type="pct"/>
            <w:tcBorders>
              <w:top w:val="nil"/>
              <w:left w:val="nil"/>
              <w:bottom w:val="double" w:sz="4" w:space="0" w:color="auto"/>
              <w:right w:val="single" w:sz="8" w:space="0" w:color="auto"/>
            </w:tcBorders>
            <w:shd w:val="clear" w:color="auto" w:fill="auto"/>
            <w:noWrap/>
            <w:vAlign w:val="bottom"/>
          </w:tcPr>
          <w:p w14:paraId="5AEC50E8" w14:textId="77777777" w:rsidR="004C7E47" w:rsidRDefault="004C7E47">
            <w:pPr>
              <w:rPr>
                <w:rFonts w:ascii="Times New Roman Baltic" w:hAnsi="Times New Roman Baltic" w:cs="Arial"/>
                <w:sz w:val="22"/>
                <w:szCs w:val="22"/>
                <w:lang w:eastAsia="lt-LT"/>
              </w:rPr>
            </w:pPr>
          </w:p>
        </w:tc>
        <w:tc>
          <w:tcPr>
            <w:tcW w:w="607" w:type="pct"/>
            <w:tcBorders>
              <w:top w:val="nil"/>
              <w:left w:val="nil"/>
              <w:bottom w:val="double" w:sz="4" w:space="0" w:color="auto"/>
              <w:right w:val="nil"/>
            </w:tcBorders>
            <w:shd w:val="clear" w:color="auto" w:fill="auto"/>
            <w:noWrap/>
            <w:vAlign w:val="bottom"/>
          </w:tcPr>
          <w:p w14:paraId="5AEC50E9" w14:textId="77777777" w:rsidR="004C7E47" w:rsidRDefault="004C7E47">
            <w:pPr>
              <w:rPr>
                <w:rFonts w:ascii="Times New Roman Baltic" w:hAnsi="Times New Roman Baltic" w:cs="Arial"/>
                <w:sz w:val="22"/>
                <w:szCs w:val="22"/>
                <w:lang w:eastAsia="lt-LT"/>
              </w:rPr>
            </w:pPr>
          </w:p>
        </w:tc>
        <w:tc>
          <w:tcPr>
            <w:tcW w:w="586" w:type="pct"/>
            <w:tcBorders>
              <w:top w:val="nil"/>
              <w:left w:val="single" w:sz="4" w:space="0" w:color="auto"/>
              <w:bottom w:val="double" w:sz="4" w:space="0" w:color="auto"/>
              <w:right w:val="single" w:sz="8" w:space="0" w:color="auto"/>
            </w:tcBorders>
            <w:shd w:val="clear" w:color="auto" w:fill="auto"/>
            <w:noWrap/>
            <w:vAlign w:val="bottom"/>
          </w:tcPr>
          <w:p w14:paraId="5AEC50EA" w14:textId="77777777" w:rsidR="004C7E47" w:rsidRDefault="004C7E47">
            <w:pPr>
              <w:rPr>
                <w:rFonts w:ascii="Times New Roman Baltic" w:hAnsi="Times New Roman Baltic" w:cs="Arial"/>
                <w:b/>
                <w:bCs/>
                <w:sz w:val="22"/>
                <w:szCs w:val="22"/>
                <w:lang w:eastAsia="lt-LT"/>
              </w:rPr>
            </w:pPr>
          </w:p>
        </w:tc>
      </w:tr>
      <w:tr w:rsidR="004C7E47" w14:paraId="5AEC50F1" w14:textId="77777777">
        <w:trPr>
          <w:trHeight w:val="315"/>
        </w:trPr>
        <w:tc>
          <w:tcPr>
            <w:tcW w:w="259" w:type="pct"/>
            <w:tcBorders>
              <w:top w:val="double" w:sz="4" w:space="0" w:color="auto"/>
              <w:left w:val="single" w:sz="8" w:space="0" w:color="auto"/>
              <w:bottom w:val="single" w:sz="8" w:space="0" w:color="auto"/>
              <w:right w:val="single" w:sz="4" w:space="0" w:color="auto"/>
            </w:tcBorders>
            <w:shd w:val="clear" w:color="auto" w:fill="auto"/>
            <w:noWrap/>
            <w:hideMark/>
          </w:tcPr>
          <w:p w14:paraId="5AEC50EC" w14:textId="77777777" w:rsidR="004C7E47" w:rsidRDefault="004C7E47">
            <w:pPr>
              <w:ind w:firstLine="57"/>
              <w:rPr>
                <w:rFonts w:ascii="Times New Roman Baltic" w:hAnsi="Times New Roman Baltic" w:cs="Arial"/>
                <w:sz w:val="22"/>
                <w:szCs w:val="22"/>
                <w:lang w:eastAsia="lt-LT"/>
              </w:rPr>
            </w:pPr>
          </w:p>
        </w:tc>
        <w:tc>
          <w:tcPr>
            <w:tcW w:w="3072" w:type="pct"/>
            <w:tcBorders>
              <w:top w:val="double" w:sz="4" w:space="0" w:color="auto"/>
              <w:left w:val="nil"/>
              <w:bottom w:val="single" w:sz="8" w:space="0" w:color="auto"/>
              <w:right w:val="single" w:sz="8" w:space="0" w:color="000000"/>
            </w:tcBorders>
            <w:shd w:val="clear" w:color="auto" w:fill="auto"/>
            <w:hideMark/>
          </w:tcPr>
          <w:p w14:paraId="5AEC50ED" w14:textId="77777777" w:rsidR="004C7E47" w:rsidRDefault="002B74A8">
            <w:pPr>
              <w:rPr>
                <w:rFonts w:ascii="Times New Roman Baltic" w:hAnsi="Times New Roman Baltic" w:cs="Arial"/>
                <w:sz w:val="22"/>
                <w:szCs w:val="22"/>
                <w:lang w:eastAsia="lt-LT"/>
              </w:rPr>
            </w:pPr>
            <w:r>
              <w:rPr>
                <w:rFonts w:ascii="Times New Roman Baltic" w:hAnsi="Times New Roman Baltic" w:cs="Arial"/>
                <w:sz w:val="22"/>
                <w:szCs w:val="22"/>
                <w:lang w:eastAsia="lt-LT"/>
              </w:rPr>
              <w:t>NUOSAVO KAPITALO IR ĮSIPAREIGOJIMŲ IŠ VISO</w:t>
            </w:r>
          </w:p>
        </w:tc>
        <w:tc>
          <w:tcPr>
            <w:tcW w:w="476" w:type="pct"/>
            <w:tcBorders>
              <w:top w:val="double" w:sz="4" w:space="0" w:color="auto"/>
              <w:left w:val="nil"/>
              <w:bottom w:val="single" w:sz="8" w:space="0" w:color="auto"/>
              <w:right w:val="single" w:sz="8" w:space="0" w:color="auto"/>
            </w:tcBorders>
            <w:shd w:val="clear" w:color="auto" w:fill="auto"/>
            <w:noWrap/>
            <w:vAlign w:val="bottom"/>
          </w:tcPr>
          <w:p w14:paraId="5AEC50EE" w14:textId="77777777" w:rsidR="004C7E47" w:rsidRDefault="004C7E47">
            <w:pPr>
              <w:rPr>
                <w:rFonts w:ascii="Times New Roman Baltic" w:hAnsi="Times New Roman Baltic" w:cs="Arial"/>
                <w:sz w:val="22"/>
                <w:szCs w:val="22"/>
                <w:lang w:eastAsia="lt-LT"/>
              </w:rPr>
            </w:pPr>
          </w:p>
        </w:tc>
        <w:tc>
          <w:tcPr>
            <w:tcW w:w="607" w:type="pct"/>
            <w:tcBorders>
              <w:top w:val="double" w:sz="4" w:space="0" w:color="auto"/>
              <w:left w:val="nil"/>
              <w:bottom w:val="single" w:sz="8" w:space="0" w:color="auto"/>
              <w:right w:val="single" w:sz="4" w:space="0" w:color="auto"/>
            </w:tcBorders>
            <w:shd w:val="clear" w:color="auto" w:fill="auto"/>
            <w:noWrap/>
            <w:vAlign w:val="bottom"/>
          </w:tcPr>
          <w:p w14:paraId="5AEC50EF" w14:textId="77777777" w:rsidR="004C7E47" w:rsidRDefault="004C7E47">
            <w:pPr>
              <w:rPr>
                <w:rFonts w:ascii="Times New Roman Baltic" w:hAnsi="Times New Roman Baltic" w:cs="Arial"/>
                <w:b/>
                <w:bCs/>
                <w:sz w:val="22"/>
                <w:szCs w:val="22"/>
                <w:lang w:eastAsia="lt-LT"/>
              </w:rPr>
            </w:pPr>
          </w:p>
        </w:tc>
        <w:tc>
          <w:tcPr>
            <w:tcW w:w="586" w:type="pct"/>
            <w:tcBorders>
              <w:top w:val="double" w:sz="4" w:space="0" w:color="auto"/>
              <w:left w:val="nil"/>
              <w:bottom w:val="single" w:sz="8" w:space="0" w:color="auto"/>
              <w:right w:val="single" w:sz="8" w:space="0" w:color="auto"/>
            </w:tcBorders>
            <w:shd w:val="clear" w:color="auto" w:fill="auto"/>
            <w:noWrap/>
            <w:vAlign w:val="bottom"/>
          </w:tcPr>
          <w:p w14:paraId="5AEC50F0" w14:textId="77777777" w:rsidR="004C7E47" w:rsidRDefault="004C7E47">
            <w:pPr>
              <w:rPr>
                <w:rFonts w:ascii="Times New Roman Baltic" w:hAnsi="Times New Roman Baltic" w:cs="Arial"/>
                <w:b/>
                <w:bCs/>
                <w:sz w:val="22"/>
                <w:szCs w:val="22"/>
                <w:lang w:eastAsia="lt-LT"/>
              </w:rPr>
            </w:pPr>
          </w:p>
        </w:tc>
      </w:tr>
    </w:tbl>
    <w:p w14:paraId="5AEC50F4" w14:textId="5FE9F998" w:rsidR="004C7E47" w:rsidRDefault="002B74A8">
      <w:pPr>
        <w:tabs>
          <w:tab w:val="center" w:pos="4320"/>
          <w:tab w:val="right" w:pos="8640"/>
        </w:tabs>
      </w:pPr>
    </w:p>
    <w:p w14:paraId="794A4FFE" w14:textId="77777777" w:rsidR="002B74A8" w:rsidRDefault="002B74A8">
      <w:pPr>
        <w:widowControl w:val="0"/>
        <w:ind w:firstLine="10490"/>
        <w:sectPr w:rsidR="002B74A8">
          <w:pgSz w:w="16838" w:h="11906" w:orient="landscape" w:code="9"/>
          <w:pgMar w:top="1701" w:right="1134" w:bottom="567" w:left="1134" w:header="720" w:footer="720" w:gutter="0"/>
          <w:pgNumType w:start="1"/>
          <w:cols w:space="1296"/>
          <w:formProt w:val="0"/>
          <w:titlePg/>
          <w:docGrid w:linePitch="360"/>
        </w:sectPr>
      </w:pPr>
    </w:p>
    <w:p w14:paraId="5AEC50F5" w14:textId="29067F31" w:rsidR="004C7E47" w:rsidRDefault="002B74A8">
      <w:pPr>
        <w:widowControl w:val="0"/>
        <w:ind w:firstLine="10490"/>
        <w:rPr>
          <w:szCs w:val="24"/>
        </w:rPr>
      </w:pPr>
      <w:r>
        <w:rPr>
          <w:szCs w:val="24"/>
        </w:rPr>
        <w:lastRenderedPageBreak/>
        <w:t>Geležinkelių transporto veiklų apskaitos</w:t>
      </w:r>
    </w:p>
    <w:p w14:paraId="5AEC50F6" w14:textId="77777777" w:rsidR="004C7E47" w:rsidRDefault="002B74A8">
      <w:pPr>
        <w:widowControl w:val="0"/>
        <w:ind w:firstLine="10490"/>
        <w:rPr>
          <w:szCs w:val="24"/>
        </w:rPr>
      </w:pPr>
      <w:r>
        <w:rPr>
          <w:szCs w:val="24"/>
        </w:rPr>
        <w:t>atskyrimo tvarkos aprašo</w:t>
      </w:r>
    </w:p>
    <w:p w14:paraId="5AEC50F7" w14:textId="77777777" w:rsidR="004C7E47" w:rsidRDefault="002B74A8">
      <w:pPr>
        <w:widowControl w:val="0"/>
        <w:ind w:firstLine="10490"/>
        <w:rPr>
          <w:szCs w:val="24"/>
        </w:rPr>
      </w:pPr>
      <w:r>
        <w:rPr>
          <w:szCs w:val="24"/>
        </w:rPr>
        <w:t>3</w:t>
      </w:r>
      <w:r>
        <w:rPr>
          <w:szCs w:val="24"/>
        </w:rPr>
        <w:t xml:space="preserve"> priedas</w:t>
      </w:r>
    </w:p>
    <w:p w14:paraId="5AEC50F8" w14:textId="77777777" w:rsidR="004C7E47" w:rsidRDefault="004C7E47">
      <w:pPr>
        <w:widowControl w:val="0"/>
        <w:jc w:val="center"/>
        <w:rPr>
          <w:b/>
          <w:bCs/>
          <w:szCs w:val="24"/>
        </w:rPr>
      </w:pPr>
    </w:p>
    <w:p w14:paraId="5AEC50F9" w14:textId="77777777" w:rsidR="004C7E47" w:rsidRDefault="002B74A8">
      <w:pPr>
        <w:widowControl w:val="0"/>
        <w:jc w:val="center"/>
        <w:rPr>
          <w:b/>
          <w:bCs/>
          <w:szCs w:val="24"/>
        </w:rPr>
      </w:pPr>
      <w:r>
        <w:rPr>
          <w:b/>
          <w:bCs/>
          <w:szCs w:val="24"/>
        </w:rPr>
        <w:t>(Vidinių pervedimų ataskaitos forma)</w:t>
      </w:r>
    </w:p>
    <w:p w14:paraId="5AEC50FA" w14:textId="77777777" w:rsidR="004C7E47" w:rsidRDefault="004C7E47">
      <w:pPr>
        <w:widowControl w:val="0"/>
        <w:jc w:val="center"/>
        <w:rPr>
          <w:szCs w:val="24"/>
        </w:rPr>
      </w:pPr>
    </w:p>
    <w:p w14:paraId="5AEC50FB" w14:textId="0F24E9C2" w:rsidR="004C7E47" w:rsidRDefault="002B74A8">
      <w:pPr>
        <w:widowControl w:val="0"/>
        <w:jc w:val="center"/>
        <w:rPr>
          <w:b/>
          <w:smallCaps/>
          <w:szCs w:val="24"/>
        </w:rPr>
      </w:pPr>
      <w:r>
        <w:rPr>
          <w:b/>
          <w:smallCaps/>
          <w:szCs w:val="24"/>
        </w:rPr>
        <w:t xml:space="preserve">VIDINIŲ </w:t>
      </w:r>
      <w:r>
        <w:rPr>
          <w:b/>
          <w:smallCaps/>
          <w:szCs w:val="24"/>
        </w:rPr>
        <w:t>PERVEDIMŲ ATASKAITA</w:t>
      </w:r>
    </w:p>
    <w:p w14:paraId="5AEC50FC" w14:textId="77777777" w:rsidR="004C7E47" w:rsidRDefault="004C7E47">
      <w:pPr>
        <w:widowControl w:val="0"/>
        <w:jc w:val="center"/>
        <w:rPr>
          <w:bCs/>
          <w:smallCaps/>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25"/>
        <w:gridCol w:w="285"/>
        <w:gridCol w:w="6122"/>
        <w:gridCol w:w="807"/>
        <w:gridCol w:w="807"/>
        <w:gridCol w:w="807"/>
        <w:gridCol w:w="807"/>
        <w:gridCol w:w="807"/>
        <w:gridCol w:w="825"/>
        <w:gridCol w:w="995"/>
        <w:gridCol w:w="997"/>
        <w:gridCol w:w="942"/>
      </w:tblGrid>
      <w:tr w:rsidR="004C7E47" w14:paraId="5AEC5106" w14:textId="77777777">
        <w:trPr>
          <w:cantSplit/>
          <w:trHeight w:val="651"/>
          <w:tblHeader/>
          <w:jc w:val="center"/>
        </w:trPr>
        <w:tc>
          <w:tcPr>
            <w:tcW w:w="145" w:type="pct"/>
            <w:vMerge w:val="restart"/>
            <w:vAlign w:val="center"/>
          </w:tcPr>
          <w:p w14:paraId="5AEC50FD" w14:textId="77777777" w:rsidR="004C7E47" w:rsidRDefault="002B74A8">
            <w:pPr>
              <w:widowControl w:val="0"/>
              <w:spacing w:line="259" w:lineRule="auto"/>
              <w:jc w:val="center"/>
              <w:rPr>
                <w:b/>
                <w:bCs/>
                <w:sz w:val="20"/>
                <w:szCs w:val="24"/>
              </w:rPr>
            </w:pPr>
            <w:r>
              <w:rPr>
                <w:b/>
                <w:bCs/>
                <w:sz w:val="20"/>
                <w:szCs w:val="24"/>
              </w:rPr>
              <w:t>Eil. Nr.</w:t>
            </w:r>
          </w:p>
        </w:tc>
        <w:tc>
          <w:tcPr>
            <w:tcW w:w="2190" w:type="pct"/>
            <w:gridSpan w:val="2"/>
            <w:vMerge w:val="restart"/>
          </w:tcPr>
          <w:p w14:paraId="5AEC50FE" w14:textId="77777777" w:rsidR="004C7E47" w:rsidRDefault="004C7E47">
            <w:pPr>
              <w:widowControl w:val="0"/>
              <w:spacing w:line="259" w:lineRule="auto"/>
              <w:ind w:firstLine="312"/>
              <w:jc w:val="both"/>
              <w:rPr>
                <w:b/>
                <w:bCs/>
                <w:sz w:val="20"/>
                <w:szCs w:val="24"/>
              </w:rPr>
            </w:pPr>
          </w:p>
        </w:tc>
        <w:tc>
          <w:tcPr>
            <w:tcW w:w="828" w:type="pct"/>
            <w:gridSpan w:val="3"/>
            <w:vAlign w:val="center"/>
          </w:tcPr>
          <w:p w14:paraId="5AEC50FF" w14:textId="77777777" w:rsidR="004C7E47" w:rsidRDefault="002B74A8">
            <w:pPr>
              <w:jc w:val="center"/>
              <w:rPr>
                <w:b/>
                <w:bCs/>
                <w:sz w:val="20"/>
                <w:szCs w:val="24"/>
              </w:rPr>
            </w:pPr>
            <w:r>
              <w:rPr>
                <w:b/>
                <w:bCs/>
                <w:sz w:val="20"/>
                <w:szCs w:val="24"/>
              </w:rPr>
              <w:t>Pagrindinės vidaus veiklos</w:t>
            </w:r>
          </w:p>
        </w:tc>
        <w:tc>
          <w:tcPr>
            <w:tcW w:w="834" w:type="pct"/>
            <w:gridSpan w:val="3"/>
            <w:vAlign w:val="center"/>
          </w:tcPr>
          <w:p w14:paraId="5AEC5100" w14:textId="77777777" w:rsidR="004C7E47" w:rsidRDefault="002B74A8">
            <w:pPr>
              <w:jc w:val="center"/>
              <w:rPr>
                <w:b/>
                <w:bCs/>
                <w:sz w:val="20"/>
                <w:szCs w:val="24"/>
              </w:rPr>
            </w:pPr>
            <w:r>
              <w:rPr>
                <w:b/>
                <w:bCs/>
                <w:sz w:val="20"/>
                <w:szCs w:val="24"/>
              </w:rPr>
              <w:t>Pagalbinės vidaus veiklos</w:t>
            </w:r>
          </w:p>
        </w:tc>
        <w:tc>
          <w:tcPr>
            <w:tcW w:w="340" w:type="pct"/>
            <w:vMerge w:val="restart"/>
            <w:vAlign w:val="center"/>
          </w:tcPr>
          <w:p w14:paraId="5AEC5101" w14:textId="77777777" w:rsidR="004C7E47" w:rsidRDefault="002B74A8">
            <w:pPr>
              <w:jc w:val="center"/>
              <w:rPr>
                <w:b/>
                <w:bCs/>
                <w:sz w:val="20"/>
                <w:szCs w:val="24"/>
              </w:rPr>
            </w:pPr>
            <w:r>
              <w:rPr>
                <w:b/>
                <w:bCs/>
                <w:sz w:val="20"/>
                <w:szCs w:val="24"/>
              </w:rPr>
              <w:t xml:space="preserve">Galutinės paslaugos išlaidos, iš viso, </w:t>
            </w:r>
            <w:proofErr w:type="spellStart"/>
            <w:r>
              <w:rPr>
                <w:b/>
                <w:bCs/>
                <w:sz w:val="20"/>
                <w:szCs w:val="24"/>
              </w:rPr>
              <w:t>Eur</w:t>
            </w:r>
            <w:proofErr w:type="spellEnd"/>
          </w:p>
          <w:p w14:paraId="5AEC5102" w14:textId="77777777" w:rsidR="004C7E47" w:rsidRDefault="002B74A8">
            <w:pPr>
              <w:jc w:val="center"/>
              <w:rPr>
                <w:b/>
                <w:bCs/>
                <w:sz w:val="20"/>
                <w:szCs w:val="24"/>
                <w:lang w:val="en-US"/>
              </w:rPr>
            </w:pPr>
            <w:r>
              <w:rPr>
                <w:b/>
                <w:bCs/>
                <w:sz w:val="20"/>
                <w:szCs w:val="24"/>
              </w:rPr>
              <w:t>(5</w:t>
            </w:r>
            <w:r>
              <w:rPr>
                <w:b/>
                <w:bCs/>
                <w:sz w:val="20"/>
                <w:szCs w:val="24"/>
                <w:lang w:val="en-US"/>
              </w:rPr>
              <w:t>=3+4)</w:t>
            </w:r>
          </w:p>
        </w:tc>
        <w:tc>
          <w:tcPr>
            <w:tcW w:w="341" w:type="pct"/>
            <w:vMerge w:val="restart"/>
            <w:vAlign w:val="center"/>
          </w:tcPr>
          <w:p w14:paraId="5AEC5103" w14:textId="77777777" w:rsidR="004C7E47" w:rsidRDefault="002B74A8">
            <w:pPr>
              <w:jc w:val="center"/>
              <w:rPr>
                <w:b/>
                <w:bCs/>
                <w:sz w:val="20"/>
                <w:szCs w:val="24"/>
              </w:rPr>
            </w:pPr>
            <w:r>
              <w:rPr>
                <w:b/>
                <w:bCs/>
                <w:sz w:val="20"/>
                <w:szCs w:val="24"/>
              </w:rPr>
              <w:t>Galutinės paslaugos vienetų skaičius</w:t>
            </w:r>
          </w:p>
        </w:tc>
        <w:tc>
          <w:tcPr>
            <w:tcW w:w="322" w:type="pct"/>
            <w:vMerge w:val="restart"/>
            <w:vAlign w:val="center"/>
          </w:tcPr>
          <w:p w14:paraId="5AEC5104" w14:textId="77777777" w:rsidR="004C7E47" w:rsidRDefault="002B74A8">
            <w:pPr>
              <w:jc w:val="center"/>
              <w:rPr>
                <w:b/>
                <w:bCs/>
                <w:sz w:val="20"/>
                <w:szCs w:val="24"/>
              </w:rPr>
            </w:pPr>
            <w:r>
              <w:rPr>
                <w:b/>
                <w:bCs/>
                <w:sz w:val="20"/>
                <w:szCs w:val="24"/>
              </w:rPr>
              <w:t xml:space="preserve">Galutinės paslaugos vieneto išlaidos, </w:t>
            </w:r>
            <w:proofErr w:type="spellStart"/>
            <w:r>
              <w:rPr>
                <w:b/>
                <w:bCs/>
                <w:sz w:val="20"/>
                <w:szCs w:val="24"/>
              </w:rPr>
              <w:t>Eur</w:t>
            </w:r>
            <w:proofErr w:type="spellEnd"/>
          </w:p>
          <w:p w14:paraId="5AEC5105" w14:textId="77777777" w:rsidR="004C7E47" w:rsidRDefault="002B74A8">
            <w:pPr>
              <w:jc w:val="center"/>
              <w:rPr>
                <w:b/>
                <w:bCs/>
                <w:sz w:val="20"/>
                <w:szCs w:val="24"/>
              </w:rPr>
            </w:pPr>
            <w:r>
              <w:rPr>
                <w:b/>
                <w:bCs/>
                <w:sz w:val="20"/>
                <w:szCs w:val="24"/>
              </w:rPr>
              <w:t>(7=5/6)</w:t>
            </w:r>
          </w:p>
        </w:tc>
      </w:tr>
      <w:tr w:rsidR="004C7E47" w14:paraId="5AEC5112" w14:textId="77777777">
        <w:trPr>
          <w:cantSplit/>
          <w:trHeight w:val="427"/>
          <w:tblHeader/>
          <w:jc w:val="center"/>
        </w:trPr>
        <w:tc>
          <w:tcPr>
            <w:tcW w:w="145" w:type="pct"/>
            <w:vMerge/>
          </w:tcPr>
          <w:p w14:paraId="5AEC5107" w14:textId="77777777" w:rsidR="004C7E47" w:rsidRDefault="004C7E47">
            <w:pPr>
              <w:widowControl w:val="0"/>
              <w:spacing w:line="259" w:lineRule="auto"/>
              <w:ind w:firstLine="312"/>
              <w:jc w:val="both"/>
              <w:rPr>
                <w:b/>
                <w:bCs/>
                <w:sz w:val="20"/>
                <w:szCs w:val="24"/>
                <w:lang w:val="en-GB"/>
              </w:rPr>
            </w:pPr>
          </w:p>
        </w:tc>
        <w:tc>
          <w:tcPr>
            <w:tcW w:w="2190" w:type="pct"/>
            <w:gridSpan w:val="2"/>
            <w:vMerge/>
          </w:tcPr>
          <w:p w14:paraId="5AEC5108" w14:textId="77777777" w:rsidR="004C7E47" w:rsidRDefault="004C7E47">
            <w:pPr>
              <w:widowControl w:val="0"/>
              <w:spacing w:line="259" w:lineRule="auto"/>
              <w:ind w:firstLine="312"/>
              <w:jc w:val="both"/>
              <w:rPr>
                <w:b/>
                <w:bCs/>
                <w:sz w:val="20"/>
                <w:szCs w:val="24"/>
                <w:lang w:val="en-GB"/>
              </w:rPr>
            </w:pPr>
          </w:p>
        </w:tc>
        <w:tc>
          <w:tcPr>
            <w:tcW w:w="276" w:type="pct"/>
            <w:vAlign w:val="center"/>
          </w:tcPr>
          <w:p w14:paraId="5AEC5109" w14:textId="77777777" w:rsidR="004C7E47" w:rsidRDefault="002B74A8">
            <w:pPr>
              <w:jc w:val="center"/>
              <w:rPr>
                <w:b/>
                <w:bCs/>
                <w:sz w:val="20"/>
                <w:szCs w:val="24"/>
              </w:rPr>
            </w:pPr>
            <w:r>
              <w:rPr>
                <w:b/>
                <w:bCs/>
                <w:sz w:val="20"/>
                <w:szCs w:val="24"/>
              </w:rPr>
              <w:t>Veikla Nr. 1</w:t>
            </w:r>
          </w:p>
        </w:tc>
        <w:tc>
          <w:tcPr>
            <w:tcW w:w="276" w:type="pct"/>
            <w:vAlign w:val="center"/>
          </w:tcPr>
          <w:p w14:paraId="5AEC510A" w14:textId="77777777" w:rsidR="004C7E47" w:rsidRDefault="002B74A8">
            <w:pPr>
              <w:jc w:val="center"/>
              <w:rPr>
                <w:b/>
                <w:bCs/>
                <w:sz w:val="20"/>
                <w:szCs w:val="24"/>
              </w:rPr>
            </w:pPr>
            <w:r>
              <w:rPr>
                <w:b/>
                <w:bCs/>
                <w:sz w:val="20"/>
                <w:szCs w:val="24"/>
              </w:rPr>
              <w:t>Veikla Nr. 2</w:t>
            </w:r>
          </w:p>
        </w:tc>
        <w:tc>
          <w:tcPr>
            <w:tcW w:w="276" w:type="pct"/>
            <w:vAlign w:val="center"/>
          </w:tcPr>
          <w:p w14:paraId="5AEC510B" w14:textId="77777777" w:rsidR="004C7E47" w:rsidRDefault="002B74A8">
            <w:pPr>
              <w:jc w:val="center"/>
              <w:rPr>
                <w:b/>
                <w:bCs/>
                <w:sz w:val="20"/>
                <w:szCs w:val="24"/>
              </w:rPr>
            </w:pPr>
            <w:r>
              <w:rPr>
                <w:b/>
                <w:bCs/>
                <w:sz w:val="20"/>
                <w:szCs w:val="24"/>
              </w:rPr>
              <w:t>Veikla Nr. n</w:t>
            </w:r>
          </w:p>
        </w:tc>
        <w:tc>
          <w:tcPr>
            <w:tcW w:w="276" w:type="pct"/>
            <w:vAlign w:val="center"/>
          </w:tcPr>
          <w:p w14:paraId="5AEC510C" w14:textId="77777777" w:rsidR="004C7E47" w:rsidRDefault="002B74A8">
            <w:pPr>
              <w:jc w:val="center"/>
              <w:rPr>
                <w:b/>
                <w:bCs/>
                <w:sz w:val="20"/>
                <w:szCs w:val="24"/>
              </w:rPr>
            </w:pPr>
            <w:r>
              <w:rPr>
                <w:b/>
                <w:bCs/>
                <w:sz w:val="20"/>
                <w:szCs w:val="24"/>
              </w:rPr>
              <w:t>Veikla Nr. 1</w:t>
            </w:r>
          </w:p>
        </w:tc>
        <w:tc>
          <w:tcPr>
            <w:tcW w:w="276" w:type="pct"/>
            <w:vAlign w:val="center"/>
          </w:tcPr>
          <w:p w14:paraId="5AEC510D" w14:textId="77777777" w:rsidR="004C7E47" w:rsidRDefault="002B74A8">
            <w:pPr>
              <w:jc w:val="center"/>
              <w:rPr>
                <w:b/>
                <w:bCs/>
                <w:sz w:val="20"/>
                <w:szCs w:val="24"/>
              </w:rPr>
            </w:pPr>
            <w:r>
              <w:rPr>
                <w:b/>
                <w:bCs/>
                <w:sz w:val="20"/>
                <w:szCs w:val="24"/>
              </w:rPr>
              <w:t>Veikla Nr. 2</w:t>
            </w:r>
          </w:p>
        </w:tc>
        <w:tc>
          <w:tcPr>
            <w:tcW w:w="282" w:type="pct"/>
            <w:vAlign w:val="center"/>
          </w:tcPr>
          <w:p w14:paraId="5AEC510E" w14:textId="77777777" w:rsidR="004C7E47" w:rsidRDefault="002B74A8">
            <w:pPr>
              <w:jc w:val="center"/>
              <w:rPr>
                <w:b/>
                <w:bCs/>
                <w:sz w:val="20"/>
                <w:szCs w:val="24"/>
              </w:rPr>
            </w:pPr>
            <w:r>
              <w:rPr>
                <w:b/>
                <w:bCs/>
                <w:sz w:val="20"/>
                <w:szCs w:val="24"/>
              </w:rPr>
              <w:t>Veikla Nr. n</w:t>
            </w:r>
          </w:p>
        </w:tc>
        <w:tc>
          <w:tcPr>
            <w:tcW w:w="340" w:type="pct"/>
            <w:vMerge/>
            <w:vAlign w:val="center"/>
          </w:tcPr>
          <w:p w14:paraId="5AEC510F" w14:textId="77777777" w:rsidR="004C7E47" w:rsidRDefault="004C7E47">
            <w:pPr>
              <w:spacing w:line="259" w:lineRule="auto"/>
              <w:jc w:val="center"/>
              <w:rPr>
                <w:b/>
                <w:bCs/>
                <w:sz w:val="20"/>
                <w:szCs w:val="24"/>
                <w:lang w:val="en-GB"/>
              </w:rPr>
            </w:pPr>
          </w:p>
        </w:tc>
        <w:tc>
          <w:tcPr>
            <w:tcW w:w="341" w:type="pct"/>
            <w:vMerge/>
          </w:tcPr>
          <w:p w14:paraId="5AEC5110" w14:textId="77777777" w:rsidR="004C7E47" w:rsidRDefault="004C7E47">
            <w:pPr>
              <w:spacing w:line="259" w:lineRule="auto"/>
              <w:jc w:val="center"/>
              <w:rPr>
                <w:b/>
                <w:bCs/>
                <w:sz w:val="20"/>
                <w:szCs w:val="24"/>
                <w:lang w:val="en-GB"/>
              </w:rPr>
            </w:pPr>
          </w:p>
        </w:tc>
        <w:tc>
          <w:tcPr>
            <w:tcW w:w="322" w:type="pct"/>
            <w:vMerge/>
            <w:vAlign w:val="center"/>
          </w:tcPr>
          <w:p w14:paraId="5AEC5111" w14:textId="77777777" w:rsidR="004C7E47" w:rsidRDefault="004C7E47">
            <w:pPr>
              <w:spacing w:line="259" w:lineRule="auto"/>
              <w:jc w:val="center"/>
              <w:rPr>
                <w:b/>
                <w:bCs/>
                <w:sz w:val="20"/>
                <w:szCs w:val="24"/>
                <w:lang w:val="en-GB"/>
              </w:rPr>
            </w:pPr>
          </w:p>
        </w:tc>
      </w:tr>
      <w:tr w:rsidR="004C7E47" w14:paraId="5AEC511A" w14:textId="77777777">
        <w:trPr>
          <w:cantSplit/>
          <w:trHeight w:val="345"/>
          <w:tblHeader/>
          <w:jc w:val="center"/>
        </w:trPr>
        <w:tc>
          <w:tcPr>
            <w:tcW w:w="145" w:type="pct"/>
            <w:vAlign w:val="center"/>
          </w:tcPr>
          <w:p w14:paraId="5AEC5113" w14:textId="77777777" w:rsidR="004C7E47" w:rsidRDefault="002B74A8">
            <w:pPr>
              <w:widowControl w:val="0"/>
              <w:ind w:hanging="30"/>
              <w:jc w:val="center"/>
              <w:rPr>
                <w:b/>
                <w:bCs/>
                <w:sz w:val="20"/>
                <w:szCs w:val="24"/>
                <w:lang w:val="en-GB"/>
              </w:rPr>
            </w:pPr>
            <w:r>
              <w:rPr>
                <w:b/>
                <w:bCs/>
                <w:sz w:val="20"/>
                <w:szCs w:val="24"/>
                <w:lang w:val="en-GB"/>
              </w:rPr>
              <w:t>1</w:t>
            </w:r>
          </w:p>
        </w:tc>
        <w:tc>
          <w:tcPr>
            <w:tcW w:w="2190" w:type="pct"/>
            <w:gridSpan w:val="2"/>
            <w:vAlign w:val="center"/>
          </w:tcPr>
          <w:p w14:paraId="5AEC5114" w14:textId="77777777" w:rsidR="004C7E47" w:rsidRDefault="002B74A8">
            <w:pPr>
              <w:widowControl w:val="0"/>
              <w:ind w:firstLine="312"/>
              <w:jc w:val="center"/>
              <w:rPr>
                <w:b/>
                <w:bCs/>
                <w:sz w:val="20"/>
                <w:szCs w:val="24"/>
                <w:lang w:val="en-GB"/>
              </w:rPr>
            </w:pPr>
            <w:r>
              <w:rPr>
                <w:b/>
                <w:bCs/>
                <w:sz w:val="20"/>
                <w:szCs w:val="24"/>
                <w:lang w:val="en-GB"/>
              </w:rPr>
              <w:t>2</w:t>
            </w:r>
          </w:p>
        </w:tc>
        <w:tc>
          <w:tcPr>
            <w:tcW w:w="828" w:type="pct"/>
            <w:gridSpan w:val="3"/>
            <w:vAlign w:val="center"/>
          </w:tcPr>
          <w:p w14:paraId="5AEC5115" w14:textId="77777777" w:rsidR="004C7E47" w:rsidRDefault="002B74A8">
            <w:pPr>
              <w:jc w:val="center"/>
              <w:rPr>
                <w:b/>
                <w:bCs/>
                <w:sz w:val="20"/>
                <w:szCs w:val="24"/>
              </w:rPr>
            </w:pPr>
            <w:r>
              <w:rPr>
                <w:b/>
                <w:bCs/>
                <w:sz w:val="20"/>
                <w:szCs w:val="24"/>
              </w:rPr>
              <w:t>3</w:t>
            </w:r>
          </w:p>
        </w:tc>
        <w:tc>
          <w:tcPr>
            <w:tcW w:w="834" w:type="pct"/>
            <w:gridSpan w:val="3"/>
            <w:vAlign w:val="center"/>
          </w:tcPr>
          <w:p w14:paraId="5AEC5116" w14:textId="77777777" w:rsidR="004C7E47" w:rsidRDefault="002B74A8">
            <w:pPr>
              <w:jc w:val="center"/>
              <w:rPr>
                <w:b/>
                <w:bCs/>
                <w:sz w:val="20"/>
                <w:szCs w:val="24"/>
              </w:rPr>
            </w:pPr>
            <w:r>
              <w:rPr>
                <w:b/>
                <w:bCs/>
                <w:sz w:val="20"/>
                <w:szCs w:val="24"/>
              </w:rPr>
              <w:t>4</w:t>
            </w:r>
          </w:p>
        </w:tc>
        <w:tc>
          <w:tcPr>
            <w:tcW w:w="340" w:type="pct"/>
            <w:vAlign w:val="center"/>
          </w:tcPr>
          <w:p w14:paraId="5AEC5117" w14:textId="77777777" w:rsidR="004C7E47" w:rsidRDefault="002B74A8">
            <w:pPr>
              <w:jc w:val="center"/>
              <w:rPr>
                <w:b/>
                <w:bCs/>
                <w:sz w:val="20"/>
                <w:szCs w:val="24"/>
                <w:lang w:val="en-GB"/>
              </w:rPr>
            </w:pPr>
            <w:r>
              <w:rPr>
                <w:b/>
                <w:bCs/>
                <w:sz w:val="20"/>
                <w:szCs w:val="24"/>
                <w:lang w:val="en-GB"/>
              </w:rPr>
              <w:t>5</w:t>
            </w:r>
          </w:p>
        </w:tc>
        <w:tc>
          <w:tcPr>
            <w:tcW w:w="341" w:type="pct"/>
            <w:vAlign w:val="center"/>
          </w:tcPr>
          <w:p w14:paraId="5AEC5118" w14:textId="77777777" w:rsidR="004C7E47" w:rsidRDefault="002B74A8">
            <w:pPr>
              <w:jc w:val="center"/>
              <w:rPr>
                <w:b/>
                <w:bCs/>
                <w:sz w:val="20"/>
                <w:szCs w:val="24"/>
                <w:lang w:val="en-GB"/>
              </w:rPr>
            </w:pPr>
            <w:r>
              <w:rPr>
                <w:b/>
                <w:bCs/>
                <w:sz w:val="20"/>
                <w:szCs w:val="24"/>
                <w:lang w:val="en-GB"/>
              </w:rPr>
              <w:t>6</w:t>
            </w:r>
          </w:p>
        </w:tc>
        <w:tc>
          <w:tcPr>
            <w:tcW w:w="322" w:type="pct"/>
            <w:vAlign w:val="center"/>
          </w:tcPr>
          <w:p w14:paraId="5AEC5119" w14:textId="77777777" w:rsidR="004C7E47" w:rsidRDefault="002B74A8">
            <w:pPr>
              <w:jc w:val="center"/>
              <w:rPr>
                <w:b/>
                <w:bCs/>
                <w:sz w:val="20"/>
                <w:szCs w:val="24"/>
                <w:lang w:val="en-GB"/>
              </w:rPr>
            </w:pPr>
            <w:r>
              <w:rPr>
                <w:b/>
                <w:bCs/>
                <w:sz w:val="20"/>
                <w:szCs w:val="24"/>
                <w:lang w:val="en-GB"/>
              </w:rPr>
              <w:t>7</w:t>
            </w:r>
          </w:p>
        </w:tc>
      </w:tr>
      <w:tr w:rsidR="004C7E47" w14:paraId="5AEC5126" w14:textId="77777777">
        <w:trPr>
          <w:cantSplit/>
          <w:trHeight w:val="460"/>
          <w:jc w:val="center"/>
        </w:trPr>
        <w:tc>
          <w:tcPr>
            <w:tcW w:w="145" w:type="pct"/>
            <w:vAlign w:val="center"/>
          </w:tcPr>
          <w:p w14:paraId="5AEC511B" w14:textId="77777777" w:rsidR="004C7E47" w:rsidRDefault="002B74A8">
            <w:pPr>
              <w:widowControl w:val="0"/>
              <w:jc w:val="center"/>
              <w:rPr>
                <w:b/>
                <w:bCs/>
                <w:sz w:val="20"/>
                <w:szCs w:val="24"/>
              </w:rPr>
            </w:pPr>
            <w:r>
              <w:rPr>
                <w:b/>
                <w:bCs/>
                <w:sz w:val="20"/>
                <w:szCs w:val="24"/>
              </w:rPr>
              <w:t>1.</w:t>
            </w:r>
          </w:p>
        </w:tc>
        <w:tc>
          <w:tcPr>
            <w:tcW w:w="2190" w:type="pct"/>
            <w:gridSpan w:val="2"/>
            <w:vAlign w:val="center"/>
          </w:tcPr>
          <w:p w14:paraId="5AEC511C" w14:textId="77777777" w:rsidR="004C7E47" w:rsidRDefault="002B74A8">
            <w:pPr>
              <w:widowControl w:val="0"/>
              <w:rPr>
                <w:b/>
                <w:bCs/>
                <w:sz w:val="20"/>
                <w:szCs w:val="24"/>
              </w:rPr>
            </w:pPr>
            <w:r>
              <w:rPr>
                <w:b/>
                <w:bCs/>
                <w:sz w:val="20"/>
                <w:szCs w:val="24"/>
              </w:rPr>
              <w:t xml:space="preserve">Išlaidų suma iš viso, </w:t>
            </w:r>
            <w:proofErr w:type="spellStart"/>
            <w:r>
              <w:rPr>
                <w:b/>
                <w:bCs/>
                <w:sz w:val="20"/>
                <w:szCs w:val="24"/>
              </w:rPr>
              <w:t>Eur</w:t>
            </w:r>
            <w:proofErr w:type="spellEnd"/>
          </w:p>
        </w:tc>
        <w:tc>
          <w:tcPr>
            <w:tcW w:w="276" w:type="pct"/>
            <w:vAlign w:val="center"/>
          </w:tcPr>
          <w:p w14:paraId="5AEC511D" w14:textId="77777777" w:rsidR="004C7E47" w:rsidRDefault="004C7E47">
            <w:pPr>
              <w:widowControl w:val="0"/>
              <w:jc w:val="center"/>
              <w:rPr>
                <w:sz w:val="20"/>
                <w:szCs w:val="24"/>
              </w:rPr>
            </w:pPr>
          </w:p>
        </w:tc>
        <w:tc>
          <w:tcPr>
            <w:tcW w:w="276" w:type="pct"/>
            <w:vAlign w:val="center"/>
          </w:tcPr>
          <w:p w14:paraId="5AEC511E" w14:textId="77777777" w:rsidR="004C7E47" w:rsidRDefault="004C7E47">
            <w:pPr>
              <w:widowControl w:val="0"/>
              <w:ind w:firstLine="312"/>
              <w:jc w:val="center"/>
              <w:rPr>
                <w:sz w:val="20"/>
                <w:szCs w:val="24"/>
              </w:rPr>
            </w:pPr>
          </w:p>
        </w:tc>
        <w:tc>
          <w:tcPr>
            <w:tcW w:w="276" w:type="pct"/>
            <w:vAlign w:val="center"/>
          </w:tcPr>
          <w:p w14:paraId="5AEC511F" w14:textId="77777777" w:rsidR="004C7E47" w:rsidRDefault="004C7E47">
            <w:pPr>
              <w:widowControl w:val="0"/>
              <w:ind w:firstLine="312"/>
              <w:jc w:val="center"/>
              <w:rPr>
                <w:sz w:val="20"/>
                <w:szCs w:val="24"/>
              </w:rPr>
            </w:pPr>
          </w:p>
        </w:tc>
        <w:tc>
          <w:tcPr>
            <w:tcW w:w="276" w:type="pct"/>
            <w:vAlign w:val="center"/>
          </w:tcPr>
          <w:p w14:paraId="5AEC5120" w14:textId="77777777" w:rsidR="004C7E47" w:rsidRDefault="004C7E47">
            <w:pPr>
              <w:widowControl w:val="0"/>
              <w:ind w:firstLine="312"/>
              <w:jc w:val="center"/>
              <w:rPr>
                <w:sz w:val="20"/>
                <w:szCs w:val="24"/>
              </w:rPr>
            </w:pPr>
          </w:p>
        </w:tc>
        <w:tc>
          <w:tcPr>
            <w:tcW w:w="276" w:type="pct"/>
            <w:vAlign w:val="center"/>
          </w:tcPr>
          <w:p w14:paraId="5AEC5121" w14:textId="77777777" w:rsidR="004C7E47" w:rsidRDefault="004C7E47">
            <w:pPr>
              <w:widowControl w:val="0"/>
              <w:ind w:firstLine="312"/>
              <w:jc w:val="center"/>
              <w:rPr>
                <w:sz w:val="20"/>
                <w:szCs w:val="24"/>
              </w:rPr>
            </w:pPr>
          </w:p>
        </w:tc>
        <w:tc>
          <w:tcPr>
            <w:tcW w:w="282" w:type="pct"/>
            <w:vAlign w:val="center"/>
          </w:tcPr>
          <w:p w14:paraId="5AEC5122" w14:textId="77777777" w:rsidR="004C7E47" w:rsidRDefault="004C7E47">
            <w:pPr>
              <w:widowControl w:val="0"/>
              <w:ind w:firstLine="312"/>
              <w:jc w:val="center"/>
              <w:rPr>
                <w:sz w:val="20"/>
                <w:szCs w:val="24"/>
              </w:rPr>
            </w:pPr>
          </w:p>
        </w:tc>
        <w:tc>
          <w:tcPr>
            <w:tcW w:w="340" w:type="pct"/>
            <w:vMerge w:val="restart"/>
            <w:shd w:val="clear" w:color="auto" w:fill="E7E6E6" w:themeFill="background2"/>
            <w:vAlign w:val="center"/>
          </w:tcPr>
          <w:p w14:paraId="5AEC5123" w14:textId="77777777" w:rsidR="004C7E47" w:rsidRDefault="004C7E47">
            <w:pPr>
              <w:widowControl w:val="0"/>
              <w:ind w:firstLine="312"/>
              <w:jc w:val="center"/>
              <w:rPr>
                <w:sz w:val="20"/>
                <w:szCs w:val="24"/>
              </w:rPr>
            </w:pPr>
          </w:p>
        </w:tc>
        <w:tc>
          <w:tcPr>
            <w:tcW w:w="341" w:type="pct"/>
            <w:vMerge w:val="restart"/>
            <w:shd w:val="clear" w:color="auto" w:fill="E7E6E6" w:themeFill="background2"/>
          </w:tcPr>
          <w:p w14:paraId="5AEC5124" w14:textId="77777777" w:rsidR="004C7E47" w:rsidRDefault="004C7E47">
            <w:pPr>
              <w:widowControl w:val="0"/>
              <w:ind w:firstLine="312"/>
              <w:jc w:val="center"/>
              <w:rPr>
                <w:sz w:val="20"/>
                <w:szCs w:val="24"/>
              </w:rPr>
            </w:pPr>
          </w:p>
        </w:tc>
        <w:tc>
          <w:tcPr>
            <w:tcW w:w="322" w:type="pct"/>
            <w:vMerge w:val="restart"/>
            <w:shd w:val="clear" w:color="auto" w:fill="E7E6E6" w:themeFill="background2"/>
            <w:vAlign w:val="center"/>
          </w:tcPr>
          <w:p w14:paraId="5AEC5125" w14:textId="77777777" w:rsidR="004C7E47" w:rsidRDefault="004C7E47">
            <w:pPr>
              <w:widowControl w:val="0"/>
              <w:ind w:firstLine="312"/>
              <w:jc w:val="center"/>
              <w:rPr>
                <w:sz w:val="20"/>
                <w:szCs w:val="24"/>
              </w:rPr>
            </w:pPr>
          </w:p>
        </w:tc>
      </w:tr>
      <w:tr w:rsidR="004C7E47" w14:paraId="5AEC5132" w14:textId="77777777">
        <w:trPr>
          <w:cantSplit/>
          <w:trHeight w:val="460"/>
          <w:jc w:val="center"/>
        </w:trPr>
        <w:tc>
          <w:tcPr>
            <w:tcW w:w="145" w:type="pct"/>
            <w:vAlign w:val="center"/>
          </w:tcPr>
          <w:p w14:paraId="5AEC5127" w14:textId="77777777" w:rsidR="004C7E47" w:rsidRDefault="002B74A8">
            <w:pPr>
              <w:widowControl w:val="0"/>
              <w:jc w:val="center"/>
              <w:rPr>
                <w:b/>
                <w:bCs/>
                <w:sz w:val="20"/>
                <w:szCs w:val="24"/>
              </w:rPr>
            </w:pPr>
            <w:r>
              <w:rPr>
                <w:b/>
                <w:bCs/>
                <w:sz w:val="20"/>
                <w:szCs w:val="24"/>
              </w:rPr>
              <w:t>2.</w:t>
            </w:r>
          </w:p>
        </w:tc>
        <w:tc>
          <w:tcPr>
            <w:tcW w:w="2190" w:type="pct"/>
            <w:gridSpan w:val="2"/>
            <w:vAlign w:val="center"/>
          </w:tcPr>
          <w:p w14:paraId="5AEC5128" w14:textId="77777777" w:rsidR="004C7E47" w:rsidRDefault="002B74A8">
            <w:pPr>
              <w:widowControl w:val="0"/>
              <w:rPr>
                <w:b/>
                <w:bCs/>
                <w:sz w:val="20"/>
                <w:szCs w:val="24"/>
              </w:rPr>
            </w:pPr>
            <w:r>
              <w:rPr>
                <w:b/>
                <w:bCs/>
                <w:sz w:val="20"/>
                <w:szCs w:val="24"/>
              </w:rPr>
              <w:t>Vidaus veiklos matavimo vienetas (</w:t>
            </w:r>
            <w:proofErr w:type="spellStart"/>
            <w:r>
              <w:rPr>
                <w:b/>
                <w:bCs/>
                <w:sz w:val="20"/>
                <w:szCs w:val="24"/>
              </w:rPr>
              <w:t>tkm</w:t>
            </w:r>
            <w:proofErr w:type="spellEnd"/>
            <w:r>
              <w:rPr>
                <w:b/>
                <w:bCs/>
                <w:sz w:val="20"/>
                <w:szCs w:val="24"/>
              </w:rPr>
              <w:t>, km, h ar kt.)</w:t>
            </w:r>
          </w:p>
        </w:tc>
        <w:tc>
          <w:tcPr>
            <w:tcW w:w="276" w:type="pct"/>
            <w:vAlign w:val="center"/>
          </w:tcPr>
          <w:p w14:paraId="5AEC5129" w14:textId="77777777" w:rsidR="004C7E47" w:rsidRDefault="004C7E47">
            <w:pPr>
              <w:widowControl w:val="0"/>
              <w:jc w:val="center"/>
              <w:rPr>
                <w:sz w:val="20"/>
                <w:szCs w:val="24"/>
              </w:rPr>
            </w:pPr>
          </w:p>
        </w:tc>
        <w:tc>
          <w:tcPr>
            <w:tcW w:w="276" w:type="pct"/>
            <w:vAlign w:val="center"/>
          </w:tcPr>
          <w:p w14:paraId="5AEC512A" w14:textId="77777777" w:rsidR="004C7E47" w:rsidRDefault="004C7E47">
            <w:pPr>
              <w:widowControl w:val="0"/>
              <w:ind w:firstLine="312"/>
              <w:jc w:val="center"/>
              <w:rPr>
                <w:sz w:val="20"/>
                <w:szCs w:val="24"/>
              </w:rPr>
            </w:pPr>
          </w:p>
        </w:tc>
        <w:tc>
          <w:tcPr>
            <w:tcW w:w="276" w:type="pct"/>
            <w:vAlign w:val="center"/>
          </w:tcPr>
          <w:p w14:paraId="5AEC512B" w14:textId="77777777" w:rsidR="004C7E47" w:rsidRDefault="004C7E47">
            <w:pPr>
              <w:widowControl w:val="0"/>
              <w:ind w:firstLine="312"/>
              <w:jc w:val="center"/>
              <w:rPr>
                <w:sz w:val="20"/>
                <w:szCs w:val="24"/>
              </w:rPr>
            </w:pPr>
          </w:p>
        </w:tc>
        <w:tc>
          <w:tcPr>
            <w:tcW w:w="276" w:type="pct"/>
            <w:vAlign w:val="center"/>
          </w:tcPr>
          <w:p w14:paraId="5AEC512C" w14:textId="77777777" w:rsidR="004C7E47" w:rsidRDefault="004C7E47">
            <w:pPr>
              <w:widowControl w:val="0"/>
              <w:ind w:firstLine="312"/>
              <w:jc w:val="center"/>
              <w:rPr>
                <w:sz w:val="20"/>
                <w:szCs w:val="24"/>
              </w:rPr>
            </w:pPr>
          </w:p>
        </w:tc>
        <w:tc>
          <w:tcPr>
            <w:tcW w:w="276" w:type="pct"/>
            <w:vAlign w:val="center"/>
          </w:tcPr>
          <w:p w14:paraId="5AEC512D" w14:textId="77777777" w:rsidR="004C7E47" w:rsidRDefault="004C7E47">
            <w:pPr>
              <w:widowControl w:val="0"/>
              <w:ind w:firstLine="312"/>
              <w:jc w:val="center"/>
              <w:rPr>
                <w:sz w:val="20"/>
                <w:szCs w:val="24"/>
              </w:rPr>
            </w:pPr>
          </w:p>
        </w:tc>
        <w:tc>
          <w:tcPr>
            <w:tcW w:w="282" w:type="pct"/>
            <w:vAlign w:val="center"/>
          </w:tcPr>
          <w:p w14:paraId="5AEC512E" w14:textId="77777777" w:rsidR="004C7E47" w:rsidRDefault="004C7E47">
            <w:pPr>
              <w:widowControl w:val="0"/>
              <w:ind w:firstLine="312"/>
              <w:jc w:val="center"/>
              <w:rPr>
                <w:sz w:val="20"/>
                <w:szCs w:val="24"/>
              </w:rPr>
            </w:pPr>
          </w:p>
        </w:tc>
        <w:tc>
          <w:tcPr>
            <w:tcW w:w="340" w:type="pct"/>
            <w:vMerge/>
            <w:shd w:val="clear" w:color="auto" w:fill="E7E6E6" w:themeFill="background2"/>
            <w:vAlign w:val="center"/>
          </w:tcPr>
          <w:p w14:paraId="5AEC512F" w14:textId="77777777" w:rsidR="004C7E47" w:rsidRDefault="004C7E47">
            <w:pPr>
              <w:widowControl w:val="0"/>
              <w:ind w:firstLine="312"/>
              <w:jc w:val="center"/>
              <w:rPr>
                <w:sz w:val="20"/>
                <w:szCs w:val="24"/>
              </w:rPr>
            </w:pPr>
          </w:p>
        </w:tc>
        <w:tc>
          <w:tcPr>
            <w:tcW w:w="341" w:type="pct"/>
            <w:vMerge/>
            <w:shd w:val="clear" w:color="auto" w:fill="E7E6E6" w:themeFill="background2"/>
          </w:tcPr>
          <w:p w14:paraId="5AEC5130" w14:textId="77777777" w:rsidR="004C7E47" w:rsidRDefault="004C7E47">
            <w:pPr>
              <w:widowControl w:val="0"/>
              <w:ind w:firstLine="312"/>
              <w:jc w:val="center"/>
              <w:rPr>
                <w:sz w:val="20"/>
                <w:szCs w:val="24"/>
              </w:rPr>
            </w:pPr>
          </w:p>
        </w:tc>
        <w:tc>
          <w:tcPr>
            <w:tcW w:w="322" w:type="pct"/>
            <w:vMerge/>
            <w:shd w:val="clear" w:color="auto" w:fill="E7E6E6" w:themeFill="background2"/>
            <w:vAlign w:val="center"/>
          </w:tcPr>
          <w:p w14:paraId="5AEC5131" w14:textId="77777777" w:rsidR="004C7E47" w:rsidRDefault="004C7E47">
            <w:pPr>
              <w:widowControl w:val="0"/>
              <w:ind w:firstLine="312"/>
              <w:jc w:val="center"/>
              <w:rPr>
                <w:sz w:val="20"/>
                <w:szCs w:val="24"/>
              </w:rPr>
            </w:pPr>
          </w:p>
        </w:tc>
      </w:tr>
      <w:tr w:rsidR="004C7E47" w14:paraId="5AEC513E" w14:textId="77777777">
        <w:trPr>
          <w:cantSplit/>
          <w:trHeight w:val="460"/>
          <w:jc w:val="center"/>
        </w:trPr>
        <w:tc>
          <w:tcPr>
            <w:tcW w:w="145" w:type="pct"/>
            <w:vAlign w:val="center"/>
          </w:tcPr>
          <w:p w14:paraId="5AEC5133" w14:textId="77777777" w:rsidR="004C7E47" w:rsidRDefault="002B74A8">
            <w:pPr>
              <w:widowControl w:val="0"/>
              <w:jc w:val="center"/>
              <w:rPr>
                <w:b/>
                <w:bCs/>
                <w:sz w:val="20"/>
                <w:szCs w:val="24"/>
              </w:rPr>
            </w:pPr>
            <w:r>
              <w:rPr>
                <w:b/>
                <w:bCs/>
                <w:sz w:val="20"/>
                <w:szCs w:val="24"/>
              </w:rPr>
              <w:t>3.</w:t>
            </w:r>
          </w:p>
        </w:tc>
        <w:tc>
          <w:tcPr>
            <w:tcW w:w="2190" w:type="pct"/>
            <w:gridSpan w:val="2"/>
            <w:vAlign w:val="center"/>
          </w:tcPr>
          <w:p w14:paraId="5AEC5134" w14:textId="77777777" w:rsidR="004C7E47" w:rsidRDefault="002B74A8">
            <w:pPr>
              <w:widowControl w:val="0"/>
              <w:rPr>
                <w:b/>
                <w:bCs/>
                <w:sz w:val="20"/>
                <w:szCs w:val="24"/>
              </w:rPr>
            </w:pPr>
            <w:r>
              <w:rPr>
                <w:b/>
                <w:bCs/>
                <w:sz w:val="20"/>
                <w:szCs w:val="24"/>
              </w:rPr>
              <w:t>Vidaus veiklos apimtis (matavimo vienetų skaičius, iš viso)</w:t>
            </w:r>
          </w:p>
        </w:tc>
        <w:tc>
          <w:tcPr>
            <w:tcW w:w="276" w:type="pct"/>
            <w:vAlign w:val="center"/>
          </w:tcPr>
          <w:p w14:paraId="5AEC5135" w14:textId="77777777" w:rsidR="004C7E47" w:rsidRDefault="004C7E47">
            <w:pPr>
              <w:widowControl w:val="0"/>
              <w:jc w:val="center"/>
              <w:rPr>
                <w:sz w:val="20"/>
                <w:szCs w:val="24"/>
              </w:rPr>
            </w:pPr>
          </w:p>
        </w:tc>
        <w:tc>
          <w:tcPr>
            <w:tcW w:w="276" w:type="pct"/>
            <w:vAlign w:val="center"/>
          </w:tcPr>
          <w:p w14:paraId="5AEC5136" w14:textId="77777777" w:rsidR="004C7E47" w:rsidRDefault="004C7E47">
            <w:pPr>
              <w:widowControl w:val="0"/>
              <w:ind w:firstLine="312"/>
              <w:jc w:val="center"/>
              <w:rPr>
                <w:sz w:val="20"/>
                <w:szCs w:val="24"/>
              </w:rPr>
            </w:pPr>
          </w:p>
        </w:tc>
        <w:tc>
          <w:tcPr>
            <w:tcW w:w="276" w:type="pct"/>
            <w:vAlign w:val="center"/>
          </w:tcPr>
          <w:p w14:paraId="5AEC5137" w14:textId="77777777" w:rsidR="004C7E47" w:rsidRDefault="004C7E47">
            <w:pPr>
              <w:widowControl w:val="0"/>
              <w:ind w:firstLine="312"/>
              <w:jc w:val="center"/>
              <w:rPr>
                <w:sz w:val="20"/>
                <w:szCs w:val="24"/>
              </w:rPr>
            </w:pPr>
          </w:p>
        </w:tc>
        <w:tc>
          <w:tcPr>
            <w:tcW w:w="276" w:type="pct"/>
            <w:vAlign w:val="center"/>
          </w:tcPr>
          <w:p w14:paraId="5AEC5138" w14:textId="77777777" w:rsidR="004C7E47" w:rsidRDefault="004C7E47">
            <w:pPr>
              <w:widowControl w:val="0"/>
              <w:ind w:firstLine="312"/>
              <w:jc w:val="center"/>
              <w:rPr>
                <w:sz w:val="20"/>
                <w:szCs w:val="24"/>
              </w:rPr>
            </w:pPr>
          </w:p>
        </w:tc>
        <w:tc>
          <w:tcPr>
            <w:tcW w:w="276" w:type="pct"/>
            <w:vAlign w:val="center"/>
          </w:tcPr>
          <w:p w14:paraId="5AEC5139" w14:textId="77777777" w:rsidR="004C7E47" w:rsidRDefault="004C7E47">
            <w:pPr>
              <w:widowControl w:val="0"/>
              <w:ind w:firstLine="312"/>
              <w:jc w:val="center"/>
              <w:rPr>
                <w:sz w:val="20"/>
                <w:szCs w:val="24"/>
              </w:rPr>
            </w:pPr>
          </w:p>
        </w:tc>
        <w:tc>
          <w:tcPr>
            <w:tcW w:w="282" w:type="pct"/>
            <w:vAlign w:val="center"/>
          </w:tcPr>
          <w:p w14:paraId="5AEC513A" w14:textId="77777777" w:rsidR="004C7E47" w:rsidRDefault="004C7E47">
            <w:pPr>
              <w:widowControl w:val="0"/>
              <w:ind w:firstLine="312"/>
              <w:jc w:val="center"/>
              <w:rPr>
                <w:sz w:val="20"/>
                <w:szCs w:val="24"/>
              </w:rPr>
            </w:pPr>
          </w:p>
        </w:tc>
        <w:tc>
          <w:tcPr>
            <w:tcW w:w="340" w:type="pct"/>
            <w:vMerge/>
            <w:shd w:val="clear" w:color="auto" w:fill="E7E6E6" w:themeFill="background2"/>
            <w:vAlign w:val="center"/>
          </w:tcPr>
          <w:p w14:paraId="5AEC513B" w14:textId="77777777" w:rsidR="004C7E47" w:rsidRDefault="004C7E47">
            <w:pPr>
              <w:widowControl w:val="0"/>
              <w:ind w:firstLine="312"/>
              <w:jc w:val="center"/>
              <w:rPr>
                <w:sz w:val="20"/>
                <w:szCs w:val="24"/>
              </w:rPr>
            </w:pPr>
          </w:p>
        </w:tc>
        <w:tc>
          <w:tcPr>
            <w:tcW w:w="341" w:type="pct"/>
            <w:vMerge/>
            <w:shd w:val="clear" w:color="auto" w:fill="E7E6E6" w:themeFill="background2"/>
          </w:tcPr>
          <w:p w14:paraId="5AEC513C" w14:textId="77777777" w:rsidR="004C7E47" w:rsidRDefault="004C7E47">
            <w:pPr>
              <w:widowControl w:val="0"/>
              <w:ind w:firstLine="312"/>
              <w:jc w:val="center"/>
              <w:rPr>
                <w:sz w:val="20"/>
                <w:szCs w:val="24"/>
              </w:rPr>
            </w:pPr>
          </w:p>
        </w:tc>
        <w:tc>
          <w:tcPr>
            <w:tcW w:w="322" w:type="pct"/>
            <w:vMerge/>
            <w:shd w:val="clear" w:color="auto" w:fill="E7E6E6" w:themeFill="background2"/>
            <w:vAlign w:val="center"/>
          </w:tcPr>
          <w:p w14:paraId="5AEC513D" w14:textId="77777777" w:rsidR="004C7E47" w:rsidRDefault="004C7E47">
            <w:pPr>
              <w:widowControl w:val="0"/>
              <w:ind w:firstLine="312"/>
              <w:jc w:val="center"/>
              <w:rPr>
                <w:sz w:val="20"/>
                <w:szCs w:val="24"/>
              </w:rPr>
            </w:pPr>
          </w:p>
        </w:tc>
      </w:tr>
      <w:tr w:rsidR="004C7E47" w14:paraId="5AEC514B" w14:textId="77777777">
        <w:trPr>
          <w:cantSplit/>
          <w:trHeight w:val="460"/>
          <w:jc w:val="center"/>
        </w:trPr>
        <w:tc>
          <w:tcPr>
            <w:tcW w:w="145" w:type="pct"/>
            <w:vAlign w:val="center"/>
          </w:tcPr>
          <w:p w14:paraId="5AEC513F" w14:textId="77777777" w:rsidR="004C7E47" w:rsidRDefault="002B74A8">
            <w:pPr>
              <w:widowControl w:val="0"/>
              <w:jc w:val="center"/>
              <w:rPr>
                <w:b/>
                <w:bCs/>
                <w:sz w:val="20"/>
                <w:szCs w:val="24"/>
              </w:rPr>
            </w:pPr>
            <w:r>
              <w:rPr>
                <w:b/>
                <w:bCs/>
                <w:sz w:val="20"/>
                <w:szCs w:val="24"/>
              </w:rPr>
              <w:t>4.</w:t>
            </w:r>
          </w:p>
        </w:tc>
        <w:tc>
          <w:tcPr>
            <w:tcW w:w="2190" w:type="pct"/>
            <w:gridSpan w:val="2"/>
            <w:vAlign w:val="center"/>
          </w:tcPr>
          <w:p w14:paraId="5AEC5140" w14:textId="77777777" w:rsidR="004C7E47" w:rsidRDefault="002B74A8">
            <w:pPr>
              <w:widowControl w:val="0"/>
              <w:rPr>
                <w:b/>
                <w:bCs/>
                <w:sz w:val="20"/>
                <w:szCs w:val="24"/>
              </w:rPr>
            </w:pPr>
            <w:r>
              <w:rPr>
                <w:b/>
                <w:bCs/>
                <w:sz w:val="20"/>
                <w:szCs w:val="24"/>
              </w:rPr>
              <w:t xml:space="preserve">Vidinio pervedimo dydis (išlaidų suma matavimo vienetui), </w:t>
            </w:r>
            <w:proofErr w:type="spellStart"/>
            <w:r>
              <w:rPr>
                <w:b/>
                <w:bCs/>
                <w:sz w:val="20"/>
                <w:szCs w:val="24"/>
              </w:rPr>
              <w:t>Eur</w:t>
            </w:r>
            <w:proofErr w:type="spellEnd"/>
          </w:p>
          <w:p w14:paraId="5AEC5141" w14:textId="77777777" w:rsidR="004C7E47" w:rsidRDefault="002B74A8">
            <w:pPr>
              <w:widowControl w:val="0"/>
              <w:rPr>
                <w:b/>
                <w:bCs/>
                <w:sz w:val="20"/>
                <w:szCs w:val="24"/>
              </w:rPr>
            </w:pPr>
            <w:r>
              <w:rPr>
                <w:b/>
                <w:bCs/>
                <w:sz w:val="20"/>
                <w:szCs w:val="24"/>
              </w:rPr>
              <w:t>(4=1/3)</w:t>
            </w:r>
          </w:p>
        </w:tc>
        <w:tc>
          <w:tcPr>
            <w:tcW w:w="276" w:type="pct"/>
            <w:vAlign w:val="center"/>
          </w:tcPr>
          <w:p w14:paraId="5AEC5142" w14:textId="77777777" w:rsidR="004C7E47" w:rsidRDefault="004C7E47">
            <w:pPr>
              <w:widowControl w:val="0"/>
              <w:jc w:val="center"/>
              <w:rPr>
                <w:sz w:val="20"/>
                <w:szCs w:val="24"/>
              </w:rPr>
            </w:pPr>
          </w:p>
        </w:tc>
        <w:tc>
          <w:tcPr>
            <w:tcW w:w="276" w:type="pct"/>
            <w:vAlign w:val="center"/>
          </w:tcPr>
          <w:p w14:paraId="5AEC5143" w14:textId="77777777" w:rsidR="004C7E47" w:rsidRDefault="004C7E47">
            <w:pPr>
              <w:widowControl w:val="0"/>
              <w:ind w:firstLine="312"/>
              <w:jc w:val="center"/>
              <w:rPr>
                <w:sz w:val="20"/>
                <w:szCs w:val="24"/>
              </w:rPr>
            </w:pPr>
          </w:p>
        </w:tc>
        <w:tc>
          <w:tcPr>
            <w:tcW w:w="276" w:type="pct"/>
            <w:vAlign w:val="center"/>
          </w:tcPr>
          <w:p w14:paraId="5AEC5144" w14:textId="77777777" w:rsidR="004C7E47" w:rsidRDefault="004C7E47">
            <w:pPr>
              <w:widowControl w:val="0"/>
              <w:ind w:firstLine="312"/>
              <w:jc w:val="center"/>
              <w:rPr>
                <w:sz w:val="20"/>
                <w:szCs w:val="24"/>
              </w:rPr>
            </w:pPr>
          </w:p>
        </w:tc>
        <w:tc>
          <w:tcPr>
            <w:tcW w:w="276" w:type="pct"/>
            <w:vAlign w:val="center"/>
          </w:tcPr>
          <w:p w14:paraId="5AEC5145" w14:textId="77777777" w:rsidR="004C7E47" w:rsidRDefault="004C7E47">
            <w:pPr>
              <w:widowControl w:val="0"/>
              <w:ind w:firstLine="312"/>
              <w:jc w:val="center"/>
              <w:rPr>
                <w:sz w:val="20"/>
                <w:szCs w:val="24"/>
              </w:rPr>
            </w:pPr>
          </w:p>
        </w:tc>
        <w:tc>
          <w:tcPr>
            <w:tcW w:w="276" w:type="pct"/>
            <w:vAlign w:val="center"/>
          </w:tcPr>
          <w:p w14:paraId="5AEC5146" w14:textId="77777777" w:rsidR="004C7E47" w:rsidRDefault="004C7E47">
            <w:pPr>
              <w:widowControl w:val="0"/>
              <w:ind w:firstLine="312"/>
              <w:jc w:val="center"/>
              <w:rPr>
                <w:sz w:val="20"/>
                <w:szCs w:val="24"/>
              </w:rPr>
            </w:pPr>
          </w:p>
        </w:tc>
        <w:tc>
          <w:tcPr>
            <w:tcW w:w="282" w:type="pct"/>
            <w:vAlign w:val="center"/>
          </w:tcPr>
          <w:p w14:paraId="5AEC5147" w14:textId="77777777" w:rsidR="004C7E47" w:rsidRDefault="004C7E47">
            <w:pPr>
              <w:widowControl w:val="0"/>
              <w:ind w:firstLine="312"/>
              <w:jc w:val="center"/>
              <w:rPr>
                <w:sz w:val="20"/>
                <w:szCs w:val="24"/>
              </w:rPr>
            </w:pPr>
          </w:p>
        </w:tc>
        <w:tc>
          <w:tcPr>
            <w:tcW w:w="340" w:type="pct"/>
            <w:vMerge/>
            <w:shd w:val="clear" w:color="auto" w:fill="E7E6E6" w:themeFill="background2"/>
            <w:vAlign w:val="center"/>
          </w:tcPr>
          <w:p w14:paraId="5AEC5148" w14:textId="77777777" w:rsidR="004C7E47" w:rsidRDefault="004C7E47">
            <w:pPr>
              <w:widowControl w:val="0"/>
              <w:ind w:firstLine="312"/>
              <w:jc w:val="center"/>
              <w:rPr>
                <w:sz w:val="20"/>
                <w:szCs w:val="24"/>
              </w:rPr>
            </w:pPr>
          </w:p>
        </w:tc>
        <w:tc>
          <w:tcPr>
            <w:tcW w:w="341" w:type="pct"/>
            <w:vMerge/>
            <w:shd w:val="clear" w:color="auto" w:fill="E7E6E6" w:themeFill="background2"/>
          </w:tcPr>
          <w:p w14:paraId="5AEC5149" w14:textId="77777777" w:rsidR="004C7E47" w:rsidRDefault="004C7E47">
            <w:pPr>
              <w:widowControl w:val="0"/>
              <w:ind w:firstLine="312"/>
              <w:jc w:val="center"/>
              <w:rPr>
                <w:sz w:val="20"/>
                <w:szCs w:val="24"/>
              </w:rPr>
            </w:pPr>
          </w:p>
        </w:tc>
        <w:tc>
          <w:tcPr>
            <w:tcW w:w="322" w:type="pct"/>
            <w:vMerge/>
            <w:shd w:val="clear" w:color="auto" w:fill="E7E6E6" w:themeFill="background2"/>
            <w:vAlign w:val="center"/>
          </w:tcPr>
          <w:p w14:paraId="5AEC514A" w14:textId="77777777" w:rsidR="004C7E47" w:rsidRDefault="004C7E47">
            <w:pPr>
              <w:widowControl w:val="0"/>
              <w:ind w:firstLine="312"/>
              <w:jc w:val="center"/>
              <w:rPr>
                <w:sz w:val="20"/>
                <w:szCs w:val="24"/>
              </w:rPr>
            </w:pPr>
          </w:p>
        </w:tc>
      </w:tr>
      <w:tr w:rsidR="004C7E47" w14:paraId="5AEC5156" w14:textId="77777777">
        <w:trPr>
          <w:cantSplit/>
          <w:trHeight w:val="460"/>
          <w:jc w:val="center"/>
        </w:trPr>
        <w:tc>
          <w:tcPr>
            <w:tcW w:w="145" w:type="pct"/>
            <w:vMerge w:val="restart"/>
            <w:vAlign w:val="center"/>
          </w:tcPr>
          <w:p w14:paraId="5AEC514C" w14:textId="77777777" w:rsidR="004C7E47" w:rsidRDefault="002B74A8">
            <w:pPr>
              <w:widowControl w:val="0"/>
              <w:jc w:val="center"/>
              <w:rPr>
                <w:b/>
                <w:bCs/>
                <w:sz w:val="20"/>
                <w:szCs w:val="24"/>
              </w:rPr>
            </w:pPr>
            <w:r>
              <w:rPr>
                <w:b/>
                <w:bCs/>
                <w:sz w:val="20"/>
                <w:szCs w:val="24"/>
              </w:rPr>
              <w:t>5.</w:t>
            </w:r>
          </w:p>
        </w:tc>
        <w:tc>
          <w:tcPr>
            <w:tcW w:w="97" w:type="pct"/>
            <w:vMerge w:val="restart"/>
            <w:textDirection w:val="btLr"/>
            <w:vAlign w:val="center"/>
          </w:tcPr>
          <w:p w14:paraId="5AEC514D" w14:textId="77777777" w:rsidR="004C7E47" w:rsidRDefault="002B74A8">
            <w:pPr>
              <w:widowControl w:val="0"/>
              <w:ind w:left="113" w:right="113"/>
              <w:jc w:val="center"/>
              <w:rPr>
                <w:b/>
                <w:bCs/>
                <w:sz w:val="20"/>
                <w:szCs w:val="24"/>
              </w:rPr>
            </w:pPr>
            <w:r>
              <w:rPr>
                <w:b/>
                <w:bCs/>
                <w:sz w:val="20"/>
                <w:szCs w:val="24"/>
              </w:rPr>
              <w:t>Verslo vienetas Nr. n</w:t>
            </w:r>
          </w:p>
        </w:tc>
        <w:tc>
          <w:tcPr>
            <w:tcW w:w="2093" w:type="pct"/>
            <w:vAlign w:val="center"/>
          </w:tcPr>
          <w:p w14:paraId="5AEC514E" w14:textId="77777777" w:rsidR="004C7E47" w:rsidRDefault="002B74A8">
            <w:pPr>
              <w:widowControl w:val="0"/>
              <w:rPr>
                <w:b/>
                <w:bCs/>
                <w:sz w:val="20"/>
                <w:szCs w:val="24"/>
              </w:rPr>
            </w:pPr>
            <w:r>
              <w:rPr>
                <w:b/>
                <w:bCs/>
                <w:sz w:val="20"/>
                <w:szCs w:val="24"/>
              </w:rPr>
              <w:t>5.1. Galutinės paslaugos Nr.1 vidaus veiklos panaudojimo koeficientas</w:t>
            </w:r>
          </w:p>
        </w:tc>
        <w:tc>
          <w:tcPr>
            <w:tcW w:w="276" w:type="pct"/>
            <w:vAlign w:val="center"/>
          </w:tcPr>
          <w:p w14:paraId="5AEC514F" w14:textId="77777777" w:rsidR="004C7E47" w:rsidRDefault="004C7E47">
            <w:pPr>
              <w:widowControl w:val="0"/>
              <w:jc w:val="center"/>
              <w:rPr>
                <w:sz w:val="20"/>
                <w:szCs w:val="24"/>
              </w:rPr>
            </w:pPr>
          </w:p>
        </w:tc>
        <w:tc>
          <w:tcPr>
            <w:tcW w:w="276" w:type="pct"/>
            <w:vAlign w:val="center"/>
          </w:tcPr>
          <w:p w14:paraId="5AEC5150" w14:textId="77777777" w:rsidR="004C7E47" w:rsidRDefault="004C7E47">
            <w:pPr>
              <w:widowControl w:val="0"/>
              <w:ind w:firstLine="312"/>
              <w:jc w:val="center"/>
              <w:rPr>
                <w:sz w:val="20"/>
                <w:szCs w:val="24"/>
              </w:rPr>
            </w:pPr>
          </w:p>
        </w:tc>
        <w:tc>
          <w:tcPr>
            <w:tcW w:w="276" w:type="pct"/>
            <w:vAlign w:val="center"/>
          </w:tcPr>
          <w:p w14:paraId="5AEC5151" w14:textId="77777777" w:rsidR="004C7E47" w:rsidRDefault="004C7E47">
            <w:pPr>
              <w:widowControl w:val="0"/>
              <w:ind w:firstLine="312"/>
              <w:jc w:val="center"/>
              <w:rPr>
                <w:sz w:val="20"/>
                <w:szCs w:val="24"/>
              </w:rPr>
            </w:pPr>
          </w:p>
        </w:tc>
        <w:tc>
          <w:tcPr>
            <w:tcW w:w="276" w:type="pct"/>
            <w:vAlign w:val="center"/>
          </w:tcPr>
          <w:p w14:paraId="5AEC5152" w14:textId="77777777" w:rsidR="004C7E47" w:rsidRDefault="004C7E47">
            <w:pPr>
              <w:widowControl w:val="0"/>
              <w:ind w:firstLine="312"/>
              <w:jc w:val="center"/>
              <w:rPr>
                <w:sz w:val="20"/>
                <w:szCs w:val="24"/>
              </w:rPr>
            </w:pPr>
          </w:p>
        </w:tc>
        <w:tc>
          <w:tcPr>
            <w:tcW w:w="276" w:type="pct"/>
            <w:vAlign w:val="center"/>
          </w:tcPr>
          <w:p w14:paraId="5AEC5153" w14:textId="77777777" w:rsidR="004C7E47" w:rsidRDefault="004C7E47">
            <w:pPr>
              <w:widowControl w:val="0"/>
              <w:ind w:firstLine="312"/>
              <w:jc w:val="center"/>
              <w:rPr>
                <w:sz w:val="20"/>
                <w:szCs w:val="24"/>
              </w:rPr>
            </w:pPr>
          </w:p>
        </w:tc>
        <w:tc>
          <w:tcPr>
            <w:tcW w:w="282" w:type="pct"/>
            <w:vAlign w:val="center"/>
          </w:tcPr>
          <w:p w14:paraId="5AEC5154" w14:textId="77777777" w:rsidR="004C7E47" w:rsidRDefault="004C7E47">
            <w:pPr>
              <w:widowControl w:val="0"/>
              <w:ind w:firstLine="312"/>
              <w:jc w:val="center"/>
              <w:rPr>
                <w:sz w:val="20"/>
                <w:szCs w:val="24"/>
              </w:rPr>
            </w:pPr>
          </w:p>
        </w:tc>
        <w:tc>
          <w:tcPr>
            <w:tcW w:w="1003" w:type="pct"/>
            <w:gridSpan w:val="3"/>
            <w:shd w:val="clear" w:color="auto" w:fill="E7E6E6" w:themeFill="background2"/>
            <w:vAlign w:val="center"/>
          </w:tcPr>
          <w:p w14:paraId="5AEC5155" w14:textId="77777777" w:rsidR="004C7E47" w:rsidRDefault="004C7E47">
            <w:pPr>
              <w:widowControl w:val="0"/>
              <w:ind w:firstLine="312"/>
              <w:jc w:val="center"/>
              <w:rPr>
                <w:sz w:val="20"/>
                <w:szCs w:val="24"/>
              </w:rPr>
            </w:pPr>
          </w:p>
        </w:tc>
      </w:tr>
      <w:tr w:rsidR="004C7E47" w14:paraId="5AEC5163" w14:textId="77777777">
        <w:trPr>
          <w:cantSplit/>
          <w:trHeight w:val="460"/>
          <w:jc w:val="center"/>
        </w:trPr>
        <w:tc>
          <w:tcPr>
            <w:tcW w:w="145" w:type="pct"/>
            <w:vMerge/>
            <w:shd w:val="clear" w:color="auto" w:fill="FFFFFF"/>
          </w:tcPr>
          <w:p w14:paraId="5AEC5157" w14:textId="77777777" w:rsidR="004C7E47" w:rsidRDefault="004C7E47">
            <w:pPr>
              <w:widowControl w:val="0"/>
              <w:rPr>
                <w:b/>
                <w:bCs/>
                <w:sz w:val="20"/>
                <w:szCs w:val="24"/>
              </w:rPr>
            </w:pPr>
          </w:p>
        </w:tc>
        <w:tc>
          <w:tcPr>
            <w:tcW w:w="97" w:type="pct"/>
            <w:vMerge/>
            <w:shd w:val="clear" w:color="auto" w:fill="FFFFFF"/>
            <w:vAlign w:val="center"/>
          </w:tcPr>
          <w:p w14:paraId="5AEC5158" w14:textId="77777777" w:rsidR="004C7E47" w:rsidRDefault="004C7E47">
            <w:pPr>
              <w:widowControl w:val="0"/>
              <w:rPr>
                <w:b/>
                <w:bCs/>
                <w:sz w:val="20"/>
                <w:szCs w:val="24"/>
              </w:rPr>
            </w:pPr>
          </w:p>
        </w:tc>
        <w:tc>
          <w:tcPr>
            <w:tcW w:w="2093" w:type="pct"/>
            <w:shd w:val="clear" w:color="auto" w:fill="FFFFFF"/>
            <w:vAlign w:val="center"/>
          </w:tcPr>
          <w:p w14:paraId="5AEC5159" w14:textId="77777777" w:rsidR="004C7E47" w:rsidRDefault="002B74A8">
            <w:pPr>
              <w:widowControl w:val="0"/>
              <w:rPr>
                <w:b/>
                <w:bCs/>
                <w:sz w:val="20"/>
                <w:szCs w:val="24"/>
              </w:rPr>
            </w:pPr>
            <w:r>
              <w:rPr>
                <w:b/>
                <w:bCs/>
                <w:sz w:val="20"/>
                <w:szCs w:val="24"/>
              </w:rPr>
              <w:t xml:space="preserve">5.2. Galutinės paslaugos Nr. 1 išlaidos, </w:t>
            </w:r>
            <w:proofErr w:type="spellStart"/>
            <w:r>
              <w:rPr>
                <w:b/>
                <w:bCs/>
                <w:sz w:val="20"/>
                <w:szCs w:val="24"/>
              </w:rPr>
              <w:t>Eur</w:t>
            </w:r>
            <w:proofErr w:type="spellEnd"/>
            <w:r>
              <w:rPr>
                <w:b/>
                <w:bCs/>
                <w:sz w:val="20"/>
                <w:szCs w:val="24"/>
              </w:rPr>
              <w:t xml:space="preserve"> (5.2=4*5.1)</w:t>
            </w:r>
          </w:p>
        </w:tc>
        <w:tc>
          <w:tcPr>
            <w:tcW w:w="276" w:type="pct"/>
            <w:shd w:val="clear" w:color="auto" w:fill="FFFFFF"/>
            <w:vAlign w:val="center"/>
          </w:tcPr>
          <w:p w14:paraId="5AEC515A" w14:textId="77777777" w:rsidR="004C7E47" w:rsidRDefault="004C7E47">
            <w:pPr>
              <w:widowControl w:val="0"/>
              <w:jc w:val="center"/>
              <w:rPr>
                <w:sz w:val="20"/>
                <w:szCs w:val="24"/>
              </w:rPr>
            </w:pPr>
          </w:p>
        </w:tc>
        <w:tc>
          <w:tcPr>
            <w:tcW w:w="276" w:type="pct"/>
            <w:shd w:val="clear" w:color="auto" w:fill="FFFFFF"/>
            <w:vAlign w:val="center"/>
          </w:tcPr>
          <w:p w14:paraId="5AEC515B" w14:textId="77777777" w:rsidR="004C7E47" w:rsidRDefault="004C7E47">
            <w:pPr>
              <w:widowControl w:val="0"/>
              <w:ind w:firstLine="312"/>
              <w:jc w:val="center"/>
              <w:rPr>
                <w:sz w:val="20"/>
                <w:szCs w:val="24"/>
              </w:rPr>
            </w:pPr>
          </w:p>
        </w:tc>
        <w:tc>
          <w:tcPr>
            <w:tcW w:w="276" w:type="pct"/>
            <w:shd w:val="clear" w:color="auto" w:fill="FFFFFF"/>
            <w:vAlign w:val="center"/>
          </w:tcPr>
          <w:p w14:paraId="5AEC515C" w14:textId="77777777" w:rsidR="004C7E47" w:rsidRDefault="004C7E47">
            <w:pPr>
              <w:widowControl w:val="0"/>
              <w:ind w:firstLine="312"/>
              <w:jc w:val="center"/>
              <w:rPr>
                <w:sz w:val="20"/>
                <w:szCs w:val="24"/>
              </w:rPr>
            </w:pPr>
          </w:p>
        </w:tc>
        <w:tc>
          <w:tcPr>
            <w:tcW w:w="276" w:type="pct"/>
            <w:shd w:val="clear" w:color="auto" w:fill="FFFFFF"/>
            <w:vAlign w:val="center"/>
          </w:tcPr>
          <w:p w14:paraId="5AEC515D" w14:textId="77777777" w:rsidR="004C7E47" w:rsidRDefault="004C7E47">
            <w:pPr>
              <w:widowControl w:val="0"/>
              <w:ind w:firstLine="312"/>
              <w:jc w:val="center"/>
              <w:rPr>
                <w:sz w:val="20"/>
                <w:szCs w:val="24"/>
              </w:rPr>
            </w:pPr>
          </w:p>
        </w:tc>
        <w:tc>
          <w:tcPr>
            <w:tcW w:w="276" w:type="pct"/>
            <w:shd w:val="clear" w:color="auto" w:fill="FFFFFF"/>
            <w:vAlign w:val="center"/>
          </w:tcPr>
          <w:p w14:paraId="5AEC515E" w14:textId="77777777" w:rsidR="004C7E47" w:rsidRDefault="004C7E47">
            <w:pPr>
              <w:widowControl w:val="0"/>
              <w:ind w:firstLine="312"/>
              <w:jc w:val="center"/>
              <w:rPr>
                <w:sz w:val="20"/>
                <w:szCs w:val="24"/>
              </w:rPr>
            </w:pPr>
          </w:p>
        </w:tc>
        <w:tc>
          <w:tcPr>
            <w:tcW w:w="282" w:type="pct"/>
            <w:shd w:val="clear" w:color="auto" w:fill="FFFFFF"/>
            <w:vAlign w:val="center"/>
          </w:tcPr>
          <w:p w14:paraId="5AEC515F" w14:textId="77777777" w:rsidR="004C7E47" w:rsidRDefault="004C7E47">
            <w:pPr>
              <w:widowControl w:val="0"/>
              <w:ind w:firstLine="312"/>
              <w:jc w:val="center"/>
              <w:rPr>
                <w:sz w:val="20"/>
                <w:szCs w:val="24"/>
              </w:rPr>
            </w:pPr>
          </w:p>
        </w:tc>
        <w:tc>
          <w:tcPr>
            <w:tcW w:w="340" w:type="pct"/>
            <w:shd w:val="clear" w:color="auto" w:fill="auto"/>
          </w:tcPr>
          <w:p w14:paraId="5AEC5160" w14:textId="77777777" w:rsidR="004C7E47" w:rsidRDefault="004C7E47">
            <w:pPr>
              <w:widowControl w:val="0"/>
              <w:ind w:firstLine="312"/>
              <w:jc w:val="center"/>
              <w:rPr>
                <w:sz w:val="20"/>
                <w:szCs w:val="24"/>
              </w:rPr>
            </w:pPr>
          </w:p>
        </w:tc>
        <w:tc>
          <w:tcPr>
            <w:tcW w:w="341" w:type="pct"/>
            <w:shd w:val="clear" w:color="auto" w:fill="auto"/>
          </w:tcPr>
          <w:p w14:paraId="5AEC5161" w14:textId="77777777" w:rsidR="004C7E47" w:rsidRDefault="004C7E47">
            <w:pPr>
              <w:widowControl w:val="0"/>
              <w:ind w:firstLine="312"/>
              <w:jc w:val="center"/>
              <w:rPr>
                <w:sz w:val="20"/>
                <w:szCs w:val="24"/>
              </w:rPr>
            </w:pPr>
          </w:p>
        </w:tc>
        <w:tc>
          <w:tcPr>
            <w:tcW w:w="322" w:type="pct"/>
            <w:shd w:val="clear" w:color="auto" w:fill="auto"/>
          </w:tcPr>
          <w:p w14:paraId="5AEC5162" w14:textId="77777777" w:rsidR="004C7E47" w:rsidRDefault="004C7E47">
            <w:pPr>
              <w:widowControl w:val="0"/>
              <w:ind w:firstLine="312"/>
              <w:jc w:val="center"/>
              <w:rPr>
                <w:sz w:val="20"/>
                <w:szCs w:val="24"/>
              </w:rPr>
            </w:pPr>
          </w:p>
        </w:tc>
      </w:tr>
      <w:tr w:rsidR="004C7E47" w14:paraId="5AEC516E" w14:textId="77777777">
        <w:trPr>
          <w:cantSplit/>
          <w:trHeight w:val="460"/>
          <w:jc w:val="center"/>
        </w:trPr>
        <w:tc>
          <w:tcPr>
            <w:tcW w:w="145" w:type="pct"/>
            <w:vMerge/>
          </w:tcPr>
          <w:p w14:paraId="5AEC5164" w14:textId="77777777" w:rsidR="004C7E47" w:rsidRDefault="004C7E47">
            <w:pPr>
              <w:widowControl w:val="0"/>
              <w:rPr>
                <w:b/>
                <w:bCs/>
                <w:sz w:val="20"/>
                <w:szCs w:val="24"/>
              </w:rPr>
            </w:pPr>
          </w:p>
        </w:tc>
        <w:tc>
          <w:tcPr>
            <w:tcW w:w="97" w:type="pct"/>
            <w:vMerge/>
            <w:vAlign w:val="center"/>
          </w:tcPr>
          <w:p w14:paraId="5AEC5165" w14:textId="77777777" w:rsidR="004C7E47" w:rsidRDefault="004C7E47">
            <w:pPr>
              <w:widowControl w:val="0"/>
              <w:rPr>
                <w:b/>
                <w:bCs/>
                <w:sz w:val="20"/>
                <w:szCs w:val="24"/>
              </w:rPr>
            </w:pPr>
          </w:p>
        </w:tc>
        <w:tc>
          <w:tcPr>
            <w:tcW w:w="2093" w:type="pct"/>
            <w:vAlign w:val="center"/>
          </w:tcPr>
          <w:p w14:paraId="5AEC5166" w14:textId="77777777" w:rsidR="004C7E47" w:rsidRDefault="002B74A8">
            <w:pPr>
              <w:widowControl w:val="0"/>
              <w:rPr>
                <w:b/>
                <w:bCs/>
                <w:sz w:val="20"/>
                <w:szCs w:val="24"/>
              </w:rPr>
            </w:pPr>
            <w:r>
              <w:rPr>
                <w:b/>
                <w:bCs/>
                <w:sz w:val="20"/>
                <w:szCs w:val="24"/>
              </w:rPr>
              <w:t>5.3. Galutinės paslaugos Nr. 2 vidaus veiklos panaudojimo koeficientas</w:t>
            </w:r>
          </w:p>
        </w:tc>
        <w:tc>
          <w:tcPr>
            <w:tcW w:w="276" w:type="pct"/>
            <w:vAlign w:val="center"/>
          </w:tcPr>
          <w:p w14:paraId="5AEC5167" w14:textId="77777777" w:rsidR="004C7E47" w:rsidRDefault="004C7E47">
            <w:pPr>
              <w:widowControl w:val="0"/>
              <w:jc w:val="center"/>
              <w:rPr>
                <w:sz w:val="20"/>
                <w:szCs w:val="24"/>
              </w:rPr>
            </w:pPr>
          </w:p>
        </w:tc>
        <w:tc>
          <w:tcPr>
            <w:tcW w:w="276" w:type="pct"/>
            <w:vAlign w:val="center"/>
          </w:tcPr>
          <w:p w14:paraId="5AEC5168" w14:textId="77777777" w:rsidR="004C7E47" w:rsidRDefault="004C7E47">
            <w:pPr>
              <w:widowControl w:val="0"/>
              <w:ind w:firstLine="312"/>
              <w:jc w:val="center"/>
              <w:rPr>
                <w:sz w:val="20"/>
                <w:szCs w:val="24"/>
              </w:rPr>
            </w:pPr>
          </w:p>
        </w:tc>
        <w:tc>
          <w:tcPr>
            <w:tcW w:w="276" w:type="pct"/>
            <w:vAlign w:val="center"/>
          </w:tcPr>
          <w:p w14:paraId="5AEC5169" w14:textId="77777777" w:rsidR="004C7E47" w:rsidRDefault="004C7E47">
            <w:pPr>
              <w:widowControl w:val="0"/>
              <w:ind w:firstLine="312"/>
              <w:jc w:val="center"/>
              <w:rPr>
                <w:sz w:val="20"/>
                <w:szCs w:val="24"/>
              </w:rPr>
            </w:pPr>
          </w:p>
        </w:tc>
        <w:tc>
          <w:tcPr>
            <w:tcW w:w="276" w:type="pct"/>
            <w:vAlign w:val="center"/>
          </w:tcPr>
          <w:p w14:paraId="5AEC516A" w14:textId="77777777" w:rsidR="004C7E47" w:rsidRDefault="004C7E47">
            <w:pPr>
              <w:widowControl w:val="0"/>
              <w:ind w:firstLine="312"/>
              <w:jc w:val="center"/>
              <w:rPr>
                <w:sz w:val="20"/>
                <w:szCs w:val="24"/>
              </w:rPr>
            </w:pPr>
          </w:p>
        </w:tc>
        <w:tc>
          <w:tcPr>
            <w:tcW w:w="276" w:type="pct"/>
            <w:vAlign w:val="center"/>
          </w:tcPr>
          <w:p w14:paraId="5AEC516B" w14:textId="77777777" w:rsidR="004C7E47" w:rsidRDefault="004C7E47">
            <w:pPr>
              <w:widowControl w:val="0"/>
              <w:ind w:firstLine="312"/>
              <w:jc w:val="center"/>
              <w:rPr>
                <w:sz w:val="20"/>
                <w:szCs w:val="24"/>
              </w:rPr>
            </w:pPr>
          </w:p>
        </w:tc>
        <w:tc>
          <w:tcPr>
            <w:tcW w:w="282" w:type="pct"/>
            <w:vAlign w:val="center"/>
          </w:tcPr>
          <w:p w14:paraId="5AEC516C" w14:textId="77777777" w:rsidR="004C7E47" w:rsidRDefault="004C7E47">
            <w:pPr>
              <w:widowControl w:val="0"/>
              <w:ind w:firstLine="312"/>
              <w:jc w:val="center"/>
              <w:rPr>
                <w:sz w:val="20"/>
                <w:szCs w:val="24"/>
              </w:rPr>
            </w:pPr>
          </w:p>
        </w:tc>
        <w:tc>
          <w:tcPr>
            <w:tcW w:w="1003" w:type="pct"/>
            <w:gridSpan w:val="3"/>
            <w:shd w:val="clear" w:color="auto" w:fill="E7E6E6" w:themeFill="background2"/>
          </w:tcPr>
          <w:p w14:paraId="5AEC516D" w14:textId="77777777" w:rsidR="004C7E47" w:rsidRDefault="004C7E47">
            <w:pPr>
              <w:widowControl w:val="0"/>
              <w:ind w:firstLine="312"/>
              <w:jc w:val="both"/>
              <w:rPr>
                <w:sz w:val="20"/>
                <w:szCs w:val="24"/>
              </w:rPr>
            </w:pPr>
          </w:p>
        </w:tc>
      </w:tr>
      <w:tr w:rsidR="004C7E47" w14:paraId="5AEC517B" w14:textId="77777777">
        <w:trPr>
          <w:cantSplit/>
          <w:trHeight w:val="460"/>
          <w:jc w:val="center"/>
        </w:trPr>
        <w:tc>
          <w:tcPr>
            <w:tcW w:w="145" w:type="pct"/>
            <w:vMerge/>
            <w:shd w:val="clear" w:color="auto" w:fill="FFFFFF"/>
          </w:tcPr>
          <w:p w14:paraId="5AEC516F" w14:textId="77777777" w:rsidR="004C7E47" w:rsidRDefault="004C7E47">
            <w:pPr>
              <w:widowControl w:val="0"/>
              <w:rPr>
                <w:b/>
                <w:bCs/>
                <w:sz w:val="20"/>
                <w:szCs w:val="24"/>
              </w:rPr>
            </w:pPr>
          </w:p>
        </w:tc>
        <w:tc>
          <w:tcPr>
            <w:tcW w:w="97" w:type="pct"/>
            <w:vMerge/>
            <w:shd w:val="clear" w:color="auto" w:fill="FFFFFF"/>
            <w:vAlign w:val="center"/>
          </w:tcPr>
          <w:p w14:paraId="5AEC5170" w14:textId="77777777" w:rsidR="004C7E47" w:rsidRDefault="004C7E47">
            <w:pPr>
              <w:widowControl w:val="0"/>
              <w:rPr>
                <w:b/>
                <w:bCs/>
                <w:sz w:val="20"/>
                <w:szCs w:val="24"/>
              </w:rPr>
            </w:pPr>
          </w:p>
        </w:tc>
        <w:tc>
          <w:tcPr>
            <w:tcW w:w="2093" w:type="pct"/>
            <w:shd w:val="clear" w:color="auto" w:fill="FFFFFF"/>
            <w:vAlign w:val="center"/>
          </w:tcPr>
          <w:p w14:paraId="5AEC5171" w14:textId="77777777" w:rsidR="004C7E47" w:rsidRDefault="002B74A8">
            <w:pPr>
              <w:widowControl w:val="0"/>
              <w:rPr>
                <w:b/>
                <w:bCs/>
                <w:sz w:val="20"/>
                <w:szCs w:val="24"/>
              </w:rPr>
            </w:pPr>
            <w:r>
              <w:rPr>
                <w:b/>
                <w:bCs/>
                <w:sz w:val="20"/>
                <w:szCs w:val="24"/>
              </w:rPr>
              <w:t xml:space="preserve">5.4. Galutinės paslaugos Nr. 2 išlaidos, </w:t>
            </w:r>
            <w:proofErr w:type="spellStart"/>
            <w:r>
              <w:rPr>
                <w:b/>
                <w:bCs/>
                <w:sz w:val="20"/>
                <w:szCs w:val="24"/>
              </w:rPr>
              <w:t>Eur</w:t>
            </w:r>
            <w:proofErr w:type="spellEnd"/>
            <w:r>
              <w:rPr>
                <w:b/>
                <w:bCs/>
                <w:sz w:val="20"/>
                <w:szCs w:val="24"/>
              </w:rPr>
              <w:t xml:space="preserve"> (5.4=4*5.3)</w:t>
            </w:r>
          </w:p>
        </w:tc>
        <w:tc>
          <w:tcPr>
            <w:tcW w:w="276" w:type="pct"/>
            <w:shd w:val="clear" w:color="auto" w:fill="FFFFFF"/>
            <w:vAlign w:val="center"/>
          </w:tcPr>
          <w:p w14:paraId="5AEC5172" w14:textId="77777777" w:rsidR="004C7E47" w:rsidRDefault="004C7E47">
            <w:pPr>
              <w:widowControl w:val="0"/>
              <w:jc w:val="center"/>
              <w:rPr>
                <w:sz w:val="20"/>
                <w:szCs w:val="24"/>
              </w:rPr>
            </w:pPr>
          </w:p>
        </w:tc>
        <w:tc>
          <w:tcPr>
            <w:tcW w:w="276" w:type="pct"/>
            <w:shd w:val="clear" w:color="auto" w:fill="FFFFFF"/>
            <w:vAlign w:val="center"/>
          </w:tcPr>
          <w:p w14:paraId="5AEC5173" w14:textId="77777777" w:rsidR="004C7E47" w:rsidRDefault="004C7E47">
            <w:pPr>
              <w:widowControl w:val="0"/>
              <w:ind w:firstLine="312"/>
              <w:jc w:val="center"/>
              <w:rPr>
                <w:sz w:val="20"/>
                <w:szCs w:val="24"/>
              </w:rPr>
            </w:pPr>
          </w:p>
        </w:tc>
        <w:tc>
          <w:tcPr>
            <w:tcW w:w="276" w:type="pct"/>
            <w:shd w:val="clear" w:color="auto" w:fill="FFFFFF"/>
            <w:vAlign w:val="center"/>
          </w:tcPr>
          <w:p w14:paraId="5AEC5174" w14:textId="77777777" w:rsidR="004C7E47" w:rsidRDefault="004C7E47">
            <w:pPr>
              <w:widowControl w:val="0"/>
              <w:ind w:firstLine="312"/>
              <w:jc w:val="center"/>
              <w:rPr>
                <w:sz w:val="20"/>
                <w:szCs w:val="24"/>
              </w:rPr>
            </w:pPr>
          </w:p>
        </w:tc>
        <w:tc>
          <w:tcPr>
            <w:tcW w:w="276" w:type="pct"/>
            <w:shd w:val="clear" w:color="auto" w:fill="FFFFFF"/>
            <w:vAlign w:val="center"/>
          </w:tcPr>
          <w:p w14:paraId="5AEC5175" w14:textId="77777777" w:rsidR="004C7E47" w:rsidRDefault="004C7E47">
            <w:pPr>
              <w:widowControl w:val="0"/>
              <w:ind w:firstLine="312"/>
              <w:jc w:val="center"/>
              <w:rPr>
                <w:sz w:val="20"/>
                <w:szCs w:val="24"/>
              </w:rPr>
            </w:pPr>
          </w:p>
        </w:tc>
        <w:tc>
          <w:tcPr>
            <w:tcW w:w="276" w:type="pct"/>
            <w:shd w:val="clear" w:color="auto" w:fill="FFFFFF"/>
            <w:vAlign w:val="center"/>
          </w:tcPr>
          <w:p w14:paraId="5AEC5176" w14:textId="77777777" w:rsidR="004C7E47" w:rsidRDefault="004C7E47">
            <w:pPr>
              <w:widowControl w:val="0"/>
              <w:ind w:firstLine="312"/>
              <w:jc w:val="center"/>
              <w:rPr>
                <w:sz w:val="20"/>
                <w:szCs w:val="24"/>
              </w:rPr>
            </w:pPr>
          </w:p>
        </w:tc>
        <w:tc>
          <w:tcPr>
            <w:tcW w:w="282" w:type="pct"/>
            <w:shd w:val="clear" w:color="auto" w:fill="FFFFFF"/>
            <w:vAlign w:val="center"/>
          </w:tcPr>
          <w:p w14:paraId="5AEC5177" w14:textId="77777777" w:rsidR="004C7E47" w:rsidRDefault="004C7E47">
            <w:pPr>
              <w:widowControl w:val="0"/>
              <w:ind w:firstLine="312"/>
              <w:jc w:val="center"/>
              <w:rPr>
                <w:sz w:val="20"/>
                <w:szCs w:val="24"/>
              </w:rPr>
            </w:pPr>
          </w:p>
        </w:tc>
        <w:tc>
          <w:tcPr>
            <w:tcW w:w="340" w:type="pct"/>
            <w:shd w:val="clear" w:color="auto" w:fill="auto"/>
          </w:tcPr>
          <w:p w14:paraId="5AEC5178" w14:textId="77777777" w:rsidR="004C7E47" w:rsidRDefault="004C7E47">
            <w:pPr>
              <w:widowControl w:val="0"/>
              <w:ind w:firstLine="312"/>
              <w:jc w:val="both"/>
              <w:rPr>
                <w:sz w:val="20"/>
                <w:szCs w:val="24"/>
              </w:rPr>
            </w:pPr>
          </w:p>
        </w:tc>
        <w:tc>
          <w:tcPr>
            <w:tcW w:w="341" w:type="pct"/>
            <w:shd w:val="clear" w:color="auto" w:fill="auto"/>
          </w:tcPr>
          <w:p w14:paraId="5AEC5179" w14:textId="77777777" w:rsidR="004C7E47" w:rsidRDefault="004C7E47">
            <w:pPr>
              <w:widowControl w:val="0"/>
              <w:ind w:firstLine="312"/>
              <w:jc w:val="both"/>
              <w:rPr>
                <w:sz w:val="20"/>
                <w:szCs w:val="24"/>
              </w:rPr>
            </w:pPr>
          </w:p>
        </w:tc>
        <w:tc>
          <w:tcPr>
            <w:tcW w:w="322" w:type="pct"/>
            <w:shd w:val="clear" w:color="auto" w:fill="auto"/>
          </w:tcPr>
          <w:p w14:paraId="5AEC517A" w14:textId="77777777" w:rsidR="004C7E47" w:rsidRDefault="004C7E47">
            <w:pPr>
              <w:widowControl w:val="0"/>
              <w:ind w:firstLine="312"/>
              <w:jc w:val="both"/>
              <w:rPr>
                <w:sz w:val="20"/>
                <w:szCs w:val="24"/>
              </w:rPr>
            </w:pPr>
          </w:p>
        </w:tc>
      </w:tr>
      <w:tr w:rsidR="004C7E47" w14:paraId="5AEC5186" w14:textId="77777777">
        <w:trPr>
          <w:cantSplit/>
          <w:trHeight w:val="460"/>
          <w:jc w:val="center"/>
        </w:trPr>
        <w:tc>
          <w:tcPr>
            <w:tcW w:w="145" w:type="pct"/>
            <w:vMerge/>
          </w:tcPr>
          <w:p w14:paraId="5AEC517C" w14:textId="77777777" w:rsidR="004C7E47" w:rsidRDefault="004C7E47">
            <w:pPr>
              <w:widowControl w:val="0"/>
              <w:rPr>
                <w:b/>
                <w:bCs/>
                <w:sz w:val="20"/>
                <w:szCs w:val="24"/>
              </w:rPr>
            </w:pPr>
          </w:p>
        </w:tc>
        <w:tc>
          <w:tcPr>
            <w:tcW w:w="97" w:type="pct"/>
            <w:vMerge/>
            <w:vAlign w:val="center"/>
          </w:tcPr>
          <w:p w14:paraId="5AEC517D" w14:textId="77777777" w:rsidR="004C7E47" w:rsidRDefault="004C7E47">
            <w:pPr>
              <w:widowControl w:val="0"/>
              <w:rPr>
                <w:b/>
                <w:bCs/>
                <w:sz w:val="20"/>
                <w:szCs w:val="24"/>
              </w:rPr>
            </w:pPr>
          </w:p>
        </w:tc>
        <w:tc>
          <w:tcPr>
            <w:tcW w:w="2093" w:type="pct"/>
            <w:vAlign w:val="center"/>
          </w:tcPr>
          <w:p w14:paraId="5AEC517E" w14:textId="77777777" w:rsidR="004C7E47" w:rsidRDefault="002B74A8">
            <w:pPr>
              <w:widowControl w:val="0"/>
              <w:rPr>
                <w:b/>
                <w:bCs/>
                <w:sz w:val="20"/>
                <w:szCs w:val="24"/>
              </w:rPr>
            </w:pPr>
            <w:r>
              <w:rPr>
                <w:b/>
                <w:bCs/>
                <w:sz w:val="20"/>
                <w:szCs w:val="24"/>
              </w:rPr>
              <w:t xml:space="preserve">5.n. Galutinės paslaugos Nr. n vidaus veiklos panaudojimo koeficientas </w:t>
            </w:r>
          </w:p>
        </w:tc>
        <w:tc>
          <w:tcPr>
            <w:tcW w:w="276" w:type="pct"/>
            <w:vAlign w:val="center"/>
          </w:tcPr>
          <w:p w14:paraId="5AEC517F" w14:textId="77777777" w:rsidR="004C7E47" w:rsidRDefault="004C7E47">
            <w:pPr>
              <w:widowControl w:val="0"/>
              <w:jc w:val="center"/>
              <w:rPr>
                <w:sz w:val="20"/>
                <w:szCs w:val="24"/>
              </w:rPr>
            </w:pPr>
          </w:p>
        </w:tc>
        <w:tc>
          <w:tcPr>
            <w:tcW w:w="276" w:type="pct"/>
            <w:vAlign w:val="center"/>
          </w:tcPr>
          <w:p w14:paraId="5AEC5180" w14:textId="77777777" w:rsidR="004C7E47" w:rsidRDefault="004C7E47">
            <w:pPr>
              <w:widowControl w:val="0"/>
              <w:ind w:firstLine="312"/>
              <w:jc w:val="center"/>
              <w:rPr>
                <w:sz w:val="20"/>
                <w:szCs w:val="24"/>
              </w:rPr>
            </w:pPr>
          </w:p>
        </w:tc>
        <w:tc>
          <w:tcPr>
            <w:tcW w:w="276" w:type="pct"/>
            <w:vAlign w:val="center"/>
          </w:tcPr>
          <w:p w14:paraId="5AEC5181" w14:textId="77777777" w:rsidR="004C7E47" w:rsidRDefault="004C7E47">
            <w:pPr>
              <w:widowControl w:val="0"/>
              <w:ind w:firstLine="312"/>
              <w:jc w:val="center"/>
              <w:rPr>
                <w:sz w:val="20"/>
                <w:szCs w:val="24"/>
              </w:rPr>
            </w:pPr>
          </w:p>
        </w:tc>
        <w:tc>
          <w:tcPr>
            <w:tcW w:w="276" w:type="pct"/>
            <w:vAlign w:val="center"/>
          </w:tcPr>
          <w:p w14:paraId="5AEC5182" w14:textId="77777777" w:rsidR="004C7E47" w:rsidRDefault="004C7E47">
            <w:pPr>
              <w:widowControl w:val="0"/>
              <w:ind w:firstLine="312"/>
              <w:jc w:val="center"/>
              <w:rPr>
                <w:sz w:val="20"/>
                <w:szCs w:val="24"/>
              </w:rPr>
            </w:pPr>
          </w:p>
        </w:tc>
        <w:tc>
          <w:tcPr>
            <w:tcW w:w="276" w:type="pct"/>
            <w:vAlign w:val="center"/>
          </w:tcPr>
          <w:p w14:paraId="5AEC5183" w14:textId="77777777" w:rsidR="004C7E47" w:rsidRDefault="004C7E47">
            <w:pPr>
              <w:widowControl w:val="0"/>
              <w:ind w:firstLine="312"/>
              <w:jc w:val="center"/>
              <w:rPr>
                <w:sz w:val="20"/>
                <w:szCs w:val="24"/>
              </w:rPr>
            </w:pPr>
          </w:p>
        </w:tc>
        <w:tc>
          <w:tcPr>
            <w:tcW w:w="282" w:type="pct"/>
            <w:vAlign w:val="center"/>
          </w:tcPr>
          <w:p w14:paraId="5AEC5184" w14:textId="77777777" w:rsidR="004C7E47" w:rsidRDefault="004C7E47">
            <w:pPr>
              <w:widowControl w:val="0"/>
              <w:ind w:firstLine="312"/>
              <w:jc w:val="center"/>
              <w:rPr>
                <w:sz w:val="20"/>
                <w:szCs w:val="24"/>
              </w:rPr>
            </w:pPr>
          </w:p>
        </w:tc>
        <w:tc>
          <w:tcPr>
            <w:tcW w:w="1003" w:type="pct"/>
            <w:gridSpan w:val="3"/>
            <w:shd w:val="clear" w:color="auto" w:fill="E7E6E6" w:themeFill="background2"/>
          </w:tcPr>
          <w:p w14:paraId="5AEC5185" w14:textId="77777777" w:rsidR="004C7E47" w:rsidRDefault="004C7E47">
            <w:pPr>
              <w:widowControl w:val="0"/>
              <w:ind w:firstLine="312"/>
              <w:jc w:val="both"/>
              <w:rPr>
                <w:sz w:val="20"/>
                <w:szCs w:val="24"/>
              </w:rPr>
            </w:pPr>
          </w:p>
        </w:tc>
      </w:tr>
      <w:tr w:rsidR="004C7E47" w14:paraId="5AEC5193" w14:textId="77777777">
        <w:trPr>
          <w:cantSplit/>
          <w:trHeight w:val="460"/>
          <w:jc w:val="center"/>
        </w:trPr>
        <w:tc>
          <w:tcPr>
            <w:tcW w:w="145" w:type="pct"/>
            <w:vMerge/>
            <w:shd w:val="clear" w:color="auto" w:fill="FFFFFF"/>
          </w:tcPr>
          <w:p w14:paraId="5AEC5187" w14:textId="77777777" w:rsidR="004C7E47" w:rsidRDefault="004C7E47">
            <w:pPr>
              <w:widowControl w:val="0"/>
              <w:rPr>
                <w:b/>
                <w:bCs/>
                <w:sz w:val="20"/>
                <w:szCs w:val="24"/>
              </w:rPr>
            </w:pPr>
          </w:p>
        </w:tc>
        <w:tc>
          <w:tcPr>
            <w:tcW w:w="97" w:type="pct"/>
            <w:vMerge/>
            <w:shd w:val="clear" w:color="auto" w:fill="FFFFFF"/>
            <w:vAlign w:val="center"/>
          </w:tcPr>
          <w:p w14:paraId="5AEC5188" w14:textId="77777777" w:rsidR="004C7E47" w:rsidRDefault="004C7E47">
            <w:pPr>
              <w:widowControl w:val="0"/>
              <w:rPr>
                <w:b/>
                <w:bCs/>
                <w:sz w:val="20"/>
                <w:szCs w:val="24"/>
              </w:rPr>
            </w:pPr>
          </w:p>
        </w:tc>
        <w:tc>
          <w:tcPr>
            <w:tcW w:w="2093" w:type="pct"/>
            <w:shd w:val="clear" w:color="auto" w:fill="FFFFFF"/>
            <w:vAlign w:val="center"/>
          </w:tcPr>
          <w:p w14:paraId="5AEC5189" w14:textId="77777777" w:rsidR="004C7E47" w:rsidRDefault="002B74A8">
            <w:pPr>
              <w:widowControl w:val="0"/>
              <w:rPr>
                <w:b/>
                <w:bCs/>
                <w:sz w:val="20"/>
                <w:szCs w:val="24"/>
              </w:rPr>
            </w:pPr>
            <w:r>
              <w:rPr>
                <w:b/>
                <w:bCs/>
                <w:sz w:val="20"/>
                <w:szCs w:val="24"/>
              </w:rPr>
              <w:t xml:space="preserve">5.(n+1). Galutinės </w:t>
            </w:r>
            <w:r>
              <w:rPr>
                <w:b/>
                <w:bCs/>
                <w:sz w:val="20"/>
                <w:szCs w:val="24"/>
              </w:rPr>
              <w:t xml:space="preserve">paslaugos Nr. n išlaidos, </w:t>
            </w:r>
            <w:proofErr w:type="spellStart"/>
            <w:r>
              <w:rPr>
                <w:b/>
                <w:bCs/>
                <w:sz w:val="20"/>
                <w:szCs w:val="24"/>
              </w:rPr>
              <w:t>Eur</w:t>
            </w:r>
            <w:proofErr w:type="spellEnd"/>
            <w:r>
              <w:rPr>
                <w:b/>
                <w:bCs/>
                <w:sz w:val="20"/>
                <w:szCs w:val="24"/>
              </w:rPr>
              <w:t xml:space="preserve"> (5.(n+1) =4*5.n)</w:t>
            </w:r>
          </w:p>
        </w:tc>
        <w:tc>
          <w:tcPr>
            <w:tcW w:w="276" w:type="pct"/>
            <w:shd w:val="clear" w:color="auto" w:fill="FFFFFF"/>
            <w:vAlign w:val="center"/>
          </w:tcPr>
          <w:p w14:paraId="5AEC518A" w14:textId="77777777" w:rsidR="004C7E47" w:rsidRDefault="004C7E47">
            <w:pPr>
              <w:widowControl w:val="0"/>
              <w:jc w:val="center"/>
              <w:rPr>
                <w:sz w:val="20"/>
                <w:szCs w:val="24"/>
              </w:rPr>
            </w:pPr>
          </w:p>
        </w:tc>
        <w:tc>
          <w:tcPr>
            <w:tcW w:w="276" w:type="pct"/>
            <w:shd w:val="clear" w:color="auto" w:fill="FFFFFF"/>
            <w:vAlign w:val="center"/>
          </w:tcPr>
          <w:p w14:paraId="5AEC518B" w14:textId="77777777" w:rsidR="004C7E47" w:rsidRDefault="004C7E47">
            <w:pPr>
              <w:widowControl w:val="0"/>
              <w:ind w:firstLine="312"/>
              <w:jc w:val="center"/>
              <w:rPr>
                <w:sz w:val="20"/>
                <w:szCs w:val="24"/>
              </w:rPr>
            </w:pPr>
          </w:p>
        </w:tc>
        <w:tc>
          <w:tcPr>
            <w:tcW w:w="276" w:type="pct"/>
            <w:shd w:val="clear" w:color="auto" w:fill="FFFFFF"/>
            <w:vAlign w:val="center"/>
          </w:tcPr>
          <w:p w14:paraId="5AEC518C" w14:textId="77777777" w:rsidR="004C7E47" w:rsidRDefault="004C7E47">
            <w:pPr>
              <w:widowControl w:val="0"/>
              <w:ind w:firstLine="312"/>
              <w:jc w:val="center"/>
              <w:rPr>
                <w:sz w:val="20"/>
                <w:szCs w:val="24"/>
              </w:rPr>
            </w:pPr>
          </w:p>
        </w:tc>
        <w:tc>
          <w:tcPr>
            <w:tcW w:w="276" w:type="pct"/>
            <w:shd w:val="clear" w:color="auto" w:fill="FFFFFF"/>
            <w:vAlign w:val="center"/>
          </w:tcPr>
          <w:p w14:paraId="5AEC518D" w14:textId="77777777" w:rsidR="004C7E47" w:rsidRDefault="004C7E47">
            <w:pPr>
              <w:widowControl w:val="0"/>
              <w:ind w:firstLine="312"/>
              <w:jc w:val="center"/>
              <w:rPr>
                <w:sz w:val="20"/>
                <w:szCs w:val="24"/>
              </w:rPr>
            </w:pPr>
          </w:p>
        </w:tc>
        <w:tc>
          <w:tcPr>
            <w:tcW w:w="276" w:type="pct"/>
            <w:shd w:val="clear" w:color="auto" w:fill="FFFFFF"/>
            <w:vAlign w:val="center"/>
          </w:tcPr>
          <w:p w14:paraId="5AEC518E" w14:textId="77777777" w:rsidR="004C7E47" w:rsidRDefault="004C7E47">
            <w:pPr>
              <w:widowControl w:val="0"/>
              <w:ind w:firstLine="312"/>
              <w:jc w:val="center"/>
              <w:rPr>
                <w:sz w:val="20"/>
                <w:szCs w:val="24"/>
              </w:rPr>
            </w:pPr>
          </w:p>
        </w:tc>
        <w:tc>
          <w:tcPr>
            <w:tcW w:w="282" w:type="pct"/>
            <w:shd w:val="clear" w:color="auto" w:fill="FFFFFF"/>
            <w:vAlign w:val="center"/>
          </w:tcPr>
          <w:p w14:paraId="5AEC518F" w14:textId="77777777" w:rsidR="004C7E47" w:rsidRDefault="004C7E47">
            <w:pPr>
              <w:widowControl w:val="0"/>
              <w:ind w:firstLine="312"/>
              <w:jc w:val="center"/>
              <w:rPr>
                <w:sz w:val="20"/>
                <w:szCs w:val="24"/>
              </w:rPr>
            </w:pPr>
          </w:p>
        </w:tc>
        <w:tc>
          <w:tcPr>
            <w:tcW w:w="340" w:type="pct"/>
            <w:shd w:val="clear" w:color="auto" w:fill="auto"/>
          </w:tcPr>
          <w:p w14:paraId="5AEC5190" w14:textId="77777777" w:rsidR="004C7E47" w:rsidRDefault="004C7E47">
            <w:pPr>
              <w:widowControl w:val="0"/>
              <w:ind w:firstLine="312"/>
              <w:jc w:val="both"/>
              <w:rPr>
                <w:sz w:val="20"/>
                <w:szCs w:val="24"/>
              </w:rPr>
            </w:pPr>
          </w:p>
        </w:tc>
        <w:tc>
          <w:tcPr>
            <w:tcW w:w="341" w:type="pct"/>
            <w:shd w:val="clear" w:color="auto" w:fill="auto"/>
          </w:tcPr>
          <w:p w14:paraId="5AEC5191" w14:textId="77777777" w:rsidR="004C7E47" w:rsidRDefault="004C7E47">
            <w:pPr>
              <w:widowControl w:val="0"/>
              <w:ind w:firstLine="312"/>
              <w:jc w:val="both"/>
              <w:rPr>
                <w:sz w:val="20"/>
                <w:szCs w:val="24"/>
              </w:rPr>
            </w:pPr>
          </w:p>
        </w:tc>
        <w:tc>
          <w:tcPr>
            <w:tcW w:w="322" w:type="pct"/>
            <w:shd w:val="clear" w:color="auto" w:fill="auto"/>
          </w:tcPr>
          <w:p w14:paraId="5AEC5192" w14:textId="77777777" w:rsidR="004C7E47" w:rsidRDefault="004C7E47">
            <w:pPr>
              <w:widowControl w:val="0"/>
              <w:ind w:firstLine="312"/>
              <w:jc w:val="both"/>
              <w:rPr>
                <w:sz w:val="20"/>
                <w:szCs w:val="24"/>
              </w:rPr>
            </w:pPr>
          </w:p>
        </w:tc>
      </w:tr>
    </w:tbl>
    <w:p w14:paraId="5AEC5194" w14:textId="734A9437" w:rsidR="004C7E47" w:rsidRDefault="002B74A8">
      <w:pPr>
        <w:jc w:val="center"/>
        <w:rPr>
          <w:color w:val="000000"/>
          <w:sz w:val="22"/>
          <w:szCs w:val="22"/>
        </w:rPr>
      </w:pPr>
    </w:p>
    <w:sectPr w:rsidR="004C7E47">
      <w:pgSz w:w="16838" w:h="11906" w:orient="landscape" w:code="9"/>
      <w:pgMar w:top="1701" w:right="1134" w:bottom="567" w:left="1134" w:header="720" w:footer="720" w:gutter="0"/>
      <w:pgNumType w:start="1"/>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EC5199" w14:textId="77777777" w:rsidR="004C7E47" w:rsidRDefault="002B74A8">
      <w:pPr>
        <w:rPr>
          <w:szCs w:val="22"/>
        </w:rPr>
      </w:pPr>
      <w:r>
        <w:rPr>
          <w:szCs w:val="22"/>
        </w:rPr>
        <w:separator/>
      </w:r>
    </w:p>
  </w:endnote>
  <w:endnote w:type="continuationSeparator" w:id="0">
    <w:p w14:paraId="5AEC519A" w14:textId="77777777" w:rsidR="004C7E47" w:rsidRDefault="002B74A8">
      <w:pPr>
        <w:rPr>
          <w:szCs w:val="22"/>
        </w:rPr>
      </w:pPr>
      <w:r>
        <w:rPr>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imes New Roman Baltic">
    <w:altName w:val="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20002A87" w:usb1="00000000" w:usb2="00000000"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C519E" w14:textId="77777777" w:rsidR="004C7E47" w:rsidRDefault="004C7E47">
    <w:pPr>
      <w:tabs>
        <w:tab w:val="center" w:pos="4819"/>
        <w:tab w:val="right" w:pos="9638"/>
      </w:tabs>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C519F" w14:textId="77777777" w:rsidR="004C7E47" w:rsidRDefault="004C7E47">
    <w:pPr>
      <w:tabs>
        <w:tab w:val="center" w:pos="4819"/>
        <w:tab w:val="right" w:pos="9638"/>
      </w:tabs>
      <w:rPr>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C51A1" w14:textId="77777777" w:rsidR="004C7E47" w:rsidRDefault="004C7E47">
    <w:pPr>
      <w:tabs>
        <w:tab w:val="center" w:pos="4819"/>
        <w:tab w:val="right" w:pos="9638"/>
      </w:tabs>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EC5197" w14:textId="77777777" w:rsidR="004C7E47" w:rsidRDefault="002B74A8">
      <w:pPr>
        <w:spacing w:after="160" w:line="259" w:lineRule="auto"/>
        <w:rPr>
          <w:szCs w:val="22"/>
        </w:rPr>
      </w:pPr>
      <w:r>
        <w:rPr>
          <w:szCs w:val="22"/>
        </w:rPr>
        <w:separator/>
      </w:r>
    </w:p>
  </w:footnote>
  <w:footnote w:type="continuationSeparator" w:id="0">
    <w:p w14:paraId="5AEC5198" w14:textId="77777777" w:rsidR="004C7E47" w:rsidRDefault="002B74A8">
      <w:pPr>
        <w:spacing w:after="160" w:line="259" w:lineRule="auto"/>
        <w:rPr>
          <w:szCs w:val="22"/>
        </w:rPr>
      </w:pPr>
      <w:r>
        <w:rPr>
          <w:szCs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C519B" w14:textId="77777777" w:rsidR="004C7E47" w:rsidRDefault="004C7E47">
    <w:pPr>
      <w:tabs>
        <w:tab w:val="center" w:pos="432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C519C" w14:textId="77777777" w:rsidR="004C7E47" w:rsidRDefault="002B74A8">
    <w:pPr>
      <w:tabs>
        <w:tab w:val="center" w:pos="4320"/>
        <w:tab w:val="right" w:pos="8640"/>
      </w:tabs>
      <w:jc w:val="center"/>
    </w:pPr>
    <w:r>
      <w:fldChar w:fldCharType="begin"/>
    </w:r>
    <w:r>
      <w:instrText>PAGE   \* MERGEFORMAT</w:instrText>
    </w:r>
    <w:r>
      <w:fldChar w:fldCharType="separate"/>
    </w:r>
    <w:r>
      <w:rPr>
        <w:noProof/>
      </w:rPr>
      <w:t>4</w:t>
    </w:r>
    <w:r>
      <w:fldChar w:fldCharType="end"/>
    </w:r>
  </w:p>
  <w:p w14:paraId="5AEC519D" w14:textId="77777777" w:rsidR="004C7E47" w:rsidRDefault="004C7E47">
    <w:pPr>
      <w:tabs>
        <w:tab w:val="center" w:pos="4320"/>
        <w:tab w:val="right" w:pos="86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C51A0" w14:textId="77777777" w:rsidR="004C7E47" w:rsidRDefault="004C7E47">
    <w:pPr>
      <w:tabs>
        <w:tab w:val="center" w:pos="4320"/>
        <w:tab w:val="righ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A89"/>
    <w:rsid w:val="002B74A8"/>
    <w:rsid w:val="004C7E47"/>
    <w:rsid w:val="00CF5A8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EC4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2B74A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2B74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4167">
      <w:bodyDiv w:val="1"/>
      <w:marLeft w:val="0"/>
      <w:marRight w:val="0"/>
      <w:marTop w:val="0"/>
      <w:marBottom w:val="0"/>
      <w:divBdr>
        <w:top w:val="none" w:sz="0" w:space="0" w:color="auto"/>
        <w:left w:val="none" w:sz="0" w:space="0" w:color="auto"/>
        <w:bottom w:val="none" w:sz="0" w:space="0" w:color="auto"/>
        <w:right w:val="none" w:sz="0" w:space="0" w:color="auto"/>
      </w:divBdr>
    </w:div>
    <w:div w:id="180972103">
      <w:bodyDiv w:val="1"/>
      <w:marLeft w:val="0"/>
      <w:marRight w:val="0"/>
      <w:marTop w:val="0"/>
      <w:marBottom w:val="0"/>
      <w:divBdr>
        <w:top w:val="none" w:sz="0" w:space="0" w:color="auto"/>
        <w:left w:val="none" w:sz="0" w:space="0" w:color="auto"/>
        <w:bottom w:val="none" w:sz="0" w:space="0" w:color="auto"/>
        <w:right w:val="none" w:sz="0" w:space="0" w:color="auto"/>
      </w:divBdr>
    </w:div>
    <w:div w:id="356857847">
      <w:bodyDiv w:val="1"/>
      <w:marLeft w:val="0"/>
      <w:marRight w:val="0"/>
      <w:marTop w:val="0"/>
      <w:marBottom w:val="0"/>
      <w:divBdr>
        <w:top w:val="none" w:sz="0" w:space="0" w:color="auto"/>
        <w:left w:val="none" w:sz="0" w:space="0" w:color="auto"/>
        <w:bottom w:val="none" w:sz="0" w:space="0" w:color="auto"/>
        <w:right w:val="none" w:sz="0" w:space="0" w:color="auto"/>
      </w:divBdr>
      <w:divsChild>
        <w:div w:id="1693531504">
          <w:marLeft w:val="0"/>
          <w:marRight w:val="0"/>
          <w:marTop w:val="0"/>
          <w:marBottom w:val="0"/>
          <w:divBdr>
            <w:top w:val="none" w:sz="0" w:space="0" w:color="auto"/>
            <w:left w:val="none" w:sz="0" w:space="0" w:color="auto"/>
            <w:bottom w:val="none" w:sz="0" w:space="0" w:color="auto"/>
            <w:right w:val="none" w:sz="0" w:space="0" w:color="auto"/>
          </w:divBdr>
          <w:divsChild>
            <w:div w:id="359866443">
              <w:marLeft w:val="0"/>
              <w:marRight w:val="0"/>
              <w:marTop w:val="0"/>
              <w:marBottom w:val="0"/>
              <w:divBdr>
                <w:top w:val="none" w:sz="0" w:space="0" w:color="auto"/>
                <w:left w:val="none" w:sz="0" w:space="0" w:color="auto"/>
                <w:bottom w:val="none" w:sz="0" w:space="0" w:color="auto"/>
                <w:right w:val="none" w:sz="0" w:space="0" w:color="auto"/>
              </w:divBdr>
              <w:divsChild>
                <w:div w:id="1028722803">
                  <w:marLeft w:val="0"/>
                  <w:marRight w:val="0"/>
                  <w:marTop w:val="0"/>
                  <w:marBottom w:val="0"/>
                  <w:divBdr>
                    <w:top w:val="none" w:sz="0" w:space="0" w:color="auto"/>
                    <w:left w:val="none" w:sz="0" w:space="0" w:color="auto"/>
                    <w:bottom w:val="none" w:sz="0" w:space="0" w:color="auto"/>
                    <w:right w:val="none" w:sz="0" w:space="0" w:color="auto"/>
                  </w:divBdr>
                  <w:divsChild>
                    <w:div w:id="77988942">
                      <w:marLeft w:val="0"/>
                      <w:marRight w:val="0"/>
                      <w:marTop w:val="0"/>
                      <w:marBottom w:val="0"/>
                      <w:divBdr>
                        <w:top w:val="none" w:sz="0" w:space="0" w:color="auto"/>
                        <w:left w:val="none" w:sz="0" w:space="0" w:color="auto"/>
                        <w:bottom w:val="none" w:sz="0" w:space="0" w:color="auto"/>
                        <w:right w:val="none" w:sz="0" w:space="0" w:color="auto"/>
                      </w:divBdr>
                    </w:div>
                    <w:div w:id="250355544">
                      <w:marLeft w:val="0"/>
                      <w:marRight w:val="0"/>
                      <w:marTop w:val="0"/>
                      <w:marBottom w:val="0"/>
                      <w:divBdr>
                        <w:top w:val="none" w:sz="0" w:space="0" w:color="auto"/>
                        <w:left w:val="none" w:sz="0" w:space="0" w:color="auto"/>
                        <w:bottom w:val="none" w:sz="0" w:space="0" w:color="auto"/>
                        <w:right w:val="none" w:sz="0" w:space="0" w:color="auto"/>
                      </w:divBdr>
                    </w:div>
                    <w:div w:id="305816012">
                      <w:marLeft w:val="0"/>
                      <w:marRight w:val="0"/>
                      <w:marTop w:val="0"/>
                      <w:marBottom w:val="0"/>
                      <w:divBdr>
                        <w:top w:val="none" w:sz="0" w:space="0" w:color="auto"/>
                        <w:left w:val="none" w:sz="0" w:space="0" w:color="auto"/>
                        <w:bottom w:val="none" w:sz="0" w:space="0" w:color="auto"/>
                        <w:right w:val="none" w:sz="0" w:space="0" w:color="auto"/>
                      </w:divBdr>
                    </w:div>
                    <w:div w:id="633023907">
                      <w:marLeft w:val="0"/>
                      <w:marRight w:val="0"/>
                      <w:marTop w:val="0"/>
                      <w:marBottom w:val="0"/>
                      <w:divBdr>
                        <w:top w:val="none" w:sz="0" w:space="0" w:color="auto"/>
                        <w:left w:val="none" w:sz="0" w:space="0" w:color="auto"/>
                        <w:bottom w:val="none" w:sz="0" w:space="0" w:color="auto"/>
                        <w:right w:val="none" w:sz="0" w:space="0" w:color="auto"/>
                      </w:divBdr>
                    </w:div>
                    <w:div w:id="163062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256449">
      <w:bodyDiv w:val="1"/>
      <w:marLeft w:val="0"/>
      <w:marRight w:val="0"/>
      <w:marTop w:val="0"/>
      <w:marBottom w:val="0"/>
      <w:divBdr>
        <w:top w:val="none" w:sz="0" w:space="0" w:color="auto"/>
        <w:left w:val="none" w:sz="0" w:space="0" w:color="auto"/>
        <w:bottom w:val="none" w:sz="0" w:space="0" w:color="auto"/>
        <w:right w:val="none" w:sz="0" w:space="0" w:color="auto"/>
      </w:divBdr>
    </w:div>
    <w:div w:id="472916324">
      <w:bodyDiv w:val="1"/>
      <w:marLeft w:val="0"/>
      <w:marRight w:val="0"/>
      <w:marTop w:val="0"/>
      <w:marBottom w:val="0"/>
      <w:divBdr>
        <w:top w:val="none" w:sz="0" w:space="0" w:color="auto"/>
        <w:left w:val="none" w:sz="0" w:space="0" w:color="auto"/>
        <w:bottom w:val="none" w:sz="0" w:space="0" w:color="auto"/>
        <w:right w:val="none" w:sz="0" w:space="0" w:color="auto"/>
      </w:divBdr>
    </w:div>
    <w:div w:id="821241475">
      <w:bodyDiv w:val="1"/>
      <w:marLeft w:val="0"/>
      <w:marRight w:val="0"/>
      <w:marTop w:val="0"/>
      <w:marBottom w:val="0"/>
      <w:divBdr>
        <w:top w:val="none" w:sz="0" w:space="0" w:color="auto"/>
        <w:left w:val="none" w:sz="0" w:space="0" w:color="auto"/>
        <w:bottom w:val="none" w:sz="0" w:space="0" w:color="auto"/>
        <w:right w:val="none" w:sz="0" w:space="0" w:color="auto"/>
      </w:divBdr>
    </w:div>
    <w:div w:id="928075072">
      <w:bodyDiv w:val="1"/>
      <w:marLeft w:val="0"/>
      <w:marRight w:val="0"/>
      <w:marTop w:val="0"/>
      <w:marBottom w:val="0"/>
      <w:divBdr>
        <w:top w:val="none" w:sz="0" w:space="0" w:color="auto"/>
        <w:left w:val="none" w:sz="0" w:space="0" w:color="auto"/>
        <w:bottom w:val="none" w:sz="0" w:space="0" w:color="auto"/>
        <w:right w:val="none" w:sz="0" w:space="0" w:color="auto"/>
      </w:divBdr>
    </w:div>
    <w:div w:id="937638209">
      <w:bodyDiv w:val="1"/>
      <w:marLeft w:val="0"/>
      <w:marRight w:val="0"/>
      <w:marTop w:val="0"/>
      <w:marBottom w:val="0"/>
      <w:divBdr>
        <w:top w:val="none" w:sz="0" w:space="0" w:color="auto"/>
        <w:left w:val="none" w:sz="0" w:space="0" w:color="auto"/>
        <w:bottom w:val="none" w:sz="0" w:space="0" w:color="auto"/>
        <w:right w:val="none" w:sz="0" w:space="0" w:color="auto"/>
      </w:divBdr>
      <w:divsChild>
        <w:div w:id="354887514">
          <w:marLeft w:val="0"/>
          <w:marRight w:val="0"/>
          <w:marTop w:val="0"/>
          <w:marBottom w:val="0"/>
          <w:divBdr>
            <w:top w:val="none" w:sz="0" w:space="0" w:color="auto"/>
            <w:left w:val="none" w:sz="0" w:space="0" w:color="auto"/>
            <w:bottom w:val="none" w:sz="0" w:space="0" w:color="auto"/>
            <w:right w:val="none" w:sz="0" w:space="0" w:color="auto"/>
          </w:divBdr>
          <w:divsChild>
            <w:div w:id="1912083458">
              <w:marLeft w:val="0"/>
              <w:marRight w:val="0"/>
              <w:marTop w:val="0"/>
              <w:marBottom w:val="0"/>
              <w:divBdr>
                <w:top w:val="none" w:sz="0" w:space="0" w:color="auto"/>
                <w:left w:val="none" w:sz="0" w:space="0" w:color="auto"/>
                <w:bottom w:val="none" w:sz="0" w:space="0" w:color="auto"/>
                <w:right w:val="none" w:sz="0" w:space="0" w:color="auto"/>
              </w:divBdr>
              <w:divsChild>
                <w:div w:id="41759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1268">
      <w:bodyDiv w:val="1"/>
      <w:marLeft w:val="0"/>
      <w:marRight w:val="0"/>
      <w:marTop w:val="0"/>
      <w:marBottom w:val="0"/>
      <w:divBdr>
        <w:top w:val="none" w:sz="0" w:space="0" w:color="auto"/>
        <w:left w:val="none" w:sz="0" w:space="0" w:color="auto"/>
        <w:bottom w:val="none" w:sz="0" w:space="0" w:color="auto"/>
        <w:right w:val="none" w:sz="0" w:space="0" w:color="auto"/>
      </w:divBdr>
    </w:div>
    <w:div w:id="1390179903">
      <w:bodyDiv w:val="1"/>
      <w:marLeft w:val="0"/>
      <w:marRight w:val="0"/>
      <w:marTop w:val="0"/>
      <w:marBottom w:val="0"/>
      <w:divBdr>
        <w:top w:val="none" w:sz="0" w:space="0" w:color="auto"/>
        <w:left w:val="none" w:sz="0" w:space="0" w:color="auto"/>
        <w:bottom w:val="none" w:sz="0" w:space="0" w:color="auto"/>
        <w:right w:val="none" w:sz="0" w:space="0" w:color="auto"/>
      </w:divBdr>
    </w:div>
    <w:div w:id="1438909807">
      <w:bodyDiv w:val="1"/>
      <w:marLeft w:val="0"/>
      <w:marRight w:val="0"/>
      <w:marTop w:val="0"/>
      <w:marBottom w:val="0"/>
      <w:divBdr>
        <w:top w:val="none" w:sz="0" w:space="0" w:color="auto"/>
        <w:left w:val="none" w:sz="0" w:space="0" w:color="auto"/>
        <w:bottom w:val="none" w:sz="0" w:space="0" w:color="auto"/>
        <w:right w:val="none" w:sz="0" w:space="0" w:color="auto"/>
      </w:divBdr>
    </w:div>
    <w:div w:id="1597715761">
      <w:bodyDiv w:val="1"/>
      <w:marLeft w:val="0"/>
      <w:marRight w:val="0"/>
      <w:marTop w:val="0"/>
      <w:marBottom w:val="0"/>
      <w:divBdr>
        <w:top w:val="none" w:sz="0" w:space="0" w:color="auto"/>
        <w:left w:val="none" w:sz="0" w:space="0" w:color="auto"/>
        <w:bottom w:val="none" w:sz="0" w:space="0" w:color="auto"/>
        <w:right w:val="none" w:sz="0" w:space="0" w:color="auto"/>
      </w:divBdr>
    </w:div>
    <w:div w:id="2048947014">
      <w:bodyDiv w:val="1"/>
      <w:marLeft w:val="0"/>
      <w:marRight w:val="0"/>
      <w:marTop w:val="0"/>
      <w:marBottom w:val="0"/>
      <w:divBdr>
        <w:top w:val="none" w:sz="0" w:space="0" w:color="auto"/>
        <w:left w:val="none" w:sz="0" w:space="0" w:color="auto"/>
        <w:bottom w:val="none" w:sz="0" w:space="0" w:color="auto"/>
        <w:right w:val="none" w:sz="0" w:space="0" w:color="auto"/>
      </w:divBdr>
    </w:div>
    <w:div w:id="2090155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Relationships xmlns="http://schemas.openxmlformats.org/package/2006/relationships">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fontTable" Target="fontTable.xml"/>
  <Relationship Id="rId17" Type="http://schemas.openxmlformats.org/officeDocument/2006/relationships/glossaryDocument" Target="glossary/document.xml"/>
  <Relationship Id="rId18"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imes New Roman Baltic">
    <w:altName w:val="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20002A87" w:usb1="00000000" w:usb2="00000000"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922"/>
    <w:rsid w:val="009E19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E1922"/>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E192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7BE83D4E-A285-444F-BB58-98D32F6DF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19217</Words>
  <Characters>10955</Characters>
  <Application>Microsoft Office Word</Application>
  <DocSecurity>0</DocSecurity>
  <Lines>91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30112</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2020-01-29T13:49:00Z</dcterms:created>
  <dc:creator>Rita Liuokaitytė</dc:creator>
  <dc:language>en-US</dc:language>
  <lastModifiedBy>Loreta RAKAUSKIENĖ</lastModifiedBy>
  <lastPrinted>2019-11-05T06:37:00Z</lastPrinted>
  <dcterms:modified xsi:type="dcterms:W3CDTF">2020-01-29T14:04:00Z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