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D89" w:rsidRDefault="00D17B4F">
      <w:pPr>
        <w:tabs>
          <w:tab w:val="center" w:pos="4153"/>
          <w:tab w:val="right" w:pos="8306"/>
        </w:tabs>
        <w:jc w:val="center"/>
      </w:pPr>
      <w:bookmarkStart w:id="0" w:name="_GoBack"/>
      <w:bookmarkEnd w:id="0"/>
      <w:r>
        <w:rPr>
          <w:b/>
          <w:noProof/>
          <w:color w:val="000000"/>
          <w:szCs w:val="24"/>
          <w:lang w:eastAsia="lt-LT"/>
        </w:rPr>
        <w:drawing>
          <wp:inline distT="0" distB="0" distL="0" distR="0">
            <wp:extent cx="469260" cy="536579"/>
            <wp:effectExtent l="0" t="0" r="699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69260" cy="536579"/>
                    </a:xfrm>
                    <a:prstGeom prst="rect">
                      <a:avLst/>
                    </a:prstGeom>
                    <a:noFill/>
                    <a:ln>
                      <a:noFill/>
                      <a:prstDash/>
                    </a:ln>
                  </pic:spPr>
                </pic:pic>
              </a:graphicData>
            </a:graphic>
          </wp:inline>
        </w:drawing>
      </w:r>
    </w:p>
    <w:p w:rsidR="00F94D89" w:rsidRDefault="00D17B4F">
      <w:pPr>
        <w:jc w:val="center"/>
        <w:rPr>
          <w:b/>
          <w:color w:val="000000"/>
          <w:szCs w:val="24"/>
        </w:rPr>
      </w:pPr>
      <w:r>
        <w:rPr>
          <w:b/>
          <w:color w:val="000000"/>
          <w:szCs w:val="24"/>
        </w:rPr>
        <w:t>LIETUVOS RESPUBLIKOS</w:t>
      </w:r>
    </w:p>
    <w:p w:rsidR="00F94D89" w:rsidRDefault="00D17B4F">
      <w:pPr>
        <w:jc w:val="center"/>
        <w:rPr>
          <w:b/>
          <w:color w:val="000000"/>
          <w:szCs w:val="24"/>
        </w:rPr>
      </w:pPr>
      <w:r>
        <w:rPr>
          <w:b/>
          <w:color w:val="000000"/>
          <w:szCs w:val="24"/>
        </w:rPr>
        <w:t>RYŠIŲ REGULIAVIMO TARNYBOS</w:t>
      </w:r>
    </w:p>
    <w:p w:rsidR="00F94D89" w:rsidRDefault="00D17B4F">
      <w:pPr>
        <w:jc w:val="center"/>
        <w:rPr>
          <w:b/>
          <w:color w:val="000000"/>
          <w:szCs w:val="24"/>
        </w:rPr>
      </w:pPr>
      <w:r>
        <w:rPr>
          <w:b/>
          <w:color w:val="000000"/>
          <w:szCs w:val="24"/>
        </w:rPr>
        <w:t xml:space="preserve">DIREKTORIUS </w:t>
      </w:r>
    </w:p>
    <w:p w:rsidR="00F94D89" w:rsidRDefault="00F94D89">
      <w:pPr>
        <w:jc w:val="center"/>
        <w:rPr>
          <w:b/>
          <w:color w:val="000000"/>
          <w:szCs w:val="24"/>
        </w:rPr>
      </w:pPr>
    </w:p>
    <w:p w:rsidR="00F94D89" w:rsidRDefault="00D17B4F">
      <w:pPr>
        <w:jc w:val="center"/>
        <w:rPr>
          <w:b/>
          <w:color w:val="000000"/>
          <w:szCs w:val="24"/>
        </w:rPr>
      </w:pPr>
      <w:r>
        <w:rPr>
          <w:b/>
          <w:color w:val="000000"/>
          <w:szCs w:val="24"/>
        </w:rPr>
        <w:t>ĮSAKYMAS</w:t>
      </w:r>
    </w:p>
    <w:p w:rsidR="00F94D89" w:rsidRDefault="00D17B4F">
      <w:pPr>
        <w:jc w:val="center"/>
        <w:rPr>
          <w:b/>
          <w:caps/>
          <w:color w:val="000000"/>
          <w:szCs w:val="24"/>
        </w:rPr>
      </w:pPr>
      <w:r>
        <w:rPr>
          <w:b/>
          <w:caps/>
          <w:color w:val="000000"/>
          <w:szCs w:val="24"/>
        </w:rPr>
        <w:t xml:space="preserve">DĖL GAMINTOJO KODŲ SKYRIMO NESTANDARTINIŲ GALINIŲ ĮRENGINIŲ GAMINTOJAMS IR ŠIŲ KODŲ NAUDOJIMO TVARKOS aPRAŠO </w:t>
      </w:r>
      <w:r>
        <w:rPr>
          <w:b/>
          <w:caps/>
          <w:color w:val="000000"/>
          <w:szCs w:val="24"/>
        </w:rPr>
        <w:t>PATVIRTINIMO</w:t>
      </w:r>
    </w:p>
    <w:p w:rsidR="00F94D89" w:rsidRDefault="00F94D89">
      <w:pPr>
        <w:jc w:val="center"/>
        <w:rPr>
          <w:bCs/>
          <w:color w:val="000000"/>
          <w:szCs w:val="24"/>
        </w:rPr>
      </w:pPr>
    </w:p>
    <w:p w:rsidR="00F94D89" w:rsidRDefault="00D17B4F">
      <w:pPr>
        <w:jc w:val="center"/>
        <w:rPr>
          <w:bCs/>
          <w:color w:val="000000"/>
          <w:szCs w:val="24"/>
        </w:rPr>
      </w:pPr>
      <w:r>
        <w:rPr>
          <w:bCs/>
          <w:color w:val="000000"/>
          <w:szCs w:val="24"/>
        </w:rPr>
        <w:t>2016 m. birželio 14 d. Nr. 1V-669</w:t>
      </w:r>
    </w:p>
    <w:p w:rsidR="00F94D89" w:rsidRDefault="00D17B4F">
      <w:pPr>
        <w:jc w:val="center"/>
        <w:rPr>
          <w:bCs/>
          <w:color w:val="000000"/>
          <w:szCs w:val="24"/>
        </w:rPr>
      </w:pPr>
      <w:r>
        <w:rPr>
          <w:bCs/>
          <w:color w:val="000000"/>
          <w:szCs w:val="24"/>
        </w:rPr>
        <w:t>Vilnius</w:t>
      </w:r>
    </w:p>
    <w:p w:rsidR="00F94D89" w:rsidRDefault="00F94D89">
      <w:pPr>
        <w:ind w:firstLine="312"/>
        <w:jc w:val="both"/>
        <w:rPr>
          <w:szCs w:val="24"/>
        </w:rPr>
      </w:pPr>
    </w:p>
    <w:p w:rsidR="00F94D89" w:rsidRDefault="00F94D89">
      <w:pPr>
        <w:ind w:firstLine="312"/>
        <w:jc w:val="both"/>
        <w:rPr>
          <w:szCs w:val="24"/>
        </w:rPr>
      </w:pPr>
    </w:p>
    <w:p w:rsidR="00F94D89" w:rsidRDefault="00D17B4F">
      <w:pPr>
        <w:ind w:firstLine="720"/>
        <w:jc w:val="both"/>
      </w:pPr>
      <w:r>
        <w:rPr>
          <w:szCs w:val="24"/>
        </w:rPr>
        <w:t>Vadovaudamasis Lietuvos Respublikos elektroninių ryšių įstatymo 7 straipsnio 6 dalies 7 punktu ir atsižvelgdamas į 2000 m. vasario 10 d. Tarptautinės telekomunikacijų sąjungos rekomendaciją Nr. T.35</w:t>
      </w:r>
      <w:r>
        <w:rPr>
          <w:szCs w:val="24"/>
        </w:rPr>
        <w:t xml:space="preserve"> dėl procedūrų skiriant ITU-T nustatytus kodus nestandartinėms funkcijoms (angl. </w:t>
      </w:r>
      <w:r>
        <w:rPr>
          <w:i/>
          <w:szCs w:val="24"/>
          <w:lang w:val="en-GB"/>
        </w:rPr>
        <w:t>„Procedure for the allocation of ITU-T defined codes for non-standard facilities“</w:t>
      </w:r>
      <w:r>
        <w:rPr>
          <w:szCs w:val="24"/>
        </w:rPr>
        <w:t>):</w:t>
      </w:r>
    </w:p>
    <w:p w:rsidR="00F94D89" w:rsidRDefault="00D17B4F">
      <w:pPr>
        <w:ind w:firstLine="720"/>
        <w:jc w:val="both"/>
      </w:pPr>
      <w:r>
        <w:rPr>
          <w:szCs w:val="24"/>
        </w:rPr>
        <w:t>1. T v i r t i n u Gamintojo kodų skyrimo nestandartinių galinių įrenginių gamintojams ir š</w:t>
      </w:r>
      <w:r>
        <w:rPr>
          <w:szCs w:val="24"/>
        </w:rPr>
        <w:t>ių kodų naudojimo tvarkos aprašą (pridedama).</w:t>
      </w:r>
    </w:p>
    <w:p w:rsidR="00F94D89" w:rsidRDefault="00D17B4F">
      <w:pPr>
        <w:ind w:firstLine="720"/>
      </w:pPr>
      <w:r>
        <w:rPr>
          <w:szCs w:val="24"/>
        </w:rPr>
        <w:t xml:space="preserve">2. N u r o d a u  šį įsakymą paskelbti Teisės aktų registre. </w:t>
      </w:r>
    </w:p>
    <w:p w:rsidR="00F94D89" w:rsidRDefault="00F94D89"/>
    <w:p w:rsidR="00F94D89" w:rsidRDefault="00F94D89"/>
    <w:p w:rsidR="00F94D89" w:rsidRDefault="00F94D89"/>
    <w:p w:rsidR="00F94D89" w:rsidRDefault="00D17B4F">
      <w:r>
        <w:rPr>
          <w:szCs w:val="24"/>
        </w:rPr>
        <w:t xml:space="preserve">Direktoriaus pavaduotojas, pavaduojantis direktorių                                                  Giedrius Pūras </w:t>
      </w:r>
    </w:p>
    <w:p w:rsidR="00F94D89" w:rsidRDefault="00F94D89">
      <w:pPr>
        <w:pageBreakBefore/>
        <w:jc w:val="both"/>
      </w:pPr>
    </w:p>
    <w:p w:rsidR="00F94D89" w:rsidRDefault="00D17B4F">
      <w:pPr>
        <w:ind w:firstLine="5925"/>
        <w:jc w:val="both"/>
        <w:rPr>
          <w:szCs w:val="24"/>
        </w:rPr>
      </w:pPr>
      <w:r>
        <w:rPr>
          <w:szCs w:val="24"/>
        </w:rPr>
        <w:t>PATVIRTINTA</w:t>
      </w:r>
    </w:p>
    <w:p w:rsidR="00F94D89" w:rsidRDefault="00D17B4F">
      <w:pPr>
        <w:tabs>
          <w:tab w:val="left" w:pos="1304"/>
          <w:tab w:val="left" w:pos="1457"/>
          <w:tab w:val="left" w:pos="1604"/>
          <w:tab w:val="left" w:pos="1757"/>
        </w:tabs>
        <w:ind w:left="5953"/>
        <w:rPr>
          <w:szCs w:val="24"/>
        </w:rPr>
      </w:pPr>
      <w:r>
        <w:rPr>
          <w:szCs w:val="24"/>
        </w:rPr>
        <w:t xml:space="preserve">Lietuvos </w:t>
      </w:r>
      <w:r>
        <w:rPr>
          <w:szCs w:val="24"/>
        </w:rPr>
        <w:t>Respublikos ryšių reguliavimo tarnybos direktoriaus</w:t>
      </w:r>
    </w:p>
    <w:p w:rsidR="00F94D89" w:rsidRDefault="00D17B4F">
      <w:pPr>
        <w:tabs>
          <w:tab w:val="left" w:pos="1304"/>
          <w:tab w:val="left" w:pos="1457"/>
          <w:tab w:val="left" w:pos="1604"/>
          <w:tab w:val="left" w:pos="1757"/>
        </w:tabs>
        <w:ind w:left="5953"/>
        <w:rPr>
          <w:szCs w:val="24"/>
        </w:rPr>
      </w:pPr>
      <w:r>
        <w:rPr>
          <w:szCs w:val="24"/>
        </w:rPr>
        <w:t xml:space="preserve">2016 m. birželio 14 d. įsakymu </w:t>
      </w:r>
    </w:p>
    <w:p w:rsidR="00F94D89" w:rsidRDefault="00D17B4F">
      <w:pPr>
        <w:tabs>
          <w:tab w:val="left" w:pos="1304"/>
          <w:tab w:val="left" w:pos="1457"/>
          <w:tab w:val="left" w:pos="1604"/>
          <w:tab w:val="left" w:pos="1757"/>
        </w:tabs>
        <w:ind w:left="5953"/>
        <w:rPr>
          <w:szCs w:val="24"/>
        </w:rPr>
      </w:pPr>
      <w:r>
        <w:rPr>
          <w:szCs w:val="24"/>
        </w:rPr>
        <w:t>Nr. 1V-669</w:t>
      </w:r>
    </w:p>
    <w:p w:rsidR="00F94D89" w:rsidRDefault="00F94D89">
      <w:pPr>
        <w:ind w:firstLine="312"/>
        <w:jc w:val="both"/>
        <w:rPr>
          <w:szCs w:val="24"/>
        </w:rPr>
      </w:pPr>
    </w:p>
    <w:p w:rsidR="00F94D89" w:rsidRDefault="00F94D89">
      <w:pPr>
        <w:jc w:val="center"/>
        <w:rPr>
          <w:b/>
          <w:caps/>
          <w:szCs w:val="24"/>
        </w:rPr>
      </w:pPr>
    </w:p>
    <w:p w:rsidR="00F94D89" w:rsidRDefault="00D17B4F">
      <w:pPr>
        <w:jc w:val="center"/>
      </w:pPr>
      <w:r>
        <w:rPr>
          <w:b/>
          <w:caps/>
          <w:szCs w:val="24"/>
        </w:rPr>
        <w:t>gamintojo kodų skyrimo nestandartinių galinių įrenginių gamintojams ir šių kodų naudojimo tvarkOS aprašas</w:t>
      </w:r>
    </w:p>
    <w:p w:rsidR="00F94D89" w:rsidRDefault="00F94D89">
      <w:pPr>
        <w:ind w:firstLine="312"/>
        <w:jc w:val="both"/>
        <w:rPr>
          <w:szCs w:val="24"/>
        </w:rPr>
      </w:pPr>
    </w:p>
    <w:p w:rsidR="00F94D89" w:rsidRDefault="00D17B4F">
      <w:pPr>
        <w:ind w:firstLine="312"/>
        <w:jc w:val="center"/>
      </w:pPr>
      <w:r>
        <w:rPr>
          <w:b/>
          <w:szCs w:val="24"/>
        </w:rPr>
        <w:t>I SKYRIUS</w:t>
      </w:r>
    </w:p>
    <w:p w:rsidR="00F94D89" w:rsidRDefault="00D17B4F">
      <w:pPr>
        <w:ind w:firstLine="312"/>
        <w:jc w:val="center"/>
      </w:pPr>
      <w:r>
        <w:rPr>
          <w:b/>
          <w:szCs w:val="24"/>
        </w:rPr>
        <w:t>BENDROSIOS NUOSTATOS</w:t>
      </w:r>
    </w:p>
    <w:p w:rsidR="00F94D89" w:rsidRDefault="00F94D89">
      <w:pPr>
        <w:ind w:firstLine="312"/>
        <w:jc w:val="both"/>
        <w:rPr>
          <w:szCs w:val="24"/>
        </w:rPr>
      </w:pPr>
    </w:p>
    <w:p w:rsidR="00F94D89" w:rsidRDefault="00D17B4F">
      <w:pPr>
        <w:ind w:firstLine="720"/>
        <w:jc w:val="both"/>
      </w:pPr>
      <w:r>
        <w:rPr>
          <w:szCs w:val="24"/>
        </w:rPr>
        <w:t xml:space="preserve">1. Gamintojo kodų </w:t>
      </w:r>
      <w:r>
        <w:rPr>
          <w:szCs w:val="24"/>
        </w:rPr>
        <w:t>skyrimo nestandartinių galinių įrenginių gamintojams ir šių kodų naudojimo tvarkos aprašas (toliau – Aprašas) nustato gamintojo kodų skyrimo nestandartinių galinių įrenginių gamintojams tvarką ir sąlygas, taip pat šių kodų naudojimo tvarką.</w:t>
      </w:r>
    </w:p>
    <w:p w:rsidR="00F94D89" w:rsidRDefault="00D17B4F">
      <w:pPr>
        <w:ind w:firstLine="720"/>
        <w:jc w:val="both"/>
      </w:pPr>
      <w:r>
        <w:rPr>
          <w:szCs w:val="24"/>
        </w:rPr>
        <w:t>2. Apraše varto</w:t>
      </w:r>
      <w:r>
        <w:rPr>
          <w:szCs w:val="24"/>
        </w:rPr>
        <w:t>jamos sąvokos:</w:t>
      </w:r>
    </w:p>
    <w:p w:rsidR="00F94D89" w:rsidRDefault="00D17B4F">
      <w:pPr>
        <w:ind w:firstLine="720"/>
        <w:jc w:val="both"/>
      </w:pPr>
      <w:r>
        <w:rPr>
          <w:bCs/>
          <w:szCs w:val="24"/>
        </w:rPr>
        <w:t>2.1.</w:t>
      </w:r>
      <w:r>
        <w:rPr>
          <w:b/>
          <w:bCs/>
          <w:szCs w:val="24"/>
        </w:rPr>
        <w:t xml:space="preserve"> Gamintojo kodas </w:t>
      </w:r>
      <w:r>
        <w:rPr>
          <w:szCs w:val="24"/>
        </w:rPr>
        <w:t>–</w:t>
      </w:r>
      <w:r>
        <w:rPr>
          <w:b/>
          <w:bCs/>
          <w:szCs w:val="24"/>
        </w:rPr>
        <w:t xml:space="preserve"> </w:t>
      </w:r>
      <w:r>
        <w:rPr>
          <w:szCs w:val="24"/>
        </w:rPr>
        <w:t>dvejetainių skaitmenų kombinacija, skirta identifikuoti nestandartinių galinių įrenginių gamintoją.</w:t>
      </w:r>
    </w:p>
    <w:p w:rsidR="00F94D89" w:rsidRDefault="00D17B4F">
      <w:pPr>
        <w:ind w:firstLine="720"/>
        <w:jc w:val="both"/>
      </w:pPr>
      <w:r>
        <w:rPr>
          <w:bCs/>
          <w:szCs w:val="24"/>
        </w:rPr>
        <w:t>2.2.</w:t>
      </w:r>
      <w:r>
        <w:rPr>
          <w:b/>
          <w:bCs/>
          <w:szCs w:val="24"/>
        </w:rPr>
        <w:t xml:space="preserve"> Nestandartiniai galiniai įrenginiai </w:t>
      </w:r>
      <w:r>
        <w:rPr>
          <w:szCs w:val="24"/>
        </w:rPr>
        <w:t>–</w:t>
      </w:r>
      <w:r>
        <w:rPr>
          <w:b/>
          <w:bCs/>
          <w:szCs w:val="24"/>
        </w:rPr>
        <w:t xml:space="preserve"> </w:t>
      </w:r>
      <w:r>
        <w:rPr>
          <w:szCs w:val="24"/>
        </w:rPr>
        <w:t>galiniai įrenginiai, pasižymintys kitokiomis savybėmis nei savybės, nurodyt</w:t>
      </w:r>
      <w:r>
        <w:rPr>
          <w:szCs w:val="24"/>
        </w:rPr>
        <w:t>os Tarptautinės telekomunikacijų sąjungos rekomendacijose dėl telematikos paslaugų galinių įrenginių.</w:t>
      </w:r>
    </w:p>
    <w:p w:rsidR="00F94D89" w:rsidRDefault="00D17B4F">
      <w:pPr>
        <w:ind w:firstLine="720"/>
        <w:jc w:val="both"/>
      </w:pPr>
      <w:r>
        <w:rPr>
          <w:szCs w:val="24"/>
        </w:rPr>
        <w:t>2.3. Kitos Apraše vartojamos sąvokos apibrėžtos Lietuvos Respublikos elektroninių ryšių įstatyme.</w:t>
      </w:r>
    </w:p>
    <w:p w:rsidR="00F94D89" w:rsidRDefault="00D17B4F">
      <w:pPr>
        <w:ind w:firstLine="720"/>
        <w:jc w:val="both"/>
      </w:pPr>
      <w:r>
        <w:rPr>
          <w:szCs w:val="24"/>
        </w:rPr>
        <w:t>3. Visi pagal Aprašą Lietuvos Respublikos ryšių reguliav</w:t>
      </w:r>
      <w:r>
        <w:rPr>
          <w:szCs w:val="24"/>
        </w:rPr>
        <w:t>imo tarnybai (toliau – Tarnyba) teikiami dokumentai turi atitikti Dokumentų teikimo Lietuvos Respublikos ryšių reguliavimo tarnybai taisyklėse, patvirtintose Lietuvos Respublikos ryšių reguliavimo tarnybos direktoriaus 2004 m. rugsėjo 16 d. įsakymu Nr. 1V-</w:t>
      </w:r>
      <w:r>
        <w:rPr>
          <w:szCs w:val="24"/>
        </w:rPr>
        <w:t xml:space="preserve">292 „Dėl Dokumentų teikimo Lietuvos Respublikos ryšių reguliavimo tarnybai taisyklių patvirtinimo“, nustatytus reikalavimus ir gali būti pateikiami jose nustatytais būdais. </w:t>
      </w:r>
    </w:p>
    <w:p w:rsidR="00F94D89" w:rsidRDefault="00F94D89">
      <w:pPr>
        <w:ind w:firstLine="720"/>
        <w:jc w:val="both"/>
      </w:pPr>
    </w:p>
    <w:p w:rsidR="00F94D89" w:rsidRDefault="00D17B4F">
      <w:pPr>
        <w:jc w:val="center"/>
      </w:pPr>
      <w:r>
        <w:rPr>
          <w:b/>
          <w:szCs w:val="24"/>
        </w:rPr>
        <w:t>II SKYRIUS</w:t>
      </w:r>
    </w:p>
    <w:p w:rsidR="00F94D89" w:rsidRDefault="00D17B4F">
      <w:pPr>
        <w:jc w:val="center"/>
      </w:pPr>
      <w:r>
        <w:rPr>
          <w:b/>
          <w:szCs w:val="24"/>
        </w:rPr>
        <w:t>TEISĖS NAUDOTI GAMINTOJO KODĄ SUTEIKIMAS, PERLEIDIMAS IR PANAIKINIMAS</w:t>
      </w:r>
    </w:p>
    <w:p w:rsidR="00F94D89" w:rsidRDefault="00F94D89">
      <w:pPr>
        <w:ind w:firstLine="720"/>
        <w:jc w:val="center"/>
        <w:rPr>
          <w:b/>
          <w:szCs w:val="24"/>
        </w:rPr>
      </w:pPr>
    </w:p>
    <w:p w:rsidR="00F94D89" w:rsidRDefault="00D17B4F">
      <w:pPr>
        <w:ind w:firstLine="720"/>
        <w:jc w:val="both"/>
      </w:pPr>
      <w:r>
        <w:rPr>
          <w:szCs w:val="24"/>
        </w:rPr>
        <w:t>4. Nestandartinių galinių įrenginių gamintojas, pageidaujantis įgyti teisę naudoti gamintojo kodą, privalo pateikti Tarnybai prašymą, kurio pavyzdinė forma pateikta Aprašo 1 priede. Jei prašymą pasirašo įgaliotas asmuo, kartu su prašymu turi būti pateikta</w:t>
      </w:r>
      <w:r>
        <w:rPr>
          <w:szCs w:val="24"/>
        </w:rPr>
        <w:t>s įgaliojimą pasirašyti prašymą patvirtinantis dokumentas.</w:t>
      </w:r>
    </w:p>
    <w:p w:rsidR="00F94D89" w:rsidRDefault="00D17B4F">
      <w:pPr>
        <w:ind w:firstLine="720"/>
        <w:jc w:val="both"/>
      </w:pPr>
      <w:r>
        <w:rPr>
          <w:szCs w:val="24"/>
        </w:rPr>
        <w:t>5. Tarnyba, ne vėliau kaip per 20 darbo dienų nuo Aprašo 4 punkte nurodyto prašymo gavimo dienos, išnagrinėja prašymą ir priima vieną iš šių sprendimų, apie kurį ne vėliau kaip per 3 darbo dienas i</w:t>
      </w:r>
      <w:r>
        <w:rPr>
          <w:szCs w:val="24"/>
        </w:rPr>
        <w:t>nformuoja prašymą pateikusį nestandartinių galinių įrenginių gamintoją:</w:t>
      </w:r>
    </w:p>
    <w:p w:rsidR="00F94D89" w:rsidRDefault="00D17B4F">
      <w:pPr>
        <w:ind w:firstLine="720"/>
        <w:jc w:val="both"/>
      </w:pPr>
      <w:r>
        <w:rPr>
          <w:szCs w:val="24"/>
        </w:rPr>
        <w:t>5.1. skirti gamintojo kodą;</w:t>
      </w:r>
    </w:p>
    <w:p w:rsidR="00F94D89" w:rsidRDefault="00D17B4F">
      <w:pPr>
        <w:ind w:firstLine="720"/>
        <w:jc w:val="both"/>
      </w:pPr>
      <w:r>
        <w:rPr>
          <w:szCs w:val="24"/>
        </w:rPr>
        <w:t>5.2. motyvuotai atsisakyti skirti gamintojo kodą.</w:t>
      </w:r>
    </w:p>
    <w:p w:rsidR="00F94D89" w:rsidRDefault="00D17B4F">
      <w:pPr>
        <w:ind w:firstLine="709"/>
        <w:jc w:val="both"/>
      </w:pPr>
      <w:r>
        <w:rPr>
          <w:szCs w:val="24"/>
        </w:rPr>
        <w:t>6. Tarnyba, prieš priimdama Aprašo 5.2 papunktyje nurodytą sprendimą, turi teisę nustatyti iki 20 darbo di</w:t>
      </w:r>
      <w:r>
        <w:rPr>
          <w:szCs w:val="24"/>
        </w:rPr>
        <w:t>enų terminą, per kurį nestandartinių galinių įrenginių gamintojas turi pašalinti aplinkybes, trukdančias priimti Aprašo 5.1 papunktyje nurodytą sprendimą. Tarnyba aplinkybes, trukdančias priimti Aprašo 5.1 papunktyje nurodytą sprendimą, nestandartinių gali</w:t>
      </w:r>
      <w:r>
        <w:rPr>
          <w:szCs w:val="24"/>
        </w:rPr>
        <w:t xml:space="preserve">nių įrenginių gamintojui nurodo ir terminą joms pašalinti nustato raštu. Šiame punkte nurodytu atveju, Aprašo 5 punkte nurodytas prašymo nagrinėjimo terminas pradedamas skaičiuoti nuo informacijos, kad </w:t>
      </w:r>
      <w:r>
        <w:rPr>
          <w:szCs w:val="24"/>
        </w:rPr>
        <w:lastRenderedPageBreak/>
        <w:t xml:space="preserve">pašalintos aplinkybės, trukdančios priimti Aprašo 5.1 </w:t>
      </w:r>
      <w:r>
        <w:rPr>
          <w:szCs w:val="24"/>
        </w:rPr>
        <w:t>papunktyje nurodytą sprendimą, gavimo Tarnyboje dienos arba nuo termino joms pašalinti pabaigos.</w:t>
      </w:r>
    </w:p>
    <w:p w:rsidR="00F94D89" w:rsidRDefault="00D17B4F">
      <w:pPr>
        <w:ind w:firstLine="709"/>
        <w:jc w:val="both"/>
      </w:pPr>
      <w:r>
        <w:rPr>
          <w:szCs w:val="24"/>
        </w:rPr>
        <w:t>7. Jei nestandartinių galinių įrenginių gamintojas per Aprašo 6 punkte nurodytą terminą nepašalina aplinkybių, trukdančių priimti Aprašo 5.1 papunktyje nurodyt</w:t>
      </w:r>
      <w:r>
        <w:rPr>
          <w:szCs w:val="24"/>
        </w:rPr>
        <w:t>ą sprendimą, Tarnyba motyvuotai atsisako nestandartinių galinių įrenginių gamintojui skirti gamintojo kodą.</w:t>
      </w:r>
    </w:p>
    <w:p w:rsidR="00F94D89" w:rsidRDefault="00D17B4F">
      <w:pPr>
        <w:ind w:firstLine="720"/>
        <w:jc w:val="both"/>
      </w:pPr>
      <w:r>
        <w:rPr>
          <w:szCs w:val="24"/>
        </w:rPr>
        <w:t>8. Tarnyba ne vėliau kaip per 10 darbo dienų nuo Aprašo 5.1 papunktyje nurodyto sprendimo priėmimo dienos parengia ir išsiunčia nestandartinių galin</w:t>
      </w:r>
      <w:r>
        <w:rPr>
          <w:szCs w:val="24"/>
        </w:rPr>
        <w:t>ių įrenginių gamintojui leidimą naudoti gamintojo kodą (toliau – leidimas).</w:t>
      </w:r>
    </w:p>
    <w:p w:rsidR="00F94D89" w:rsidRDefault="00D17B4F">
      <w:pPr>
        <w:ind w:firstLine="720"/>
        <w:jc w:val="both"/>
      </w:pPr>
      <w:r>
        <w:rPr>
          <w:szCs w:val="24"/>
        </w:rPr>
        <w:t>9. Leidime nurodoma:</w:t>
      </w:r>
    </w:p>
    <w:p w:rsidR="00F94D89" w:rsidRDefault="00D17B4F">
      <w:pPr>
        <w:ind w:firstLine="720"/>
        <w:jc w:val="both"/>
      </w:pPr>
      <w:r>
        <w:rPr>
          <w:szCs w:val="24"/>
        </w:rPr>
        <w:t>9.1. gamintojo kodas;</w:t>
      </w:r>
    </w:p>
    <w:p w:rsidR="00F94D89" w:rsidRDefault="00D17B4F">
      <w:pPr>
        <w:ind w:firstLine="720"/>
        <w:jc w:val="both"/>
      </w:pPr>
      <w:r>
        <w:rPr>
          <w:szCs w:val="24"/>
        </w:rPr>
        <w:t>9.2. nestandartinių galinių įrenginių gamintojas, kuriam yra suteikta teisė naudoti gamintojo kodą;</w:t>
      </w:r>
    </w:p>
    <w:p w:rsidR="00F94D89" w:rsidRDefault="00D17B4F">
      <w:pPr>
        <w:ind w:firstLine="720"/>
        <w:jc w:val="both"/>
      </w:pPr>
      <w:r>
        <w:rPr>
          <w:szCs w:val="24"/>
        </w:rPr>
        <w:t>9.3. nuorodos į teisės aktus, kuriuos</w:t>
      </w:r>
      <w:r>
        <w:rPr>
          <w:szCs w:val="24"/>
        </w:rPr>
        <w:t>e nustatytos gamintojo kodo naudojimo tvarka ir sąlygos;</w:t>
      </w:r>
    </w:p>
    <w:p w:rsidR="00F94D89" w:rsidRDefault="00D17B4F">
      <w:pPr>
        <w:ind w:firstLine="720"/>
        <w:jc w:val="both"/>
      </w:pPr>
      <w:r>
        <w:rPr>
          <w:szCs w:val="24"/>
        </w:rPr>
        <w:t xml:space="preserve">9.4. leidimo galiojimo terminas; </w:t>
      </w:r>
    </w:p>
    <w:p w:rsidR="00F94D89" w:rsidRDefault="00D17B4F">
      <w:pPr>
        <w:ind w:firstLine="720"/>
        <w:jc w:val="both"/>
      </w:pPr>
      <w:r>
        <w:rPr>
          <w:szCs w:val="24"/>
        </w:rPr>
        <w:t>9.5. kitos gamintojo kodo naudojimo sąlygos.</w:t>
      </w:r>
    </w:p>
    <w:p w:rsidR="00F94D89" w:rsidRDefault="00D17B4F">
      <w:pPr>
        <w:ind w:firstLine="720"/>
        <w:jc w:val="both"/>
      </w:pPr>
      <w:r>
        <w:rPr>
          <w:szCs w:val="24"/>
        </w:rPr>
        <w:t>10. Vienam nestandartinių galinių įrenginių gamintojui gali būti skiriamas tik vienas gamintojo kodas.</w:t>
      </w:r>
    </w:p>
    <w:p w:rsidR="00F94D89" w:rsidRDefault="00D17B4F">
      <w:pPr>
        <w:ind w:firstLine="720"/>
        <w:jc w:val="both"/>
      </w:pPr>
      <w:r>
        <w:rPr>
          <w:szCs w:val="24"/>
        </w:rPr>
        <w:t>11. Leidimas išdu</w:t>
      </w:r>
      <w:r>
        <w:rPr>
          <w:szCs w:val="24"/>
        </w:rPr>
        <w:t xml:space="preserve">odamas ne ilgesniam terminui nei nestandartinių galinių įrenginių gamintojo prašyme nurodytas gamintojo kodo naudojimo terminas. </w:t>
      </w:r>
    </w:p>
    <w:p w:rsidR="00F94D89" w:rsidRDefault="00D17B4F">
      <w:pPr>
        <w:ind w:firstLine="720"/>
        <w:jc w:val="both"/>
      </w:pPr>
      <w:r>
        <w:rPr>
          <w:szCs w:val="24"/>
        </w:rPr>
        <w:t>12. Nestandartinių galinių įrenginių gamintojas turi teisę kitam nestandartinių galinių įrenginių gamintojui perleisti teisę n</w:t>
      </w:r>
      <w:r>
        <w:rPr>
          <w:szCs w:val="24"/>
        </w:rPr>
        <w:t>audoti jam skirtą gamintojo kodą. Tokiu atveju, nestandartinių galinių įrenginių gamintojas, ne vėliau kaip 40 darbo dienų iki leidimo galiojimo termino pabaigos, privalo pateikti Tarnybai prašymą, kurio pavyzdinė forma pateikta Aprašo 2 priede. Kartu su p</w:t>
      </w:r>
      <w:r>
        <w:rPr>
          <w:szCs w:val="24"/>
        </w:rPr>
        <w:t>rašymu turi būti pateikiamas nestandartinių galinių įrenginių gamintojo, kuriam prašoma perleisti teisę naudoti gamintojo kodą, sutikimas, taip pat įgaliojimą pasirašyti prašymą patvirtinantis dokumentas, jei prašymą pasirašo įgaliotas asmuo.</w:t>
      </w:r>
    </w:p>
    <w:p w:rsidR="00F94D89" w:rsidRDefault="00D17B4F">
      <w:pPr>
        <w:ind w:firstLine="720"/>
        <w:jc w:val="both"/>
      </w:pPr>
      <w:r>
        <w:rPr>
          <w:szCs w:val="24"/>
        </w:rPr>
        <w:t xml:space="preserve">13. Tarnyba, </w:t>
      </w:r>
      <w:r>
        <w:rPr>
          <w:szCs w:val="24"/>
        </w:rPr>
        <w:t>ne vėliau kaip per 20 darbo dienų nuo Aprašo 12 punkte nurodyto prašymo gavimo dienos, išnagrinėja prašymą ir priima vieną iš šių sprendimų, apie kurį ne vėliau kaip per 3 darbo dienas informuoja prašymą pateikusį nestandartinių galinių įrenginių gamintoją</w:t>
      </w:r>
      <w:r>
        <w:rPr>
          <w:szCs w:val="24"/>
        </w:rPr>
        <w:t>:</w:t>
      </w:r>
    </w:p>
    <w:p w:rsidR="00F94D89" w:rsidRDefault="00D17B4F">
      <w:pPr>
        <w:ind w:firstLine="720"/>
        <w:jc w:val="both"/>
      </w:pPr>
      <w:r>
        <w:rPr>
          <w:szCs w:val="24"/>
        </w:rPr>
        <w:t>13.1. leisti perleisti teisę naudoti gamintojo kodą kitam nestandartinių galinių įrenginių gamintojui;</w:t>
      </w:r>
    </w:p>
    <w:p w:rsidR="00F94D89" w:rsidRDefault="00D17B4F">
      <w:pPr>
        <w:ind w:firstLine="720"/>
        <w:jc w:val="both"/>
      </w:pPr>
      <w:r>
        <w:rPr>
          <w:szCs w:val="24"/>
        </w:rPr>
        <w:t>13.2. motyvuotai atsisakyti leisti perleisti teisę naudoti gamintojo kodą kitam nestandartinių galinių įrenginių gamintojui.</w:t>
      </w:r>
    </w:p>
    <w:p w:rsidR="00F94D89" w:rsidRDefault="00D17B4F">
      <w:pPr>
        <w:ind w:firstLine="720"/>
        <w:jc w:val="both"/>
        <w:textAlignment w:val="center"/>
      </w:pPr>
      <w:r>
        <w:rPr>
          <w:szCs w:val="24"/>
        </w:rPr>
        <w:t>14. Tarnyba, prieš priimda</w:t>
      </w:r>
      <w:r>
        <w:rPr>
          <w:szCs w:val="24"/>
        </w:rPr>
        <w:t>ma Aprašo 13.2 papunktyje nurodytą sprendimą, turi teisę nustatyti iki 10 darbo dienų terminą, per kurį nestandartinių galinių įrenginių gamintojas turi patikslinti ir (arba) pateikti papildomą informaciją, reikalingą sprendimui dėl teisės naudoti gamintoj</w:t>
      </w:r>
      <w:r>
        <w:rPr>
          <w:szCs w:val="24"/>
        </w:rPr>
        <w:t>o kodą perleidimo kitam nestandartinių galinių įrenginių gamintojui priimti. Šiame punkte nurodytu atveju, Aprašo 13 punkte nurodytas prašymo nagrinėjimo terminas skaičiuojamas nuo patikslintos ir (arba) papildomos informacijos gavimo Tarnyboje dienos arba</w:t>
      </w:r>
      <w:r>
        <w:rPr>
          <w:szCs w:val="24"/>
        </w:rPr>
        <w:t xml:space="preserve"> nuo termino šiai informacijai pateikti pabaigos.</w:t>
      </w:r>
    </w:p>
    <w:p w:rsidR="00F94D89" w:rsidRDefault="00D17B4F">
      <w:pPr>
        <w:ind w:firstLine="720"/>
        <w:jc w:val="both"/>
        <w:textAlignment w:val="center"/>
      </w:pPr>
      <w:r>
        <w:rPr>
          <w:szCs w:val="24"/>
        </w:rPr>
        <w:t>15. Jei nestandartinių galinių įrenginių gamintojas per Aprašo 14 punkte nurodytą terminą nepateikia patikslintos ir (arba) papildomos informacijos, Tarnyba motyvuotai atsisako leisti perleisti teisę naudot</w:t>
      </w:r>
      <w:r>
        <w:rPr>
          <w:szCs w:val="24"/>
        </w:rPr>
        <w:t>i gamintojo kodą kitam nestandartinių galinių įrenginių gamintojui.</w:t>
      </w:r>
    </w:p>
    <w:p w:rsidR="00F94D89" w:rsidRDefault="00D17B4F">
      <w:pPr>
        <w:ind w:firstLine="720"/>
        <w:jc w:val="both"/>
      </w:pPr>
      <w:r>
        <w:rPr>
          <w:szCs w:val="24"/>
        </w:rPr>
        <w:t xml:space="preserve">16. Tarnyba ne vėliau kaip per 10 darbo dienų nuo Aprašo 13.1 papunktyje nurodyto sprendimo priėmimo dienos parengia ir išsiunčia nestandartinių galinių įrenginių gamintojui, kuriam buvo </w:t>
      </w:r>
      <w:r>
        <w:rPr>
          <w:szCs w:val="24"/>
        </w:rPr>
        <w:t>prašoma perleisti teisę naudoti gamintojo kodą, leidimą ir panaikiną leidimą nestandartinių galinių įrenginių gamintojui, kuris perleido jam suteiktą teisę naudoti gamintojo kodą.</w:t>
      </w:r>
    </w:p>
    <w:p w:rsidR="00F94D89" w:rsidRDefault="00D17B4F">
      <w:pPr>
        <w:ind w:firstLine="720"/>
        <w:jc w:val="both"/>
      </w:pPr>
      <w:r>
        <w:rPr>
          <w:szCs w:val="24"/>
        </w:rPr>
        <w:t>17. Nestandartinių galinių įrenginių gamintojui suteikta teisė naudoti gamin</w:t>
      </w:r>
      <w:r>
        <w:rPr>
          <w:szCs w:val="24"/>
        </w:rPr>
        <w:t>tojo kodą ir su tuo susiję įsipareigojimai pereina nestandartinių galinių įrenginių gamintojui, kuriam buvo prašoma perleisti teisę naudoti gamintojo kodą, nuo Aprašo 16 punkte nurodyto leidimo išdavimo dienos, jei leidime nenurodyta kitaip.</w:t>
      </w:r>
    </w:p>
    <w:p w:rsidR="00F94D89" w:rsidRDefault="00D17B4F">
      <w:pPr>
        <w:ind w:firstLine="720"/>
        <w:jc w:val="both"/>
      </w:pPr>
      <w:r>
        <w:rPr>
          <w:szCs w:val="24"/>
        </w:rPr>
        <w:lastRenderedPageBreak/>
        <w:t>18. Nestandart</w:t>
      </w:r>
      <w:r>
        <w:rPr>
          <w:szCs w:val="24"/>
        </w:rPr>
        <w:t>inių galinių įrenginių gamintojas, kuriam išduotas leidimas, turi teisę atsisakyti jam skirto gamintojo kodo apie tai raštu pranešdamas Tarnybai.</w:t>
      </w:r>
    </w:p>
    <w:p w:rsidR="00F94D89" w:rsidRDefault="00D17B4F">
      <w:pPr>
        <w:ind w:firstLine="720"/>
        <w:jc w:val="both"/>
      </w:pPr>
      <w:r>
        <w:rPr>
          <w:szCs w:val="24"/>
        </w:rPr>
        <w:t>19. Leidimas netenka galios:</w:t>
      </w:r>
    </w:p>
    <w:p w:rsidR="00F94D89" w:rsidRDefault="00D17B4F">
      <w:pPr>
        <w:ind w:firstLine="720"/>
        <w:jc w:val="both"/>
      </w:pPr>
      <w:r>
        <w:rPr>
          <w:szCs w:val="24"/>
        </w:rPr>
        <w:t>19.1. gavus nestandartinių galinių įrenginių gamintojo prašymą dėl gamintojo kodo</w:t>
      </w:r>
      <w:r>
        <w:rPr>
          <w:szCs w:val="24"/>
        </w:rPr>
        <w:t xml:space="preserve"> atsisakymo ir Tarnybai priėmus sprendimą panaikinti leidimą;</w:t>
      </w:r>
    </w:p>
    <w:p w:rsidR="00F94D89" w:rsidRDefault="00D17B4F">
      <w:pPr>
        <w:ind w:firstLine="720"/>
        <w:jc w:val="both"/>
      </w:pPr>
      <w:r>
        <w:rPr>
          <w:szCs w:val="24"/>
        </w:rPr>
        <w:t>19.2. pasibaigus leidimo galiojimo terminui.</w:t>
      </w:r>
    </w:p>
    <w:p w:rsidR="00F94D89" w:rsidRDefault="00D17B4F">
      <w:pPr>
        <w:ind w:firstLine="720"/>
        <w:jc w:val="both"/>
      </w:pPr>
      <w:r>
        <w:rPr>
          <w:szCs w:val="24"/>
        </w:rPr>
        <w:t>19.3. kitais teisės aktų nustatytais atvejais.</w:t>
      </w:r>
    </w:p>
    <w:p w:rsidR="00F94D89" w:rsidRDefault="00D17B4F">
      <w:pPr>
        <w:ind w:firstLine="720"/>
        <w:jc w:val="both"/>
      </w:pPr>
      <w:r>
        <w:rPr>
          <w:szCs w:val="24"/>
        </w:rPr>
        <w:t xml:space="preserve">20. Tarnyba turi teisę panaikinti leidimą, jei nestandartinių galinių įrenginių gamintojas, kuriam </w:t>
      </w:r>
      <w:r>
        <w:rPr>
          <w:szCs w:val="24"/>
        </w:rPr>
        <w:t xml:space="preserve">išduotas leidimas, pažeidžia gamintojo kodo naudojimo tvarką ir (ar) sąlygas. </w:t>
      </w:r>
    </w:p>
    <w:p w:rsidR="00F94D89" w:rsidRDefault="00F94D89">
      <w:pPr>
        <w:ind w:firstLine="720"/>
        <w:jc w:val="both"/>
      </w:pPr>
    </w:p>
    <w:p w:rsidR="00F94D89" w:rsidRDefault="00D17B4F">
      <w:pPr>
        <w:ind w:firstLine="720"/>
        <w:jc w:val="center"/>
      </w:pPr>
      <w:r>
        <w:rPr>
          <w:b/>
          <w:szCs w:val="24"/>
        </w:rPr>
        <w:t>III SKYRIUS</w:t>
      </w:r>
    </w:p>
    <w:p w:rsidR="00F94D89" w:rsidRDefault="00D17B4F">
      <w:pPr>
        <w:ind w:firstLine="720"/>
        <w:jc w:val="center"/>
      </w:pPr>
      <w:r>
        <w:rPr>
          <w:b/>
          <w:szCs w:val="24"/>
        </w:rPr>
        <w:t>GAMINTOJŲ KODŲ NAUDOJIMAS</w:t>
      </w:r>
    </w:p>
    <w:p w:rsidR="00F94D89" w:rsidRDefault="00F94D89">
      <w:pPr>
        <w:ind w:firstLine="720"/>
        <w:jc w:val="both"/>
        <w:rPr>
          <w:szCs w:val="24"/>
        </w:rPr>
      </w:pPr>
    </w:p>
    <w:p w:rsidR="00F94D89" w:rsidRDefault="00D17B4F">
      <w:pPr>
        <w:ind w:firstLine="720"/>
        <w:jc w:val="both"/>
      </w:pPr>
      <w:r>
        <w:rPr>
          <w:szCs w:val="24"/>
        </w:rPr>
        <w:t>21. Nestandartinių galinių įrenginių gamintojas privalo naudoti tik jam skirtą gamintojo kodą.</w:t>
      </w:r>
    </w:p>
    <w:p w:rsidR="00F94D89" w:rsidRDefault="00D17B4F">
      <w:pPr>
        <w:ind w:firstLine="720"/>
        <w:jc w:val="both"/>
      </w:pPr>
      <w:r>
        <w:rPr>
          <w:szCs w:val="24"/>
        </w:rPr>
        <w:t>22. Gamintojo kodas privalo būti naudojama</w:t>
      </w:r>
      <w:r>
        <w:rPr>
          <w:szCs w:val="24"/>
        </w:rPr>
        <w:t>s laikantis leidime nurodytuose teisės aktuose nustatytų ir leidime nurodytų gamintojo kodo naudojimo tvarkos ir sąlygų.</w:t>
      </w:r>
    </w:p>
    <w:p w:rsidR="00F94D89" w:rsidRDefault="00D17B4F">
      <w:pPr>
        <w:ind w:firstLine="720"/>
        <w:jc w:val="both"/>
      </w:pPr>
      <w:r>
        <w:rPr>
          <w:szCs w:val="24"/>
        </w:rPr>
        <w:t>23. Nestandartinių galinių įrenginių gamintojas, kuriam išduotas leidimas, privalo iki kiekvienų metų vasario 1 d. pateikti Tarnybą inf</w:t>
      </w:r>
      <w:r>
        <w:rPr>
          <w:szCs w:val="24"/>
        </w:rPr>
        <w:t>ormaciją apie per praėjusius kalendorinius metus gamintojo nestandartiniams galiniams įrenginiams suteiktus kodus.</w:t>
      </w:r>
    </w:p>
    <w:p w:rsidR="00F94D89" w:rsidRDefault="00F94D89">
      <w:pPr>
        <w:ind w:firstLine="720"/>
        <w:jc w:val="both"/>
      </w:pPr>
    </w:p>
    <w:p w:rsidR="00F94D89" w:rsidRDefault="00D17B4F">
      <w:pPr>
        <w:ind w:firstLine="720"/>
        <w:jc w:val="center"/>
      </w:pPr>
      <w:r>
        <w:rPr>
          <w:b/>
          <w:szCs w:val="24"/>
        </w:rPr>
        <w:t>IV SKYRIUS</w:t>
      </w:r>
    </w:p>
    <w:p w:rsidR="00F94D89" w:rsidRDefault="00D17B4F">
      <w:pPr>
        <w:ind w:firstLine="720"/>
        <w:jc w:val="center"/>
      </w:pPr>
      <w:r>
        <w:rPr>
          <w:b/>
          <w:szCs w:val="24"/>
        </w:rPr>
        <w:t>BAIGIAMOSIOS NUOSTATOS</w:t>
      </w:r>
    </w:p>
    <w:p w:rsidR="00F94D89" w:rsidRDefault="00F94D89">
      <w:pPr>
        <w:ind w:firstLine="709"/>
        <w:jc w:val="both"/>
        <w:rPr>
          <w:szCs w:val="24"/>
        </w:rPr>
      </w:pPr>
    </w:p>
    <w:p w:rsidR="00F94D89" w:rsidRDefault="00D17B4F">
      <w:pPr>
        <w:ind w:firstLine="709"/>
        <w:jc w:val="both"/>
      </w:pPr>
      <w:r>
        <w:rPr>
          <w:szCs w:val="24"/>
        </w:rPr>
        <w:t>24. Nestandartinių galinių įrenginių gamintojų ir jiems paskirtų gamintojo kodų sąrašą Tarnyba skelbia sa</w:t>
      </w:r>
      <w:r>
        <w:rPr>
          <w:szCs w:val="24"/>
        </w:rPr>
        <w:t>vo interneto svetainėje www.rrt.lt.</w:t>
      </w:r>
    </w:p>
    <w:p w:rsidR="00F94D89" w:rsidRDefault="00D17B4F">
      <w:pPr>
        <w:ind w:firstLine="720"/>
        <w:jc w:val="both"/>
      </w:pPr>
      <w:r>
        <w:rPr>
          <w:szCs w:val="24"/>
        </w:rPr>
        <w:t>25. Nestandartinių galinių įrenginių gamintojas, kuriam išduotas leidimas, privalo pranešti Tarnybai apie pasikeitusius leidime nurodytus duomenis ar nestandartinių galinių įrenginių gamintojo duomenis ne vėliau kaip per</w:t>
      </w:r>
      <w:r>
        <w:rPr>
          <w:szCs w:val="24"/>
        </w:rPr>
        <w:t xml:space="preserve"> 5 darbo dienas nuo duomenų pasikeitimo dienos.</w:t>
      </w:r>
    </w:p>
    <w:p w:rsidR="00F94D89" w:rsidRDefault="00D17B4F">
      <w:pPr>
        <w:ind w:firstLine="720"/>
        <w:jc w:val="both"/>
      </w:pPr>
      <w:r>
        <w:rPr>
          <w:szCs w:val="24"/>
        </w:rPr>
        <w:t>26. Už Aprašo nuostatų pažeidimus nestandartinių galinių įrenginių gamintojai atsako teisės aktų nustatyta tvarka.</w:t>
      </w:r>
    </w:p>
    <w:p w:rsidR="00F94D89" w:rsidRDefault="00D17B4F">
      <w:pPr>
        <w:ind w:firstLine="720"/>
        <w:jc w:val="both"/>
      </w:pPr>
      <w:r>
        <w:rPr>
          <w:szCs w:val="24"/>
        </w:rPr>
        <w:t>27. Tarnybos veiksmai ir neveikimas, susiję su Aprašo taikymu ir įgyvendinimu, gali būti skun</w:t>
      </w:r>
      <w:r>
        <w:rPr>
          <w:szCs w:val="24"/>
        </w:rPr>
        <w:t>džiami Lietuvos Respublikos įstatymų nustatyta tvarka.</w:t>
      </w:r>
    </w:p>
    <w:p w:rsidR="00F94D89" w:rsidRDefault="00F94D89">
      <w:pPr>
        <w:ind w:firstLine="720"/>
        <w:jc w:val="both"/>
      </w:pPr>
    </w:p>
    <w:p w:rsidR="00F94D89" w:rsidRDefault="00D17B4F">
      <w:pPr>
        <w:ind w:firstLine="720"/>
        <w:jc w:val="center"/>
      </w:pPr>
      <w:r>
        <w:rPr>
          <w:szCs w:val="24"/>
        </w:rPr>
        <w:t>_________________</w:t>
      </w:r>
    </w:p>
    <w:p w:rsidR="00F94D89" w:rsidRDefault="00F94D89">
      <w:pPr>
        <w:pageBreakBefore/>
      </w:pPr>
    </w:p>
    <w:p w:rsidR="00F94D89" w:rsidRDefault="00D17B4F">
      <w:pPr>
        <w:ind w:left="6521" w:firstLine="11"/>
      </w:pPr>
      <w:r>
        <w:rPr>
          <w:szCs w:val="24"/>
        </w:rPr>
        <w:t>Gamintojo kodų skyrimo nestandartinių galinių įrenginių gamintojams ir šių kodų naudojimo tvarkos aprašo</w:t>
      </w:r>
    </w:p>
    <w:p w:rsidR="00F94D89" w:rsidRDefault="00D17B4F">
      <w:pPr>
        <w:ind w:left="6521" w:firstLine="11"/>
      </w:pPr>
      <w:r>
        <w:t>1 priedas</w:t>
      </w:r>
    </w:p>
    <w:p w:rsidR="00F94D89" w:rsidRDefault="00F94D89">
      <w:pPr>
        <w:rPr>
          <w:sz w:val="10"/>
          <w:szCs w:val="10"/>
        </w:rPr>
      </w:pPr>
    </w:p>
    <w:p w:rsidR="00F94D89" w:rsidRDefault="00F94D89">
      <w:pPr>
        <w:ind w:left="283"/>
        <w:jc w:val="right"/>
      </w:pPr>
    </w:p>
    <w:p w:rsidR="00F94D89" w:rsidRDefault="00F94D89">
      <w:pPr>
        <w:rPr>
          <w:sz w:val="10"/>
          <w:szCs w:val="10"/>
        </w:rPr>
      </w:pPr>
    </w:p>
    <w:p w:rsidR="00F94D89" w:rsidRDefault="00D17B4F">
      <w:pPr>
        <w:spacing w:line="288" w:lineRule="auto"/>
        <w:jc w:val="center"/>
        <w:textAlignment w:val="center"/>
        <w:rPr>
          <w:rFonts w:eastAsia="SimSun"/>
          <w:color w:val="000000"/>
          <w:sz w:val="22"/>
          <w:szCs w:val="22"/>
          <w:lang w:eastAsia="zh-CN"/>
        </w:rPr>
      </w:pPr>
      <w:r>
        <w:rPr>
          <w:rFonts w:eastAsia="SimSun"/>
          <w:color w:val="000000"/>
          <w:sz w:val="22"/>
          <w:szCs w:val="22"/>
          <w:lang w:eastAsia="zh-CN"/>
        </w:rPr>
        <w:t>_____________________________________________________________________________</w:t>
      </w:r>
    </w:p>
    <w:p w:rsidR="00F94D89" w:rsidRDefault="00D17B4F">
      <w:pPr>
        <w:spacing w:line="288" w:lineRule="auto"/>
        <w:jc w:val="center"/>
        <w:textAlignment w:val="center"/>
        <w:rPr>
          <w:rFonts w:eastAsia="SimSun"/>
          <w:color w:val="000000"/>
          <w:sz w:val="22"/>
          <w:szCs w:val="22"/>
          <w:lang w:eastAsia="zh-CN"/>
        </w:rPr>
      </w:pPr>
      <w:r>
        <w:rPr>
          <w:rFonts w:eastAsia="SimSun"/>
          <w:color w:val="000000"/>
          <w:sz w:val="22"/>
          <w:szCs w:val="22"/>
          <w:lang w:eastAsia="zh-CN"/>
        </w:rPr>
        <w:t>(juridinio asmens pavadinimas ir kodas arba fizinio asmens vardas ir pavardė)</w:t>
      </w:r>
    </w:p>
    <w:p w:rsidR="00F94D89" w:rsidRDefault="00F94D89">
      <w:pPr>
        <w:spacing w:line="288" w:lineRule="auto"/>
        <w:jc w:val="center"/>
        <w:textAlignment w:val="center"/>
        <w:rPr>
          <w:rFonts w:eastAsia="SimSun"/>
          <w:color w:val="000000"/>
          <w:sz w:val="22"/>
          <w:szCs w:val="22"/>
          <w:lang w:eastAsia="zh-CN"/>
        </w:rPr>
      </w:pPr>
    </w:p>
    <w:p w:rsidR="00F94D89" w:rsidRDefault="00D17B4F">
      <w:pPr>
        <w:spacing w:line="288" w:lineRule="auto"/>
        <w:jc w:val="center"/>
        <w:textAlignment w:val="center"/>
        <w:rPr>
          <w:rFonts w:eastAsia="SimSun"/>
          <w:color w:val="000000"/>
          <w:sz w:val="22"/>
          <w:szCs w:val="22"/>
          <w:lang w:eastAsia="zh-CN"/>
        </w:rPr>
      </w:pPr>
      <w:r>
        <w:rPr>
          <w:rFonts w:eastAsia="SimSun"/>
          <w:color w:val="000000"/>
          <w:sz w:val="22"/>
          <w:szCs w:val="22"/>
          <w:lang w:eastAsia="zh-CN"/>
        </w:rPr>
        <w:t>_________________________________________________________________________</w:t>
      </w:r>
    </w:p>
    <w:p w:rsidR="00F94D89" w:rsidRDefault="00D17B4F">
      <w:pPr>
        <w:spacing w:line="288" w:lineRule="auto"/>
        <w:jc w:val="center"/>
        <w:textAlignment w:val="center"/>
        <w:rPr>
          <w:rFonts w:eastAsia="SimSun"/>
          <w:color w:val="000000"/>
          <w:sz w:val="22"/>
          <w:szCs w:val="22"/>
          <w:lang w:eastAsia="zh-CN"/>
        </w:rPr>
      </w:pPr>
      <w:r>
        <w:rPr>
          <w:rFonts w:eastAsia="SimSun"/>
          <w:color w:val="000000"/>
          <w:sz w:val="22"/>
          <w:szCs w:val="22"/>
          <w:lang w:eastAsia="zh-CN"/>
        </w:rPr>
        <w:t xml:space="preserve">(adresas, telefono ryšio </w:t>
      </w:r>
      <w:r>
        <w:rPr>
          <w:rFonts w:eastAsia="SimSun"/>
          <w:color w:val="000000"/>
          <w:sz w:val="22"/>
          <w:szCs w:val="22"/>
          <w:lang w:eastAsia="zh-CN"/>
        </w:rPr>
        <w:t>numeris, el. pašto adresas)</w:t>
      </w:r>
    </w:p>
    <w:p w:rsidR="00F94D89" w:rsidRDefault="00F94D89">
      <w:pPr>
        <w:spacing w:line="288" w:lineRule="auto"/>
        <w:jc w:val="center"/>
        <w:textAlignment w:val="center"/>
        <w:rPr>
          <w:rFonts w:eastAsia="SimSun"/>
          <w:color w:val="000000"/>
          <w:sz w:val="22"/>
          <w:szCs w:val="22"/>
          <w:lang w:eastAsia="zh-CN"/>
        </w:rPr>
      </w:pPr>
    </w:p>
    <w:p w:rsidR="00F94D89" w:rsidRDefault="00F94D89">
      <w:pPr>
        <w:spacing w:line="288" w:lineRule="auto"/>
        <w:jc w:val="center"/>
        <w:textAlignment w:val="center"/>
        <w:rPr>
          <w:rFonts w:eastAsia="SimSun"/>
          <w:color w:val="000000"/>
          <w:sz w:val="22"/>
          <w:szCs w:val="22"/>
          <w:lang w:eastAsia="zh-CN"/>
        </w:rPr>
      </w:pPr>
    </w:p>
    <w:p w:rsidR="00F94D89" w:rsidRDefault="00D17B4F">
      <w:pPr>
        <w:textAlignment w:val="center"/>
        <w:rPr>
          <w:rFonts w:eastAsia="SimSun"/>
          <w:color w:val="000000"/>
          <w:lang w:eastAsia="zh-CN"/>
        </w:rPr>
      </w:pPr>
      <w:r>
        <w:rPr>
          <w:rFonts w:eastAsia="SimSun"/>
          <w:color w:val="000000"/>
          <w:lang w:eastAsia="zh-CN"/>
        </w:rPr>
        <w:t>Lietuvos Respublikos ryšių reguliavimo tarnybai</w:t>
      </w:r>
    </w:p>
    <w:p w:rsidR="00F94D89" w:rsidRDefault="00D17B4F">
      <w:pPr>
        <w:textAlignment w:val="center"/>
        <w:rPr>
          <w:rFonts w:eastAsia="SimSun"/>
          <w:color w:val="000000"/>
          <w:lang w:eastAsia="zh-CN"/>
        </w:rPr>
      </w:pPr>
      <w:r>
        <w:rPr>
          <w:rFonts w:eastAsia="SimSun"/>
          <w:color w:val="000000"/>
          <w:lang w:eastAsia="zh-CN"/>
        </w:rPr>
        <w:t>Algirdo g. 27A, LT-03219 Vilnius</w:t>
      </w:r>
    </w:p>
    <w:p w:rsidR="00F94D89" w:rsidRDefault="00D17B4F">
      <w:pPr>
        <w:textAlignment w:val="center"/>
        <w:rPr>
          <w:rFonts w:eastAsia="SimSun"/>
          <w:color w:val="000000"/>
          <w:lang w:eastAsia="zh-CN"/>
        </w:rPr>
      </w:pPr>
      <w:r>
        <w:rPr>
          <w:rFonts w:eastAsia="SimSun"/>
          <w:color w:val="000000"/>
          <w:lang w:eastAsia="zh-CN"/>
        </w:rPr>
        <w:t>tel. (8 5) 210 5623, faks. (8 5) 216 1564, el. paštas rrt@rrt.lt</w:t>
      </w:r>
    </w:p>
    <w:p w:rsidR="00F94D89" w:rsidRDefault="00F94D89">
      <w:pPr>
        <w:spacing w:line="288" w:lineRule="auto"/>
        <w:jc w:val="center"/>
        <w:textAlignment w:val="center"/>
        <w:rPr>
          <w:rFonts w:eastAsia="SimSun"/>
          <w:color w:val="000000"/>
          <w:sz w:val="22"/>
          <w:szCs w:val="22"/>
          <w:lang w:eastAsia="zh-CN"/>
        </w:rPr>
      </w:pPr>
    </w:p>
    <w:p w:rsidR="00F94D89" w:rsidRDefault="00F94D89">
      <w:pPr>
        <w:spacing w:line="288" w:lineRule="auto"/>
        <w:jc w:val="center"/>
        <w:textAlignment w:val="center"/>
        <w:rPr>
          <w:rFonts w:eastAsia="SimSun"/>
          <w:color w:val="000000"/>
          <w:sz w:val="22"/>
          <w:szCs w:val="22"/>
          <w:lang w:eastAsia="zh-CN"/>
        </w:rPr>
      </w:pPr>
    </w:p>
    <w:p w:rsidR="00F94D89" w:rsidRDefault="00D17B4F">
      <w:pPr>
        <w:spacing w:line="288" w:lineRule="auto"/>
        <w:jc w:val="center"/>
        <w:textAlignment w:val="center"/>
        <w:rPr>
          <w:rFonts w:eastAsia="SimSun"/>
          <w:b/>
          <w:color w:val="000000"/>
          <w:lang w:eastAsia="zh-CN"/>
        </w:rPr>
      </w:pPr>
      <w:r>
        <w:rPr>
          <w:rFonts w:eastAsia="SimSun"/>
          <w:b/>
          <w:color w:val="000000"/>
          <w:lang w:eastAsia="zh-CN"/>
        </w:rPr>
        <w:t xml:space="preserve">PRAŠYMAS </w:t>
      </w:r>
    </w:p>
    <w:p w:rsidR="00F94D89" w:rsidRDefault="00D17B4F">
      <w:pPr>
        <w:spacing w:line="288" w:lineRule="auto"/>
        <w:jc w:val="center"/>
        <w:textAlignment w:val="center"/>
        <w:rPr>
          <w:rFonts w:eastAsia="SimSun"/>
          <w:b/>
          <w:color w:val="000000"/>
          <w:lang w:eastAsia="zh-CN"/>
        </w:rPr>
      </w:pPr>
      <w:r>
        <w:rPr>
          <w:rFonts w:eastAsia="SimSun"/>
          <w:b/>
          <w:color w:val="000000"/>
          <w:lang w:eastAsia="zh-CN"/>
        </w:rPr>
        <w:t>DĖL GAMINTOJO KODO SKYRIMO</w:t>
      </w:r>
    </w:p>
    <w:p w:rsidR="00F94D89" w:rsidRDefault="00F94D89">
      <w:pPr>
        <w:jc w:val="center"/>
        <w:textAlignment w:val="center"/>
        <w:rPr>
          <w:rFonts w:eastAsia="SimSun"/>
          <w:lang w:eastAsia="zh-CN"/>
        </w:rPr>
      </w:pPr>
    </w:p>
    <w:p w:rsidR="00F94D89" w:rsidRDefault="00D17B4F">
      <w:pPr>
        <w:jc w:val="center"/>
        <w:textAlignment w:val="center"/>
        <w:rPr>
          <w:rFonts w:eastAsia="SimSun"/>
          <w:lang w:eastAsia="zh-CN"/>
        </w:rPr>
      </w:pPr>
      <w:r>
        <w:rPr>
          <w:rFonts w:eastAsia="SimSun"/>
          <w:lang w:eastAsia="zh-CN"/>
        </w:rPr>
        <w:t>____________Nr. __________</w:t>
      </w:r>
    </w:p>
    <w:p w:rsidR="00F94D89" w:rsidRDefault="00D17B4F">
      <w:pPr>
        <w:ind w:firstLine="3950"/>
        <w:textAlignment w:val="center"/>
        <w:rPr>
          <w:rFonts w:eastAsia="SimSun"/>
          <w:sz w:val="22"/>
          <w:szCs w:val="22"/>
          <w:lang w:eastAsia="zh-CN"/>
        </w:rPr>
      </w:pPr>
      <w:r>
        <w:rPr>
          <w:rFonts w:eastAsia="SimSun"/>
          <w:sz w:val="22"/>
          <w:szCs w:val="22"/>
          <w:lang w:eastAsia="zh-CN"/>
        </w:rPr>
        <w:t>(data)</w:t>
      </w:r>
    </w:p>
    <w:p w:rsidR="00F94D89" w:rsidRDefault="00D17B4F">
      <w:pPr>
        <w:jc w:val="center"/>
        <w:textAlignment w:val="center"/>
        <w:rPr>
          <w:rFonts w:eastAsia="SimSun"/>
          <w:sz w:val="22"/>
          <w:szCs w:val="22"/>
          <w:lang w:eastAsia="zh-CN"/>
        </w:rPr>
      </w:pPr>
      <w:r>
        <w:rPr>
          <w:rFonts w:eastAsia="SimSun"/>
          <w:sz w:val="22"/>
          <w:szCs w:val="22"/>
          <w:lang w:eastAsia="zh-CN"/>
        </w:rPr>
        <w:t>_______________</w:t>
      </w:r>
    </w:p>
    <w:p w:rsidR="00F94D89" w:rsidRDefault="00D17B4F">
      <w:pPr>
        <w:jc w:val="center"/>
        <w:textAlignment w:val="center"/>
        <w:rPr>
          <w:rFonts w:eastAsia="SimSun"/>
          <w:sz w:val="22"/>
          <w:szCs w:val="22"/>
          <w:lang w:eastAsia="zh-CN"/>
        </w:rPr>
      </w:pPr>
      <w:r>
        <w:rPr>
          <w:rFonts w:eastAsia="SimSun"/>
          <w:sz w:val="22"/>
          <w:szCs w:val="22"/>
          <w:lang w:eastAsia="zh-CN"/>
        </w:rPr>
        <w:t>(sudarymo vieta)</w:t>
      </w:r>
    </w:p>
    <w:p w:rsidR="00F94D89" w:rsidRDefault="00F94D89">
      <w:pPr>
        <w:ind w:left="283"/>
      </w:pPr>
    </w:p>
    <w:p w:rsidR="00F94D89" w:rsidRDefault="00F94D89">
      <w:pPr>
        <w:rPr>
          <w:sz w:val="10"/>
          <w:szCs w:val="10"/>
        </w:rPr>
      </w:pPr>
    </w:p>
    <w:p w:rsidR="00F94D89" w:rsidRDefault="00D17B4F">
      <w:pPr>
        <w:ind w:left="283" w:firstLine="437"/>
        <w:jc w:val="both"/>
      </w:pPr>
      <w:r>
        <w:t>Prašau skirti gamintojo kodą.</w:t>
      </w:r>
    </w:p>
    <w:p w:rsidR="00F94D89" w:rsidRDefault="00F94D89">
      <w:pPr>
        <w:rPr>
          <w:sz w:val="10"/>
          <w:szCs w:val="10"/>
        </w:rPr>
      </w:pPr>
    </w:p>
    <w:p w:rsidR="00F94D89" w:rsidRDefault="00D17B4F">
      <w:pPr>
        <w:ind w:left="283" w:firstLine="437"/>
      </w:pPr>
      <w:r>
        <w:t>D</w:t>
      </w:r>
      <w:r>
        <w:rPr>
          <w:szCs w:val="24"/>
        </w:rPr>
        <w:t>ata, nuo kurios planuojama pradėti naudoti gamintojo kodą: ________________________</w:t>
      </w:r>
    </w:p>
    <w:p w:rsidR="00F94D89" w:rsidRDefault="00F94D89">
      <w:pPr>
        <w:rPr>
          <w:sz w:val="10"/>
          <w:szCs w:val="10"/>
        </w:rPr>
      </w:pPr>
    </w:p>
    <w:p w:rsidR="00F94D89" w:rsidRDefault="00D17B4F">
      <w:pPr>
        <w:ind w:left="283" w:firstLine="437"/>
        <w:rPr>
          <w:szCs w:val="24"/>
        </w:rPr>
      </w:pPr>
      <w:r>
        <w:rPr>
          <w:szCs w:val="24"/>
        </w:rPr>
        <w:t>Pageidaujamas gamintojo kodo naudojimo terminas:________________________________</w:t>
      </w:r>
    </w:p>
    <w:p w:rsidR="00F94D89" w:rsidRDefault="00F94D89">
      <w:pPr>
        <w:rPr>
          <w:sz w:val="10"/>
          <w:szCs w:val="10"/>
        </w:rPr>
      </w:pPr>
    </w:p>
    <w:p w:rsidR="00F94D89" w:rsidRDefault="00D17B4F">
      <w:pPr>
        <w:ind w:left="283" w:firstLine="437"/>
        <w:rPr>
          <w:szCs w:val="24"/>
        </w:rPr>
      </w:pPr>
      <w:r>
        <w:rPr>
          <w:szCs w:val="24"/>
        </w:rPr>
        <w:t xml:space="preserve">Nestandartinio (-ių) </w:t>
      </w:r>
      <w:r>
        <w:rPr>
          <w:szCs w:val="24"/>
        </w:rPr>
        <w:t>galinio įrenginio (-ių) aprašymas: ______________________________</w:t>
      </w:r>
    </w:p>
    <w:p w:rsidR="00F94D89" w:rsidRDefault="00F94D89">
      <w:pPr>
        <w:rPr>
          <w:sz w:val="10"/>
          <w:szCs w:val="10"/>
        </w:rPr>
      </w:pPr>
    </w:p>
    <w:p w:rsidR="00F94D89" w:rsidRDefault="00D17B4F">
      <w:pPr>
        <w:ind w:left="283"/>
      </w:pPr>
      <w:r>
        <w:t>_____________________________________________________________________________</w:t>
      </w:r>
    </w:p>
    <w:p w:rsidR="00F94D89" w:rsidRDefault="00F94D89">
      <w:pPr>
        <w:rPr>
          <w:sz w:val="10"/>
          <w:szCs w:val="10"/>
        </w:rPr>
      </w:pPr>
    </w:p>
    <w:p w:rsidR="00F94D89" w:rsidRDefault="00D17B4F">
      <w:pPr>
        <w:ind w:left="283"/>
      </w:pPr>
      <w:r>
        <w:t>_____________________________________________________________________________</w:t>
      </w:r>
    </w:p>
    <w:p w:rsidR="00F94D89" w:rsidRDefault="00F94D89">
      <w:pPr>
        <w:rPr>
          <w:sz w:val="10"/>
          <w:szCs w:val="10"/>
        </w:rPr>
      </w:pPr>
    </w:p>
    <w:p w:rsidR="00F94D89" w:rsidRDefault="00F94D89">
      <w:pPr>
        <w:ind w:firstLine="567"/>
        <w:jc w:val="both"/>
        <w:rPr>
          <w:color w:val="000000"/>
          <w:szCs w:val="24"/>
          <w:lang w:eastAsia="lt-LT"/>
        </w:rPr>
      </w:pPr>
    </w:p>
    <w:p w:rsidR="00F94D89" w:rsidRDefault="00D17B4F">
      <w:pPr>
        <w:ind w:firstLine="567"/>
        <w:jc w:val="both"/>
      </w:pPr>
      <w:r>
        <w:rPr>
          <w:color w:val="000000"/>
          <w:szCs w:val="24"/>
          <w:lang w:eastAsia="lt-LT"/>
        </w:rPr>
        <w:t>PRIDEDAMA. Įgaliojimą pasirašy</w:t>
      </w:r>
      <w:r>
        <w:rPr>
          <w:color w:val="000000"/>
          <w:szCs w:val="24"/>
          <w:lang w:eastAsia="lt-LT"/>
        </w:rPr>
        <w:t>ti prašymą patvirtinantis dokumentas*, ________ l.</w:t>
      </w:r>
    </w:p>
    <w:p w:rsidR="00F94D89" w:rsidRDefault="00F94D89">
      <w:pPr>
        <w:ind w:left="283"/>
      </w:pPr>
    </w:p>
    <w:p w:rsidR="00F94D89" w:rsidRDefault="00F94D89">
      <w:pPr>
        <w:rPr>
          <w:sz w:val="10"/>
          <w:szCs w:val="10"/>
        </w:rPr>
      </w:pPr>
    </w:p>
    <w:p w:rsidR="00F94D89" w:rsidRDefault="00D17B4F">
      <w:r>
        <w:t>_________________________               __________________            ______________________</w:t>
      </w:r>
    </w:p>
    <w:p w:rsidR="00F94D89" w:rsidRDefault="00D17B4F">
      <w:r>
        <w:t xml:space="preserve">(pareiškėjo vadovo ar jo                                       (parašas)                           (vardas ir </w:t>
      </w:r>
      <w:r>
        <w:t>pavardė)</w:t>
      </w:r>
    </w:p>
    <w:p w:rsidR="00F94D89" w:rsidRDefault="00D17B4F">
      <w:r>
        <w:t xml:space="preserve">įgalioto asmens pareigos)** </w:t>
      </w:r>
    </w:p>
    <w:p w:rsidR="00F94D89" w:rsidRDefault="00F94D89">
      <w:pPr>
        <w:ind w:firstLine="180"/>
      </w:pPr>
    </w:p>
    <w:p w:rsidR="00F94D89" w:rsidRDefault="00D17B4F">
      <w:pPr>
        <w:ind w:firstLine="480"/>
        <w:rPr>
          <w:rFonts w:eastAsia="SimSun"/>
          <w:lang w:eastAsia="zh-CN"/>
        </w:rPr>
      </w:pPr>
      <w:r>
        <w:rPr>
          <w:rFonts w:eastAsia="SimSun"/>
          <w:lang w:eastAsia="zh-CN"/>
        </w:rPr>
        <w:t>________</w:t>
      </w:r>
    </w:p>
    <w:p w:rsidR="00F94D89" w:rsidRDefault="00D17B4F">
      <w:pPr>
        <w:jc w:val="both"/>
        <w:rPr>
          <w:rFonts w:eastAsia="SimSun"/>
          <w:lang w:eastAsia="zh-CN"/>
        </w:rPr>
      </w:pPr>
      <w:r>
        <w:rPr>
          <w:rFonts w:eastAsia="SimSun"/>
          <w:lang w:eastAsia="zh-CN"/>
        </w:rPr>
        <w:t>* Pridedama, jei prašymą pasirašo įgaliotas asmuo.</w:t>
      </w:r>
    </w:p>
    <w:p w:rsidR="00F94D89" w:rsidRDefault="00D17B4F">
      <w:pPr>
        <w:jc w:val="both"/>
        <w:rPr>
          <w:rFonts w:eastAsia="SimSun"/>
          <w:lang w:eastAsia="zh-CN"/>
        </w:rPr>
      </w:pPr>
      <w:r>
        <w:rPr>
          <w:rFonts w:eastAsia="SimSun"/>
          <w:lang w:eastAsia="zh-CN"/>
        </w:rPr>
        <w:t>** Nenurodoma, jei prašymą pateikia fizinis asmuo.</w:t>
      </w:r>
    </w:p>
    <w:p w:rsidR="00F94D89" w:rsidRDefault="00F94D89">
      <w:pPr>
        <w:jc w:val="both"/>
        <w:rPr>
          <w:rFonts w:eastAsia="SimSun"/>
          <w:lang w:eastAsia="zh-CN"/>
        </w:rPr>
      </w:pPr>
    </w:p>
    <w:p w:rsidR="00F94D89" w:rsidRDefault="00F94D89">
      <w:pPr>
        <w:tabs>
          <w:tab w:val="center" w:pos="4153"/>
          <w:tab w:val="right" w:pos="8306"/>
        </w:tabs>
      </w:pPr>
    </w:p>
    <w:p w:rsidR="00F94D89" w:rsidRDefault="00F94D89">
      <w:pPr>
        <w:pageBreakBefore/>
      </w:pPr>
    </w:p>
    <w:p w:rsidR="00F94D89" w:rsidRDefault="00D17B4F">
      <w:pPr>
        <w:ind w:left="6521" w:firstLine="11"/>
      </w:pPr>
      <w:r>
        <w:rPr>
          <w:szCs w:val="24"/>
        </w:rPr>
        <w:t xml:space="preserve">Gamintojo kodų skyrimo nestandartinių galinių įrenginių gamintojams ir šių kodų naudojimo tvarkos </w:t>
      </w:r>
      <w:r>
        <w:rPr>
          <w:szCs w:val="24"/>
        </w:rPr>
        <w:t>aprašo</w:t>
      </w:r>
    </w:p>
    <w:p w:rsidR="00F94D89" w:rsidRDefault="00D17B4F">
      <w:pPr>
        <w:ind w:left="6521" w:firstLine="11"/>
      </w:pPr>
      <w:r>
        <w:t>2 priedas</w:t>
      </w:r>
    </w:p>
    <w:p w:rsidR="00F94D89" w:rsidRDefault="00F94D89">
      <w:pPr>
        <w:rPr>
          <w:sz w:val="10"/>
          <w:szCs w:val="10"/>
        </w:rPr>
      </w:pPr>
    </w:p>
    <w:p w:rsidR="00F94D89" w:rsidRDefault="00D17B4F">
      <w:pPr>
        <w:spacing w:line="288" w:lineRule="auto"/>
        <w:jc w:val="center"/>
        <w:textAlignment w:val="center"/>
        <w:rPr>
          <w:rFonts w:eastAsia="SimSun"/>
          <w:color w:val="000000"/>
          <w:sz w:val="22"/>
          <w:szCs w:val="22"/>
          <w:lang w:eastAsia="zh-CN"/>
        </w:rPr>
      </w:pPr>
      <w:r>
        <w:rPr>
          <w:rFonts w:eastAsia="SimSun"/>
          <w:color w:val="000000"/>
          <w:sz w:val="22"/>
          <w:szCs w:val="22"/>
          <w:lang w:eastAsia="zh-CN"/>
        </w:rPr>
        <w:t>_____________________________________________________________________________</w:t>
      </w:r>
    </w:p>
    <w:p w:rsidR="00F94D89" w:rsidRDefault="00D17B4F">
      <w:pPr>
        <w:spacing w:line="288" w:lineRule="auto"/>
        <w:jc w:val="center"/>
        <w:textAlignment w:val="center"/>
        <w:rPr>
          <w:rFonts w:eastAsia="SimSun"/>
          <w:color w:val="000000"/>
          <w:sz w:val="22"/>
          <w:szCs w:val="22"/>
          <w:lang w:eastAsia="zh-CN"/>
        </w:rPr>
      </w:pPr>
      <w:r>
        <w:rPr>
          <w:rFonts w:eastAsia="SimSun"/>
          <w:color w:val="000000"/>
          <w:sz w:val="22"/>
          <w:szCs w:val="22"/>
          <w:lang w:eastAsia="zh-CN"/>
        </w:rPr>
        <w:t>(juridinio asmens pavadinimas ir kodas arba fizinio asmens vardas ir pavardė)</w:t>
      </w:r>
    </w:p>
    <w:p w:rsidR="00F94D89" w:rsidRDefault="00F94D89">
      <w:pPr>
        <w:spacing w:line="288" w:lineRule="auto"/>
        <w:jc w:val="center"/>
        <w:textAlignment w:val="center"/>
        <w:rPr>
          <w:rFonts w:eastAsia="SimSun"/>
          <w:color w:val="000000"/>
          <w:sz w:val="22"/>
          <w:szCs w:val="22"/>
          <w:lang w:eastAsia="zh-CN"/>
        </w:rPr>
      </w:pPr>
    </w:p>
    <w:p w:rsidR="00F94D89" w:rsidRDefault="00D17B4F">
      <w:pPr>
        <w:spacing w:line="288" w:lineRule="auto"/>
        <w:jc w:val="center"/>
        <w:textAlignment w:val="center"/>
        <w:rPr>
          <w:rFonts w:eastAsia="SimSun"/>
          <w:color w:val="000000"/>
          <w:sz w:val="22"/>
          <w:szCs w:val="22"/>
          <w:lang w:eastAsia="zh-CN"/>
        </w:rPr>
      </w:pPr>
      <w:r>
        <w:rPr>
          <w:rFonts w:eastAsia="SimSun"/>
          <w:color w:val="000000"/>
          <w:sz w:val="22"/>
          <w:szCs w:val="22"/>
          <w:lang w:eastAsia="zh-CN"/>
        </w:rPr>
        <w:t>_________________________________________________________________________</w:t>
      </w:r>
    </w:p>
    <w:p w:rsidR="00F94D89" w:rsidRDefault="00D17B4F">
      <w:pPr>
        <w:spacing w:line="288" w:lineRule="auto"/>
        <w:jc w:val="center"/>
        <w:textAlignment w:val="center"/>
        <w:rPr>
          <w:rFonts w:eastAsia="SimSun"/>
          <w:color w:val="000000"/>
          <w:sz w:val="22"/>
          <w:szCs w:val="22"/>
          <w:lang w:eastAsia="zh-CN"/>
        </w:rPr>
      </w:pPr>
      <w:r>
        <w:rPr>
          <w:rFonts w:eastAsia="SimSun"/>
          <w:color w:val="000000"/>
          <w:sz w:val="22"/>
          <w:szCs w:val="22"/>
          <w:lang w:eastAsia="zh-CN"/>
        </w:rPr>
        <w:t>(adresas, telefono ryšio numeris, el. pašto adresas)</w:t>
      </w:r>
    </w:p>
    <w:p w:rsidR="00F94D89" w:rsidRDefault="00F94D89">
      <w:pPr>
        <w:spacing w:line="288" w:lineRule="auto"/>
        <w:jc w:val="center"/>
        <w:textAlignment w:val="center"/>
        <w:rPr>
          <w:rFonts w:eastAsia="SimSun"/>
          <w:color w:val="000000"/>
          <w:sz w:val="22"/>
          <w:szCs w:val="22"/>
          <w:lang w:eastAsia="zh-CN"/>
        </w:rPr>
      </w:pPr>
    </w:p>
    <w:p w:rsidR="00F94D89" w:rsidRDefault="00F94D89">
      <w:pPr>
        <w:spacing w:line="288" w:lineRule="auto"/>
        <w:jc w:val="center"/>
        <w:textAlignment w:val="center"/>
        <w:rPr>
          <w:rFonts w:eastAsia="SimSun"/>
          <w:color w:val="000000"/>
          <w:sz w:val="22"/>
          <w:szCs w:val="22"/>
          <w:lang w:eastAsia="zh-CN"/>
        </w:rPr>
      </w:pPr>
    </w:p>
    <w:p w:rsidR="00F94D89" w:rsidRDefault="00D17B4F">
      <w:pPr>
        <w:textAlignment w:val="center"/>
        <w:rPr>
          <w:rFonts w:eastAsia="SimSun"/>
          <w:color w:val="000000"/>
          <w:lang w:eastAsia="zh-CN"/>
        </w:rPr>
      </w:pPr>
      <w:r>
        <w:rPr>
          <w:rFonts w:eastAsia="SimSun"/>
          <w:color w:val="000000"/>
          <w:lang w:eastAsia="zh-CN"/>
        </w:rPr>
        <w:t>Lietuvos Respublikos ryšių reguliavimo tarnybai</w:t>
      </w:r>
    </w:p>
    <w:p w:rsidR="00F94D89" w:rsidRDefault="00D17B4F">
      <w:pPr>
        <w:textAlignment w:val="center"/>
        <w:rPr>
          <w:rFonts w:eastAsia="SimSun"/>
          <w:color w:val="000000"/>
          <w:lang w:eastAsia="zh-CN"/>
        </w:rPr>
      </w:pPr>
      <w:r>
        <w:rPr>
          <w:rFonts w:eastAsia="SimSun"/>
          <w:color w:val="000000"/>
          <w:lang w:eastAsia="zh-CN"/>
        </w:rPr>
        <w:t>Algirdo g. 27A, LT-03219 Vilnius</w:t>
      </w:r>
    </w:p>
    <w:p w:rsidR="00F94D89" w:rsidRDefault="00D17B4F">
      <w:pPr>
        <w:textAlignment w:val="center"/>
        <w:rPr>
          <w:rFonts w:eastAsia="SimSun"/>
          <w:color w:val="000000"/>
          <w:lang w:eastAsia="zh-CN"/>
        </w:rPr>
      </w:pPr>
      <w:r>
        <w:rPr>
          <w:rFonts w:eastAsia="SimSun"/>
          <w:color w:val="000000"/>
          <w:lang w:eastAsia="zh-CN"/>
        </w:rPr>
        <w:t>tel. (8 5) 210 5623, faks. (8 5) 216 1564, el. paštas rrt@rrt.lt</w:t>
      </w:r>
    </w:p>
    <w:p w:rsidR="00F94D89" w:rsidRDefault="00F94D89">
      <w:pPr>
        <w:spacing w:line="288" w:lineRule="auto"/>
        <w:jc w:val="center"/>
        <w:textAlignment w:val="center"/>
        <w:rPr>
          <w:rFonts w:eastAsia="SimSun"/>
          <w:color w:val="000000"/>
          <w:sz w:val="22"/>
          <w:szCs w:val="22"/>
          <w:lang w:eastAsia="zh-CN"/>
        </w:rPr>
      </w:pPr>
    </w:p>
    <w:p w:rsidR="00F94D89" w:rsidRDefault="00F94D89">
      <w:pPr>
        <w:spacing w:line="288" w:lineRule="auto"/>
        <w:jc w:val="center"/>
        <w:textAlignment w:val="center"/>
        <w:rPr>
          <w:rFonts w:eastAsia="SimSun"/>
          <w:color w:val="000000"/>
          <w:sz w:val="22"/>
          <w:szCs w:val="22"/>
          <w:lang w:eastAsia="zh-CN"/>
        </w:rPr>
      </w:pPr>
    </w:p>
    <w:p w:rsidR="00F94D89" w:rsidRDefault="00D17B4F">
      <w:pPr>
        <w:spacing w:line="288" w:lineRule="auto"/>
        <w:jc w:val="center"/>
        <w:textAlignment w:val="center"/>
        <w:rPr>
          <w:rFonts w:eastAsia="SimSun"/>
          <w:b/>
          <w:color w:val="000000"/>
          <w:lang w:eastAsia="zh-CN"/>
        </w:rPr>
      </w:pPr>
      <w:r>
        <w:rPr>
          <w:rFonts w:eastAsia="SimSun"/>
          <w:b/>
          <w:color w:val="000000"/>
          <w:lang w:eastAsia="zh-CN"/>
        </w:rPr>
        <w:t xml:space="preserve">PRAŠYMAS </w:t>
      </w:r>
    </w:p>
    <w:p w:rsidR="00F94D89" w:rsidRDefault="00D17B4F">
      <w:pPr>
        <w:spacing w:line="288" w:lineRule="auto"/>
        <w:jc w:val="center"/>
        <w:textAlignment w:val="center"/>
        <w:rPr>
          <w:rFonts w:eastAsia="SimSun"/>
          <w:b/>
          <w:color w:val="000000"/>
          <w:lang w:eastAsia="zh-CN"/>
        </w:rPr>
      </w:pPr>
      <w:r>
        <w:rPr>
          <w:rFonts w:eastAsia="SimSun"/>
          <w:b/>
          <w:color w:val="000000"/>
          <w:lang w:eastAsia="zh-CN"/>
        </w:rPr>
        <w:t>DĖL TEISĖS NAUDOTI GAMINTOJO KODĄ PERLEIDIM</w:t>
      </w:r>
      <w:r>
        <w:rPr>
          <w:rFonts w:eastAsia="SimSun"/>
          <w:b/>
          <w:color w:val="000000"/>
          <w:lang w:eastAsia="zh-CN"/>
        </w:rPr>
        <w:t>O</w:t>
      </w:r>
    </w:p>
    <w:p w:rsidR="00F94D89" w:rsidRDefault="00F94D89">
      <w:pPr>
        <w:jc w:val="center"/>
        <w:textAlignment w:val="center"/>
        <w:rPr>
          <w:rFonts w:eastAsia="SimSun"/>
          <w:lang w:eastAsia="zh-CN"/>
        </w:rPr>
      </w:pPr>
    </w:p>
    <w:p w:rsidR="00F94D89" w:rsidRDefault="00D17B4F">
      <w:pPr>
        <w:jc w:val="center"/>
        <w:textAlignment w:val="center"/>
        <w:rPr>
          <w:rFonts w:eastAsia="SimSun"/>
          <w:lang w:eastAsia="zh-CN"/>
        </w:rPr>
      </w:pPr>
      <w:r>
        <w:rPr>
          <w:rFonts w:eastAsia="SimSun"/>
          <w:lang w:eastAsia="zh-CN"/>
        </w:rPr>
        <w:t>____________Nr. __________</w:t>
      </w:r>
    </w:p>
    <w:p w:rsidR="00F94D89" w:rsidRDefault="00D17B4F">
      <w:pPr>
        <w:ind w:firstLine="3950"/>
        <w:textAlignment w:val="center"/>
        <w:rPr>
          <w:rFonts w:eastAsia="SimSun"/>
          <w:sz w:val="22"/>
          <w:szCs w:val="22"/>
          <w:lang w:eastAsia="zh-CN"/>
        </w:rPr>
      </w:pPr>
      <w:r>
        <w:rPr>
          <w:rFonts w:eastAsia="SimSun"/>
          <w:sz w:val="22"/>
          <w:szCs w:val="22"/>
          <w:lang w:eastAsia="zh-CN"/>
        </w:rPr>
        <w:t>(data)</w:t>
      </w:r>
    </w:p>
    <w:p w:rsidR="00F94D89" w:rsidRDefault="00D17B4F">
      <w:pPr>
        <w:jc w:val="center"/>
        <w:textAlignment w:val="center"/>
        <w:rPr>
          <w:rFonts w:eastAsia="SimSun"/>
          <w:sz w:val="22"/>
          <w:szCs w:val="22"/>
          <w:lang w:eastAsia="zh-CN"/>
        </w:rPr>
      </w:pPr>
      <w:r>
        <w:rPr>
          <w:rFonts w:eastAsia="SimSun"/>
          <w:sz w:val="22"/>
          <w:szCs w:val="22"/>
          <w:lang w:eastAsia="zh-CN"/>
        </w:rPr>
        <w:t>_______________</w:t>
      </w:r>
    </w:p>
    <w:p w:rsidR="00F94D89" w:rsidRDefault="00D17B4F">
      <w:pPr>
        <w:jc w:val="center"/>
        <w:textAlignment w:val="center"/>
        <w:rPr>
          <w:rFonts w:eastAsia="SimSun"/>
          <w:sz w:val="22"/>
          <w:szCs w:val="22"/>
          <w:lang w:eastAsia="zh-CN"/>
        </w:rPr>
      </w:pPr>
      <w:r>
        <w:rPr>
          <w:rFonts w:eastAsia="SimSun"/>
          <w:sz w:val="22"/>
          <w:szCs w:val="22"/>
          <w:lang w:eastAsia="zh-CN"/>
        </w:rPr>
        <w:t>(sudarymo vieta)</w:t>
      </w:r>
    </w:p>
    <w:p w:rsidR="00F94D89" w:rsidRDefault="00F94D89">
      <w:pPr>
        <w:spacing w:line="278" w:lineRule="auto"/>
        <w:ind w:firstLine="312"/>
        <w:jc w:val="both"/>
        <w:textAlignment w:val="center"/>
        <w:rPr>
          <w:color w:val="000000"/>
          <w:sz w:val="22"/>
          <w:szCs w:val="22"/>
          <w:lang w:eastAsia="lt-LT"/>
        </w:rPr>
      </w:pPr>
    </w:p>
    <w:p w:rsidR="00F94D89" w:rsidRDefault="00D17B4F">
      <w:pPr>
        <w:spacing w:line="278" w:lineRule="auto"/>
        <w:ind w:firstLine="720"/>
        <w:jc w:val="both"/>
        <w:textAlignment w:val="center"/>
      </w:pPr>
      <w:r>
        <w:rPr>
          <w:color w:val="000000"/>
          <w:szCs w:val="24"/>
          <w:lang w:eastAsia="lt-LT"/>
        </w:rPr>
        <w:t>1. Gamintojo kodas, kurio naudojimo teisę prašoma perleisti:_________________________</w:t>
      </w:r>
    </w:p>
    <w:p w:rsidR="00F94D89" w:rsidRDefault="00D17B4F">
      <w:pPr>
        <w:spacing w:line="278" w:lineRule="auto"/>
        <w:ind w:firstLine="720"/>
        <w:jc w:val="both"/>
        <w:textAlignment w:val="center"/>
      </w:pPr>
      <w:r>
        <w:rPr>
          <w:color w:val="000000"/>
          <w:szCs w:val="24"/>
          <w:lang w:eastAsia="lt-LT"/>
        </w:rPr>
        <w:t>2. P</w:t>
      </w:r>
      <w:r>
        <w:rPr>
          <w:szCs w:val="24"/>
        </w:rPr>
        <w:t xml:space="preserve">riežastys ir motyvai, dėl kurių prašoma perleisti teisę naudoti gamintojo kodą: ________ </w:t>
      </w:r>
    </w:p>
    <w:p w:rsidR="00F94D89" w:rsidRDefault="00D17B4F">
      <w:pPr>
        <w:spacing w:line="278" w:lineRule="auto"/>
        <w:jc w:val="both"/>
        <w:textAlignment w:val="center"/>
        <w:rPr>
          <w:szCs w:val="24"/>
        </w:rPr>
      </w:pPr>
      <w:r>
        <w:rPr>
          <w:szCs w:val="24"/>
        </w:rPr>
        <w:t xml:space="preserve">________________________________________________________________________________ </w:t>
      </w:r>
    </w:p>
    <w:p w:rsidR="00F94D89" w:rsidRDefault="00D17B4F">
      <w:pPr>
        <w:spacing w:line="278" w:lineRule="auto"/>
        <w:jc w:val="both"/>
        <w:textAlignment w:val="center"/>
        <w:rPr>
          <w:szCs w:val="24"/>
        </w:rPr>
      </w:pPr>
      <w:r>
        <w:rPr>
          <w:szCs w:val="24"/>
        </w:rPr>
        <w:t>________________________________________________________________________________</w:t>
      </w:r>
    </w:p>
    <w:p w:rsidR="00F94D89" w:rsidRDefault="00D17B4F">
      <w:pPr>
        <w:spacing w:line="278" w:lineRule="auto"/>
        <w:jc w:val="both"/>
        <w:textAlignment w:val="center"/>
      </w:pPr>
      <w:r>
        <w:rPr>
          <w:szCs w:val="24"/>
        </w:rPr>
        <w:t>________________________________________________________________________________</w:t>
      </w:r>
    </w:p>
    <w:p w:rsidR="00F94D89" w:rsidRDefault="00D17B4F">
      <w:pPr>
        <w:spacing w:line="278" w:lineRule="auto"/>
        <w:ind w:firstLine="720"/>
        <w:jc w:val="both"/>
        <w:textAlignment w:val="center"/>
      </w:pPr>
      <w:r>
        <w:rPr>
          <w:color w:val="000000"/>
          <w:szCs w:val="24"/>
          <w:lang w:eastAsia="lt-LT"/>
        </w:rPr>
        <w:t xml:space="preserve">3. Asmuo, </w:t>
      </w:r>
      <w:r>
        <w:rPr>
          <w:color w:val="000000"/>
          <w:szCs w:val="24"/>
          <w:lang w:eastAsia="lt-LT"/>
        </w:rPr>
        <w:t>kuriam prašoma perleisti teisę naudoti gamintojo kodą: ____________________</w:t>
      </w:r>
    </w:p>
    <w:p w:rsidR="00F94D89" w:rsidRDefault="00F94D89">
      <w:pPr>
        <w:spacing w:line="278" w:lineRule="auto"/>
        <w:ind w:firstLine="312"/>
        <w:jc w:val="both"/>
        <w:textAlignment w:val="center"/>
        <w:rPr>
          <w:color w:val="000000"/>
          <w:szCs w:val="24"/>
          <w:lang w:eastAsia="lt-LT"/>
        </w:rPr>
      </w:pPr>
    </w:p>
    <w:p w:rsidR="00F94D89" w:rsidRDefault="00D17B4F">
      <w:pPr>
        <w:spacing w:line="278" w:lineRule="auto"/>
        <w:ind w:firstLine="720"/>
        <w:jc w:val="both"/>
        <w:textAlignment w:val="center"/>
      </w:pPr>
      <w:r>
        <w:rPr>
          <w:color w:val="000000"/>
          <w:szCs w:val="24"/>
          <w:lang w:eastAsia="lt-LT"/>
        </w:rPr>
        <w:t>PRIDEDAMA:</w:t>
      </w:r>
    </w:p>
    <w:p w:rsidR="00F94D89" w:rsidRDefault="00D17B4F">
      <w:pPr>
        <w:ind w:firstLine="720"/>
        <w:jc w:val="both"/>
      </w:pPr>
      <w:r>
        <w:rPr>
          <w:color w:val="000000"/>
          <w:szCs w:val="24"/>
          <w:lang w:eastAsia="lt-LT"/>
        </w:rPr>
        <w:t>1. Įgaliojimą pasirašyti prašymą patvirtinantis dokumentas*, ________ l.</w:t>
      </w:r>
    </w:p>
    <w:p w:rsidR="00F94D89" w:rsidRDefault="00D17B4F">
      <w:pPr>
        <w:spacing w:line="278" w:lineRule="auto"/>
        <w:ind w:firstLine="720"/>
        <w:jc w:val="both"/>
        <w:textAlignment w:val="center"/>
      </w:pPr>
      <w:r>
        <w:rPr>
          <w:color w:val="000000"/>
          <w:szCs w:val="24"/>
          <w:lang w:eastAsia="lt-LT"/>
        </w:rPr>
        <w:t>2. Paraiška dėl sutikimo perimti teisę naudoti gamintojo kodą, _____ l.</w:t>
      </w:r>
    </w:p>
    <w:p w:rsidR="00F94D89" w:rsidRDefault="00F94D89">
      <w:pPr>
        <w:spacing w:line="278" w:lineRule="auto"/>
        <w:ind w:firstLine="312"/>
        <w:jc w:val="both"/>
        <w:textAlignment w:val="center"/>
        <w:rPr>
          <w:color w:val="000000"/>
          <w:szCs w:val="24"/>
          <w:lang w:eastAsia="lt-LT"/>
        </w:rPr>
      </w:pPr>
    </w:p>
    <w:p w:rsidR="00F94D89" w:rsidRDefault="00D17B4F">
      <w:pPr>
        <w:rPr>
          <w:szCs w:val="24"/>
        </w:rPr>
      </w:pPr>
      <w:r>
        <w:rPr>
          <w:szCs w:val="24"/>
        </w:rPr>
        <w:t>______________________</w:t>
      </w:r>
      <w:r>
        <w:rPr>
          <w:szCs w:val="24"/>
        </w:rPr>
        <w:t>___               __________________            ______________________</w:t>
      </w:r>
    </w:p>
    <w:p w:rsidR="00F94D89" w:rsidRDefault="00D17B4F">
      <w:pPr>
        <w:rPr>
          <w:szCs w:val="24"/>
        </w:rPr>
      </w:pPr>
      <w:r>
        <w:rPr>
          <w:szCs w:val="24"/>
        </w:rPr>
        <w:t>(pareiškėjo vadovo ar jo                                       (parašas)                           (vardas ir pavardė)</w:t>
      </w:r>
    </w:p>
    <w:p w:rsidR="00F94D89" w:rsidRDefault="00D17B4F">
      <w:pPr>
        <w:rPr>
          <w:szCs w:val="24"/>
        </w:rPr>
      </w:pPr>
      <w:r>
        <w:rPr>
          <w:szCs w:val="24"/>
        </w:rPr>
        <w:t xml:space="preserve">įgalioto asmens pareigos)** </w:t>
      </w:r>
    </w:p>
    <w:p w:rsidR="00F94D89" w:rsidRDefault="00F94D89">
      <w:pPr>
        <w:rPr>
          <w:szCs w:val="24"/>
        </w:rPr>
      </w:pPr>
    </w:p>
    <w:p w:rsidR="00F94D89" w:rsidRDefault="00F94D89"/>
    <w:p w:rsidR="00F94D89" w:rsidRDefault="00D17B4F">
      <w:pPr>
        <w:ind w:firstLine="60"/>
      </w:pPr>
      <w:r>
        <w:t>____</w:t>
      </w:r>
      <w:r>
        <w:rPr>
          <w:rFonts w:eastAsia="SimSun"/>
          <w:lang w:eastAsia="zh-CN"/>
        </w:rPr>
        <w:t>________</w:t>
      </w:r>
    </w:p>
    <w:p w:rsidR="00F94D89" w:rsidRDefault="00D17B4F">
      <w:pPr>
        <w:jc w:val="both"/>
        <w:rPr>
          <w:rFonts w:eastAsia="SimSun"/>
          <w:lang w:eastAsia="zh-CN"/>
        </w:rPr>
      </w:pPr>
      <w:r>
        <w:rPr>
          <w:rFonts w:eastAsia="SimSun"/>
          <w:lang w:eastAsia="zh-CN"/>
        </w:rPr>
        <w:t xml:space="preserve">* Pridedama, jei </w:t>
      </w:r>
      <w:r>
        <w:rPr>
          <w:rFonts w:eastAsia="SimSun"/>
          <w:lang w:eastAsia="zh-CN"/>
        </w:rPr>
        <w:t>prašymą pasirašo įgaliotas asmuo.</w:t>
      </w:r>
    </w:p>
    <w:p w:rsidR="00F94D89" w:rsidRDefault="00D17B4F">
      <w:pPr>
        <w:jc w:val="both"/>
        <w:rPr>
          <w:rFonts w:eastAsia="SimSun"/>
          <w:lang w:eastAsia="zh-CN"/>
        </w:rPr>
      </w:pPr>
      <w:r>
        <w:rPr>
          <w:rFonts w:eastAsia="SimSun"/>
          <w:lang w:eastAsia="zh-CN"/>
        </w:rPr>
        <w:t>** Nenurodoma, jei prašymą pateikia fizinis asmuo.</w:t>
      </w:r>
    </w:p>
    <w:p w:rsidR="00F94D89" w:rsidRDefault="00F94D89">
      <w:pPr>
        <w:jc w:val="both"/>
      </w:pPr>
    </w:p>
    <w:sectPr w:rsidR="00F94D89">
      <w:headerReference w:type="default" r:id="rId7"/>
      <w:footerReference w:type="default" r:id="rId8"/>
      <w:headerReference w:type="first" r:id="rId9"/>
      <w:footerReference w:type="first" r:id="rId10"/>
      <w:pgSz w:w="11907" w:h="16839"/>
      <w:pgMar w:top="1134" w:right="567" w:bottom="1134"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4F" w:rsidRDefault="00D17B4F">
      <w:r>
        <w:separator/>
      </w:r>
    </w:p>
  </w:endnote>
  <w:endnote w:type="continuationSeparator" w:id="0">
    <w:p w:rsidR="00D17B4F" w:rsidRDefault="00D1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8E" w:rsidRDefault="00D17B4F">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8E" w:rsidRDefault="00D17B4F">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4F" w:rsidRDefault="00D17B4F">
      <w:r>
        <w:rPr>
          <w:color w:val="000000"/>
        </w:rPr>
        <w:separator/>
      </w:r>
    </w:p>
  </w:footnote>
  <w:footnote w:type="continuationSeparator" w:id="0">
    <w:p w:rsidR="00D17B4F" w:rsidRDefault="00D1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8E" w:rsidRDefault="00D17B4F">
    <w:pPr>
      <w:tabs>
        <w:tab w:val="center" w:pos="4153"/>
        <w:tab w:val="right" w:pos="8306"/>
      </w:tabs>
      <w:jc w:val="center"/>
    </w:pPr>
    <w:r>
      <w:fldChar w:fldCharType="begin"/>
    </w:r>
    <w:r>
      <w:instrText xml:space="preserve"> PAGE </w:instrText>
    </w:r>
    <w:r>
      <w:fldChar w:fldCharType="separate"/>
    </w:r>
    <w:r w:rsidR="005334C2">
      <w:rPr>
        <w:noProof/>
      </w:rPr>
      <w:t>2</w:t>
    </w:r>
    <w:r>
      <w:fldChar w:fldCharType="end"/>
    </w:r>
  </w:p>
  <w:p w:rsidR="00606F8E" w:rsidRDefault="00D17B4F">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8E" w:rsidRDefault="00D17B4F">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
  <w:rsids>
    <w:rsidRoot w:val="00F94D89"/>
    <w:rsid w:val="005334C2"/>
    <w:rsid w:val="00D17B4F"/>
    <w:rsid w:val="00F94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70C28-E422-4CFD-893D-D5DC283D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8092</Words>
  <Characters>4614</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RYŠIŲ REGULIAVIMO TARNYBOS</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RYŠIŲ REGULIAVIMO TARNYBOS</dc:title>
  <dc:creator>anrups</dc:creator>
  <cp:lastModifiedBy>Kristina Masiulytė</cp:lastModifiedBy>
  <cp:revision>2</cp:revision>
  <cp:lastPrinted>2016-06-10T07:29:00Z</cp:lastPrinted>
  <dcterms:created xsi:type="dcterms:W3CDTF">2016-08-24T15:49:00Z</dcterms:created>
  <dcterms:modified xsi:type="dcterms:W3CDTF">2016-08-24T15:49:00Z</dcterms:modified>
</cp:coreProperties>
</file>