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pagrindine"/>
        <w:tag w:val="part_05421393acc5401081ce8ed5a85b1836"/>
        <w:lock w:val="sdtLocked"/>
        <w:richText/>
      </w:sdtPr>
      <w:sdtContent>
        <w:bookmarkStart w:name="X05421393acc5401081ce8ed5a85b1836" w:id="-1"/>
        <w:p w:rsidR="005F0B5E" w:rsidRPr="005F0B5E" w:rsidRDefault="00894779" w:rsidP="005F0B5E">
          <w:pPr>
            <w:jc w:val="center"/>
            <w:rPr>
              <w:b/>
              <w:color w:val="000000"/>
            </w:rPr>
          </w:pPr>
          <w:bookmarkStart w:id="0" w:name="_GoBack"/>
          <w:bookmarkEnd w:id="0"/>
          <w:r>
            <w:rPr>
              <w:b/>
              <w:noProof/>
              <w:color w:val="000000"/>
              <w:lang w:eastAsia="lt-LT"/>
            </w:rPr>
            <w:pict>
              <v:shapetype id="_x0000_t201" coordsize="21600,21600" o:spt="201" path="m,l,21600r21600,l21600,xe">
                <v:stroke joinstyle="miter"/>
                <v:path shadowok="f" o:extrusionok="f" strokeok="f" fillok="f" o:connecttype="rect"/>
                <o:lock v:ext="edit" shapetype="t"/>
              </v:shapetype>
              <v:shape id="_x0000_s1027" type="#_x0000_t201" style="position:absolute;left:0;text-align:left;margin-left:-85.05pt;margin-top:-56.7pt;width:.75pt;height:.75pt;z-index:251657728;visibility:hidden;mso-position-horizontal-relative:text;mso-position-vertical-relative:text" stroked="f">
                <v:imagedata r:id="rId8" o:title=""/>
              </v:shape>
              <w:control r:id="rId9" w:name="Control 3" w:shapeid="_x0000_s1027"/>
            </w:pict>
          </w:r>
          <w:r w:rsidR="005F0B5E" w:rsidRPr="005F0B5E">
            <w:rPr>
              <w:b/>
              <w:color w:val="000000"/>
            </w:rPr>
            <w:t>LIETUVOS RESPUBLIKOS RYŠIŲ REGULIAVIMO TARNYBOS DIREKTORIUS</w:t>
          </w:r>
        </w:p>
        <w:p w:rsidR="005F0B5E" w:rsidRPr="005F0B5E" w:rsidRDefault="005F0B5E" w:rsidP="005F0B5E">
          <w:pPr>
            <w:jc w:val="center"/>
            <w:rPr>
              <w:color w:val="000000"/>
            </w:rPr>
          </w:pPr>
        </w:p>
        <w:p w:rsidR="005F0B5E" w:rsidRPr="005F0B5E" w:rsidRDefault="005F0B5E" w:rsidP="005F0B5E">
          <w:pPr>
            <w:jc w:val="center"/>
            <w:rPr>
              <w:b/>
              <w:color w:val="000000"/>
            </w:rPr>
          </w:pPr>
          <w:r w:rsidRPr="005F0B5E">
            <w:rPr>
              <w:b/>
              <w:color w:val="000000"/>
            </w:rPr>
            <w:t>Į S A K Y M A S</w:t>
          </w:r>
        </w:p>
        <w:p w:rsidR="005F0B5E" w:rsidRPr="005F0B5E" w:rsidRDefault="005F0B5E" w:rsidP="005F0B5E">
          <w:pPr>
            <w:jc w:val="center"/>
            <w:rPr>
              <w:b/>
              <w:color w:val="000000"/>
            </w:rPr>
          </w:pPr>
          <w:r w:rsidRPr="005F0B5E">
            <w:rPr>
              <w:b/>
              <w:color w:val="000000"/>
            </w:rPr>
            <w:t>DĖL SKAMBUČIŲ UŽBAIGIMO INDIVIDUALIUOSE VIEŠUOSIUOSE TELEFONO RYŠIO TINKLUOSE, TEIKIAMUOSE FIKSUOTOJE VIETOJE, RINKOS APIBRĖŽIMO</w:t>
          </w:r>
        </w:p>
        <w:p w:rsidR="005F0B5E" w:rsidRPr="005F0B5E" w:rsidRDefault="005F0B5E" w:rsidP="005F0B5E">
          <w:pPr>
            <w:jc w:val="center"/>
            <w:rPr>
              <w:color w:val="000000"/>
            </w:rPr>
          </w:pPr>
        </w:p>
        <w:p w:rsidR="005F0B5E" w:rsidRPr="005F0B5E" w:rsidRDefault="005F0B5E" w:rsidP="005F0B5E">
          <w:pPr>
            <w:jc w:val="center"/>
            <w:rPr>
              <w:color w:val="000000"/>
            </w:rPr>
          </w:pPr>
          <w:r w:rsidRPr="005F0B5E">
            <w:rPr>
              <w:color w:val="000000"/>
            </w:rPr>
            <w:t>2005 m. gruodžio 29 d. Nr. 1V-1165</w:t>
          </w:r>
        </w:p>
        <w:p w:rsidR="005F0B5E" w:rsidRPr="005F0B5E" w:rsidRDefault="005F0B5E" w:rsidP="005F0B5E">
          <w:pPr>
            <w:jc w:val="center"/>
            <w:rPr>
              <w:color w:val="000000"/>
            </w:rPr>
          </w:pPr>
          <w:r w:rsidRPr="005F0B5E">
            <w:rPr>
              <w:color w:val="000000"/>
            </w:rPr>
            <w:t>Vilnius</w:t>
          </w:r>
        </w:p>
        <w:p w:rsidR="001E07C5" w:rsidRPr="005F0B5E" w:rsidRDefault="001E07C5" w:rsidP="005F0B5E">
          <w:pPr>
            <w:ind w:firstLine="709"/>
            <w:rPr>
              <w:color w:val="000000"/>
            </w:rPr>
          </w:pPr>
        </w:p>
        <w:sdt>
          <w:sdtPr>
            <w:alias w:val=" preambulė"/>
            <w:tag w:val="part_f8c3924619284d3895a940c0cfb0c489"/>
            <w:lock w:val="sdtLocked"/>
            <w:richText/>
          </w:sdtPr>
          <w:sdtContent>
            <w:p w:rsidR="001E07C5" w:rsidRPr="005F0B5E" w:rsidRDefault="00E922E8" w:rsidP="005F0B5E">
              <w:pPr>
                <w:widowControl w:val="0"/>
                <w:shd w:val="clear" w:color="auto" w:fill="FFFFFF"/>
                <w:ind w:firstLine="709"/>
                <w:jc w:val="both"/>
                <w:rPr>
                  <w:color w:val="000000"/>
                </w:rPr>
              </w:pPr>
              <w:bookmarkStart w:id="1" w:name="Xf8c3924619284d3895a940c0cfb0c489"/>
              <w:r w:rsidRPr="005F0B5E">
                <w:rPr>
                  <w:color w:val="000000"/>
                </w:rPr>
                <w:t>Vadovaudamasis Lietuvos Respublikos elektroninių ryšių įstatymo (Žin., 2004,</w:t>
              </w:r>
              <w:r w:rsidR="005F0B5E">
                <w:rPr>
                  <w:color w:val="000000"/>
                </w:rPr>
                <w:t xml:space="preserve"> Nr.</w:t>
              </w:r>
              <w:r w:rsidRPr="005F0B5E">
                <w:rPr>
                  <w:color w:val="000000"/>
                </w:rPr>
                <w:t xml:space="preserve"> 69-2382) 15 straipsnio 1 dalimi, 16 straipsnio 1, 3 ir 9 dalimis, 17 straipsnio 1 dalimi ir Rinkos tyrimo taisyklių, patvirtintų Lietuvos Respublikos ryšių reguliavimo tarnybos direktoriaus 2004 m. rugsėjo 17 d. įsakymu</w:t>
              </w:r>
              <w:r w:rsidR="005F0B5E">
                <w:rPr>
                  <w:color w:val="000000"/>
                </w:rPr>
                <w:t xml:space="preserve"> Nr.</w:t>
              </w:r>
              <w:r w:rsidRPr="005F0B5E">
                <w:rPr>
                  <w:color w:val="000000"/>
                </w:rPr>
                <w:t xml:space="preserve"> 1V-297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Dėl rinkos tyrimo taisyklių patvirtinimo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 (Žin., 2004,</w:t>
              </w:r>
              <w:r w:rsidR="005F0B5E">
                <w:rPr>
                  <w:color w:val="000000"/>
                </w:rPr>
                <w:t xml:space="preserve"> Nr.</w:t>
              </w:r>
              <w:r w:rsidRPr="005F0B5E">
                <w:rPr>
                  <w:color w:val="000000"/>
                </w:rPr>
                <w:t xml:space="preserve"> 141-5174), 24 ir 25 punktais, atsižvelgdamas į 2003 m. vasario 11 d. Komisijos rekomendaciją dėl atitinkamų produktų ir paslaugų rinkų elektroninių ryšių srityje, reikalaujančių </w:t>
              </w:r>
              <w:r w:rsidRPr="005F0B5E">
                <w:rPr>
                  <w:i/>
                  <w:iCs/>
                  <w:color w:val="000000"/>
                </w:rPr>
                <w:t xml:space="preserve">ex-ante </w:t>
              </w:r>
              <w:r w:rsidRPr="005F0B5E">
                <w:rPr>
                  <w:color w:val="000000"/>
                </w:rPr>
                <w:t>reguliavimo pagal Europos Parlamento ir Tarybos direktyvą 2002/21/EB dėl elektroninių ryšių tinklų ir paslaugų bendrosios reguliavimo sistemos, bei išnagrinėjęs skambučių užbaigimo viešuosiuose telefono ryšio tinkluose, teikiamuose fiksuotoje vietoje, (pradinės paslaugos) rinkos tyrimo metu juridinių asmenų pateiktus atsakymus į Lietuvos Respublikos ryšių reguliavimo tarnybos (toliau – Tarnyba) 2004 m. lapkričio 11 d. raštu</w:t>
              </w:r>
              <w:r w:rsidR="005F0B5E">
                <w:rPr>
                  <w:color w:val="000000"/>
                </w:rPr>
                <w:t xml:space="preserve"> Nr.</w:t>
              </w:r>
              <w:r w:rsidRPr="005F0B5E">
                <w:rPr>
                  <w:color w:val="000000"/>
                </w:rPr>
                <w:t xml:space="preserve"> (25.18)-1B-3665 pateiktą skambučių užbaigimo individualiuose viešuosiuose telefono ryšio tinkluose, teikiamuose fiksuotoje vietoje, (pradinės paslaugos) rinkos tyrimo anketą ir atsižvelgdamas į skambučių užbaigimo individualiuose viešuosiuose telefono ryšio tinkluose, teikiamuose fiksuotoje vietoje, rinkos tyrimo ataskaitą (toliau – Ataskaita) bei Europos Bendrijų Komisijos 2005 m. gruodžio 13 d. raštą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Byla LT/2005/0263: didmeninis skambučių užbaigimas individualiuose viešuosiuose telefono ryšio tinkluose, teikiamuose fiksuotoje vietoje, Direktyvos 2002/21/EC 7 straipsnio 3 dalis: pastabos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>, kuriuo Europos Bendrijų Komisija nepateikė pastabų dėl skambučių užbaigimo individualiuose viešuosiuose telefono ryšio tinkluose, teikiamuose fiksuotoje vietoje, rinkų neapibrėžimo operatorių, kurie neteikė skambučių užbaigimo paslaugų, atžvilgiu:</w:t>
              </w:r>
            </w:p>
          </w:sdtContent>
        </w:sdt>
        <w:sdt>
          <w:sdtPr>
            <w:alias w:val="1 p."/>
            <w:tag w:val="part_d6c6afa49e9a475c83d071b761f66cfa"/>
            <w:lock w:val="sdtLocked"/>
            <w:richText/>
          </w:sdtPr>
          <w:sdtContent>
            <w:p w:rsidR="001E07C5" w:rsidRPr="005F0B5E" w:rsidRDefault="00E922E8" w:rsidP="005F0B5E">
              <w:pPr>
                <w:widowControl w:val="0"/>
                <w:shd w:val="clear" w:color="auto" w:fill="FFFFFF"/>
                <w:ind w:firstLine="709"/>
                <w:jc w:val="both"/>
                <w:rPr>
                  <w:color w:val="000000"/>
                </w:rPr>
              </w:pPr>
              <w:bookmarkStart w:id="2" w:name="Xd6c6afa49e9a475c83d071b761f66cfa"/>
              <w:bookmarkEnd w:id="1"/>
              <w:r w:rsidRPr="005F0B5E">
                <w:rPr>
                  <w:color w:val="000000"/>
                </w:rPr>
                <w:t xml:space="preserve">1. </w:t>
              </w:r>
              <w:r w:rsidRPr="005F0B5E">
                <w:rPr>
                  <w:color w:val="000000"/>
                  <w:spacing w:val="60"/>
                </w:rPr>
                <w:t>Nustačia</w:t>
              </w:r>
              <w:r w:rsidRPr="005F0B5E">
                <w:rPr>
                  <w:color w:val="000000"/>
                </w:rPr>
                <w:t>u, kad:</w:t>
              </w:r>
            </w:p>
            <w:sdt>
              <w:sdtPr>
                <w:alias w:val="1.1 p."/>
                <w:tag w:val="part_0a8949bc888a4fc9a1c87429c9fa0055"/>
                <w:lock w:val="sdtLocked"/>
                <w:richText/>
              </w:sdtPr>
              <w:sdtContent>
                <w:p w:rsidR="001E07C5" w:rsidRPr="005F0B5E" w:rsidRDefault="00E922E8" w:rsidP="005F0B5E">
                  <w:pPr>
                    <w:widowControl w:val="0"/>
                    <w:shd w:val="clear" w:color="auto" w:fill="FFFFFF"/>
                    <w:ind w:firstLine="709"/>
                    <w:jc w:val="both"/>
                    <w:rPr>
                      <w:color w:val="000000"/>
                    </w:rPr>
                  </w:pPr>
                  <w:bookmarkStart w:id="3" w:name="X0a8949bc888a4fc9a1c87429c9fa0055"/>
                  <w:r w:rsidRPr="005F0B5E">
                    <w:rPr>
                      <w:color w:val="000000"/>
                    </w:rPr>
                    <w:t xml:space="preserve">1.1. skambučių užbaigimo individualiuose viešuosiuose telefono ryšio tinkluose, teikiamuose fiksuotoje vietoje, rinkos tyrimo metu buvo apklausti šie juridiniai asmenys: 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Lietuvos energija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Lietuvos geležinkeliai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Lietuvos radijo ir televizijos centras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Lietuvos telekomas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Ogmios centras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AKN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Aplinė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Bitė Lietuva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Chartwell network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Cubio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Dekbera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Eurocom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FCL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Gigatelis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Interneto pasaulis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Laracijos telekomunikacijos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Linkotelus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Linktelis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Mediafon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Nacionalinis telekomunikacijų tinklas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Naujasis telefonas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Neltė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Omnitel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Solocomas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Tele2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Tele2 fiksuotas ryšys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Teledema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Telegrupė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Teleinformacijos paslaugos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Telekomunikaciju grupa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Telekomunikaciniai projektai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Trys penketai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Verslo sprendimai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 ir VĮ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Infostruktūra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>;</w:t>
                  </w:r>
                </w:p>
              </w:sdtContent>
            </w:sdt>
            <w:sdt>
              <w:sdtPr>
                <w:alias w:val="1.2 p."/>
                <w:tag w:val="part_55065e87f708412e832bb8d9c039e6ea"/>
                <w:lock w:val="sdtLocked"/>
                <w:richText/>
              </w:sdtPr>
              <w:sdtContent>
                <w:p w:rsidR="001E07C5" w:rsidRPr="005F0B5E" w:rsidRDefault="00E922E8" w:rsidP="005F0B5E">
                  <w:pPr>
                    <w:widowControl w:val="0"/>
                    <w:shd w:val="clear" w:color="auto" w:fill="FFFFFF"/>
                    <w:ind w:firstLine="709"/>
                    <w:jc w:val="both"/>
                    <w:rPr>
                      <w:color w:val="000000"/>
                    </w:rPr>
                  </w:pPr>
                  <w:bookmarkStart w:id="4" w:name="X55065e87f708412e832bb8d9c039e6ea"/>
                  <w:bookmarkEnd w:id="3"/>
                  <w:r w:rsidRPr="005F0B5E">
                    <w:rPr>
                      <w:color w:val="000000"/>
                    </w:rPr>
                    <w:t>1.2. kaip nurodyta Ataskaitos 8 skyriuje, operatoriaus teikiama skambučių užbaigimo paslauga individualiame viešojo telefono ryšio tinkle, teikiamame fiksuotoje vietoje, (toliau -Tinklas) Lietuvos Respublikos teritorijoje sudaro atskirą rinką;</w:t>
                  </w:r>
                </w:p>
              </w:sdtContent>
            </w:sdt>
            <w:sdt>
              <w:sdtPr>
                <w:alias w:val="1.3 p."/>
                <w:tag w:val="part_96ec9c6d583447aaa8a6afb14f6584e9"/>
                <w:lock w:val="sdtLocked"/>
                <w:richText/>
              </w:sdtPr>
              <w:sdtContent>
                <w:p w:rsidR="001E07C5" w:rsidRPr="005F0B5E" w:rsidRDefault="00E922E8" w:rsidP="005F0B5E">
                  <w:pPr>
                    <w:widowControl w:val="0"/>
                    <w:shd w:val="clear" w:color="auto" w:fill="FFFFFF"/>
                    <w:ind w:firstLine="709"/>
                    <w:jc w:val="both"/>
                    <w:rPr>
                      <w:color w:val="000000"/>
                    </w:rPr>
                  </w:pPr>
                  <w:bookmarkStart w:id="5" w:name="X96ec9c6d583447aaa8a6afb14f6584e9"/>
                  <w:bookmarkEnd w:id="4"/>
                  <w:r w:rsidRPr="005F0B5E">
                    <w:rPr>
                      <w:color w:val="000000"/>
                    </w:rPr>
                    <w:t>1.3. kaip nurodyta Ataskaitos 3 skyriuje:</w:t>
                  </w:r>
                </w:p>
                <w:sdt>
                  <w:sdtPr>
                    <w:alias w:val="1.3.1 p."/>
                    <w:tag w:val="part_a510d86baa2643a09a7531f96eb6742d"/>
                    <w:lock w:val="sdtLocked"/>
                    <w:richText/>
                  </w:sdtPr>
                  <w:sdtContent>
                    <w:p w:rsidR="001E07C5" w:rsidRPr="005F0B5E" w:rsidRDefault="00E922E8" w:rsidP="005F0B5E">
                      <w:pPr>
                        <w:widowControl w:val="0"/>
                        <w:shd w:val="clear" w:color="auto" w:fill="FFFFFF"/>
                        <w:ind w:firstLine="709"/>
                        <w:jc w:val="both"/>
                        <w:rPr>
                          <w:color w:val="000000"/>
                        </w:rPr>
                      </w:pPr>
                      <w:bookmarkStart w:id="6" w:name="Xa510d86baa2643a09a7531f96eb6742d"/>
                      <w:r w:rsidRPr="005F0B5E">
                        <w:rPr>
                          <w:color w:val="000000"/>
                        </w:rPr>
                        <w:t xml:space="preserve">1.3.1. skambučių užbaigimo paslaugą 2000 metų-2004 m. rugsėjo 30 d. laikotarpiu teikė viena bendrovė – 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Lietuvos telekomas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>;</w:t>
                      </w:r>
                    </w:p>
                  </w:sdtContent>
                </w:sdt>
                <w:sdt>
                  <w:sdtPr>
                    <w:alias w:val="1.3.2 p."/>
                    <w:tag w:val="part_9ae1a15dc05046bc8d1e7de0e4771b46"/>
                    <w:lock w:val="sdtLocked"/>
                    <w:richText/>
                  </w:sdtPr>
                  <w:sdtContent>
                    <w:p w:rsidR="001E07C5" w:rsidRPr="005F0B5E" w:rsidRDefault="00E922E8" w:rsidP="005F0B5E">
                      <w:pPr>
                        <w:widowControl w:val="0"/>
                        <w:shd w:val="clear" w:color="auto" w:fill="FFFFFF"/>
                        <w:ind w:firstLine="709"/>
                        <w:jc w:val="both"/>
                        <w:rPr>
                          <w:color w:val="000000"/>
                        </w:rPr>
                      </w:pPr>
                      <w:bookmarkStart w:id="7" w:name="X9ae1a15dc05046bc8d1e7de0e4771b46"/>
                      <w:bookmarkEnd w:id="6"/>
                      <w:r w:rsidRPr="005F0B5E">
                        <w:rPr>
                          <w:color w:val="000000"/>
                        </w:rPr>
                        <w:t xml:space="preserve">1.3.2. skambučių užbaigimo paslaugas 2000 metų-2004 m. rugsėjo 30 d. laikotarpiu gavo: 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Lietuvos telekomas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Bitė Lietuva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Cubio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Eurocom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Linkotelus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Omnitel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Tele 2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Tele 2 fiksuotas ryšys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>;</w:t>
                      </w:r>
                    </w:p>
                  </w:sdtContent>
                </w:sdt>
                <w:sdt>
                  <w:sdtPr>
                    <w:alias w:val="1.3.3 p."/>
                    <w:tag w:val="part_e732c63e193f43f5b677c1666865fd7b"/>
                    <w:lock w:val="sdtLocked"/>
                    <w:richText/>
                  </w:sdtPr>
                  <w:sdtContent>
                    <w:p w:rsidR="001E07C5" w:rsidRPr="005F0B5E" w:rsidRDefault="00E922E8" w:rsidP="005F0B5E">
                      <w:pPr>
                        <w:widowControl w:val="0"/>
                        <w:shd w:val="clear" w:color="auto" w:fill="FFFFFF"/>
                        <w:ind w:firstLine="709"/>
                        <w:jc w:val="both"/>
                        <w:rPr>
                          <w:color w:val="000000"/>
                        </w:rPr>
                      </w:pPr>
                      <w:bookmarkStart w:id="8" w:name="Xe732c63e193f43f5b677c1666865fd7b"/>
                      <w:bookmarkEnd w:id="7"/>
                      <w:r w:rsidRPr="005F0B5E">
                        <w:rPr>
                          <w:color w:val="000000"/>
                        </w:rPr>
                        <w:t xml:space="preserve">1.3.3. skambučių užbaigimo paslaugos 2000 metų-2004 m. rugsėjo 30 d. laikotarpiu neteikė šios bendrovės: 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Lietuvos energija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Lietuvos geležinkeliai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 xml:space="preserve">Lietuvos radijo ir </w:t>
                      </w:r>
                      <w:r w:rsidRPr="005F0B5E">
                        <w:rPr>
                          <w:color w:val="000000"/>
                        </w:rPr>
                        <w:lastRenderedPageBreak/>
                        <w:t>televizijos centras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Ogmios centras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AKN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Aplinė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Bitė Lietuva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Chartwell network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Cubio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Dekbera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Eurocom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FCL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Gigatelis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Interneto pasaulis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Laracijos telekomunikacijos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Linkotelus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Linktelis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Mediafon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Nacionalinis telekomunikacijų tinklas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Naujasis telefonas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Neltė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Omnitel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Solocomas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Tele2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Tele2 fiksuotas ryšys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Teledema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Telegrupė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Teleinformacijos paslaugos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Telekomunikaciju grupa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Telekomunikaciniai projektai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Trys penketai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 ir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Verslo sprendimai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 ir VĮ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Infostruktūra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>;</w:t>
                      </w:r>
                    </w:p>
                  </w:sdtContent>
                </w:sdt>
                <w:sdt>
                  <w:sdtPr>
                    <w:alias w:val="1.3.4 p."/>
                    <w:tag w:val="part_4ba14d7869f243ae86eac20742bff280"/>
                    <w:lock w:val="sdtLocked"/>
                    <w:richText/>
                  </w:sdtPr>
                  <w:sdtContent>
                    <w:p w:rsidR="001E07C5" w:rsidRPr="005F0B5E" w:rsidRDefault="00E922E8" w:rsidP="005F0B5E">
                      <w:pPr>
                        <w:widowControl w:val="0"/>
                        <w:shd w:val="clear" w:color="auto" w:fill="FFFFFF"/>
                        <w:ind w:firstLine="709"/>
                        <w:jc w:val="both"/>
                        <w:rPr>
                          <w:color w:val="000000"/>
                        </w:rPr>
                      </w:pPr>
                      <w:bookmarkStart w:id="9" w:name="X4ba14d7869f243ae86eac20742bff280"/>
                      <w:bookmarkEnd w:id="8"/>
                      <w:r w:rsidRPr="005F0B5E">
                        <w:rPr>
                          <w:color w:val="000000"/>
                        </w:rPr>
                        <w:t xml:space="preserve">1.3.4. skambučių užbaigimo paslaugos 2000 metų-2004 m. rugsėjo 30 d. laikotarpiu negavo šios bendrovės: 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Lietuvos energija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Lietuvos geležinkeliai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Lietuvos radijo ir televizijos centras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Ogmios centras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AKN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Aplinė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Chartwell network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Dekbera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FCL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Gigatelis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Interneto pasaulis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Laracijos telekomunikacijos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Linktelis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Mediafon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Nacionalinis telekomunikacijų tinklas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Naujasis telefonas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Neltė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Solocomas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Teledema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Telegrupė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Teleinformacijos paslaugos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Telekomunikaciniai projektai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,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Trys penketai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 ir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Verslo sprendimai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>;</w:t>
                      </w:r>
                    </w:p>
                  </w:sdtContent>
                </w:sdt>
                <w:sdt>
                  <w:sdtPr>
                    <w:alias w:val="1.3.5 p."/>
                    <w:tag w:val="part_c42c796ca0764399ac40bf7f83197bdc"/>
                    <w:lock w:val="sdtLocked"/>
                    <w:richText/>
                  </w:sdtPr>
                  <w:sdtContent>
                    <w:p w:rsidR="001E07C5" w:rsidRPr="005F0B5E" w:rsidRDefault="00E922E8" w:rsidP="005F0B5E">
                      <w:pPr>
                        <w:widowControl w:val="0"/>
                        <w:shd w:val="clear" w:color="auto" w:fill="FFFFFF"/>
                        <w:ind w:firstLine="709"/>
                        <w:jc w:val="both"/>
                        <w:rPr>
                          <w:color w:val="000000"/>
                        </w:rPr>
                      </w:pPr>
                      <w:bookmarkStart w:id="10" w:name="Xc42c796ca0764399ac40bf7f83197bdc"/>
                      <w:bookmarkEnd w:id="9"/>
                      <w:r w:rsidRPr="005F0B5E">
                        <w:rPr>
                          <w:color w:val="000000"/>
                        </w:rPr>
                        <w:t xml:space="preserve">1.3.5.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Telekomunikaciniai projektai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 ir UAB </w:t>
                      </w:r>
                      <w:r w:rsidR="005F0B5E">
                        <w:rPr>
                          <w:color w:val="000000"/>
                        </w:rPr>
                        <w:t>„</w:t>
                      </w:r>
                      <w:r w:rsidRPr="005F0B5E">
                        <w:rPr>
                          <w:color w:val="000000"/>
                        </w:rPr>
                        <w:t>Dekbera</w:t>
                      </w:r>
                      <w:r w:rsidR="005F0B5E">
                        <w:rPr>
                          <w:color w:val="000000"/>
                        </w:rPr>
                        <w:t>“</w:t>
                      </w:r>
                      <w:r w:rsidRPr="005F0B5E">
                        <w:rPr>
                          <w:color w:val="000000"/>
                        </w:rPr>
                        <w:t xml:space="preserve"> 2000 metų-2004 m. rugsėjo 30 d. laikotarpiu elektroninių ryšių veiklos nevykdė.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2 p."/>
            <w:tag w:val="part_9ee3054eda5c4c4ba2a218331d090017"/>
            <w:lock w:val="sdtLocked"/>
            <w:richText/>
          </w:sdtPr>
          <w:sdtContent>
            <w:p w:rsidR="001E07C5" w:rsidRPr="005F0B5E" w:rsidRDefault="00E922E8" w:rsidP="005F0B5E">
              <w:pPr>
                <w:widowControl w:val="0"/>
                <w:shd w:val="clear" w:color="auto" w:fill="FFFFFF"/>
                <w:ind w:firstLine="709"/>
                <w:jc w:val="both"/>
                <w:rPr>
                  <w:color w:val="000000"/>
                </w:rPr>
              </w:pPr>
              <w:bookmarkStart w:id="11" w:name="X9ee3054eda5c4c4ba2a218331d090017"/>
              <w:bookmarkEnd w:id="10"/>
              <w:bookmarkEnd w:id="5"/>
              <w:bookmarkEnd w:id="2"/>
              <w:r w:rsidRPr="005F0B5E">
                <w:rPr>
                  <w:color w:val="000000"/>
                </w:rPr>
                <w:t xml:space="preserve">2. </w:t>
              </w:r>
              <w:r w:rsidRPr="005F0B5E">
                <w:rPr>
                  <w:color w:val="000000"/>
                  <w:spacing w:val="60"/>
                </w:rPr>
                <w:t>Konstatuoj</w:t>
              </w:r>
              <w:r w:rsidRPr="005F0B5E">
                <w:rPr>
                  <w:color w:val="000000"/>
                </w:rPr>
                <w:t>u:</w:t>
              </w:r>
            </w:p>
            <w:sdt>
              <w:sdtPr>
                <w:alias w:val="2.1 p."/>
                <w:tag w:val="part_b2e619bb43f64bb8858c34b1366b1084"/>
                <w:lock w:val="sdtLocked"/>
                <w:richText/>
              </w:sdtPr>
              <w:sdtContent>
                <w:p w:rsidR="001E07C5" w:rsidRPr="005F0B5E" w:rsidRDefault="00E922E8" w:rsidP="005F0B5E">
                  <w:pPr>
                    <w:widowControl w:val="0"/>
                    <w:shd w:val="clear" w:color="auto" w:fill="FFFFFF"/>
                    <w:ind w:firstLine="709"/>
                    <w:jc w:val="both"/>
                    <w:rPr>
                      <w:color w:val="000000"/>
                    </w:rPr>
                  </w:pPr>
                  <w:bookmarkStart w:id="12" w:name="Xb2e619bb43f64bb8858c34b1366b1084"/>
                  <w:r w:rsidRPr="005F0B5E">
                    <w:rPr>
                      <w:color w:val="000000"/>
                    </w:rPr>
                    <w:t xml:space="preserve">2.1. skambučių užbaigimo 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Lietuvos telekomas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 Tinkle rinka apibrėžta Tarnybos direktoriaus 2005 m. gruodžio 29 d. įsakymu</w:t>
                  </w:r>
                  <w:r w:rsidR="005F0B5E">
                    <w:rPr>
                      <w:color w:val="000000"/>
                    </w:rPr>
                    <w:t xml:space="preserve"> Nr.</w:t>
                  </w:r>
                  <w:r w:rsidRPr="005F0B5E">
                    <w:rPr>
                      <w:color w:val="000000"/>
                    </w:rPr>
                    <w:t xml:space="preserve"> 1V-1166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 xml:space="preserve">Dėl ūkio subjekto 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Lietuvos telekomas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turinčio didelę įtaką skambučių užbaigimo 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Lietuvos telekomas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 viešajame telefono ryšio tinkle, teikiamame fiksuotoje vietoje, rinkoje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. Ūkio subjektą 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Lietuvos telekomas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 sudaro 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Lietuvos telekomas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 kartu su susijusiais juridiniais asmenimis, t. y.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Baltic Data Center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Comliet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Comliet sprendimai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Lietuvos telekomo verslo sprendimai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Lintel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Omnitel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Verslo portalas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UAB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Voicecom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 xml:space="preserve">, VšĮ </w:t>
                  </w:r>
                  <w:r w:rsidR="005F0B5E">
                    <w:rPr>
                      <w:color w:val="000000"/>
                    </w:rPr>
                    <w:t>„</w:t>
                  </w:r>
                  <w:r w:rsidRPr="005F0B5E">
                    <w:rPr>
                      <w:color w:val="000000"/>
                    </w:rPr>
                    <w:t>Lietuvos telekomo sporto klubas</w:t>
                  </w:r>
                  <w:r w:rsidR="005F0B5E">
                    <w:rPr>
                      <w:color w:val="000000"/>
                    </w:rPr>
                    <w:t>“</w:t>
                  </w:r>
                  <w:r w:rsidRPr="005F0B5E">
                    <w:rPr>
                      <w:color w:val="000000"/>
                    </w:rPr>
                    <w:t>.</w:t>
                  </w:r>
                </w:p>
              </w:sdtContent>
            </w:sdt>
          </w:sdtContent>
        </w:sdt>
        <w:sdt>
          <w:sdtPr>
            <w:alias w:val="3 p."/>
            <w:tag w:val="part_1a043b5e49f441ba85949401b44b571c"/>
            <w:lock w:val="sdtLocked"/>
            <w:richText/>
          </w:sdtPr>
          <w:sdtContent>
            <w:p w:rsidR="001E07C5" w:rsidRPr="005F0B5E" w:rsidRDefault="00E922E8" w:rsidP="005F0B5E">
              <w:pPr>
                <w:widowControl w:val="0"/>
                <w:shd w:val="clear" w:color="auto" w:fill="FFFFFF"/>
                <w:ind w:firstLine="709"/>
                <w:jc w:val="both"/>
                <w:rPr>
                  <w:color w:val="000000"/>
                </w:rPr>
              </w:pPr>
              <w:bookmarkStart w:id="13" w:name="X1a043b5e49f441ba85949401b44b571c"/>
              <w:bookmarkEnd w:id="12"/>
              <w:bookmarkEnd w:id="11"/>
              <w:r w:rsidRPr="005F0B5E">
                <w:rPr>
                  <w:color w:val="000000"/>
                </w:rPr>
                <w:t xml:space="preserve">3. </w:t>
              </w:r>
              <w:r w:rsidRPr="005F0B5E">
                <w:rPr>
                  <w:color w:val="000000"/>
                  <w:spacing w:val="60"/>
                </w:rPr>
                <w:t>Nustata</w:t>
              </w:r>
              <w:r w:rsidRPr="005F0B5E">
                <w:rPr>
                  <w:color w:val="000000"/>
                </w:rPr>
                <w:t xml:space="preserve">u, kad skambučių užbaigimo Tinkluose rinka 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Lietuvos energija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Lietuvos geležinkeliai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Lietuvos radijo ir televizijos centras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Ogmios centras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AKN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Aplinė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Bitė Lietuva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Chartwell network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Cubio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Eurocom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FCL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Gigatelis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Interneto pasaulis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Laracijos telekomunikacijos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Linkotelus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Linktelis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Mediafon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Nacionalinis telekomunikacijų tinklas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Naujasis telefonas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Neltė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Solocomas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Tele2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Tele2 fiksuotas ryšys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Teledema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Telegrupė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Teleinformacijos paslaugos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Telekomunikaciju grupa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Trys penketai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, UAB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Verslo sprendimai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 ir VĮ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Infostruktūra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 atžvilgiu neapibrėžiama.</w:t>
              </w:r>
            </w:p>
          </w:sdtContent>
        </w:sdt>
        <w:sdt>
          <w:sdtPr>
            <w:alias w:val="4 p."/>
            <w:tag w:val="part_df2a898305574fb8be68a72613a498d4"/>
            <w:lock w:val="sdtLocked"/>
            <w:richText/>
          </w:sdtPr>
          <w:sdtContent>
            <w:p w:rsidR="001E07C5" w:rsidRPr="005F0B5E" w:rsidRDefault="00E922E8" w:rsidP="005F0B5E">
              <w:pPr>
                <w:widowControl w:val="0"/>
                <w:shd w:val="clear" w:color="auto" w:fill="FFFFFF"/>
                <w:ind w:firstLine="709"/>
                <w:jc w:val="both"/>
                <w:rPr>
                  <w:color w:val="000000"/>
                </w:rPr>
              </w:pPr>
              <w:bookmarkStart w:id="14" w:name="Xdf2a898305574fb8be68a72613a498d4"/>
              <w:bookmarkEnd w:id="13"/>
              <w:r w:rsidRPr="005F0B5E">
                <w:rPr>
                  <w:color w:val="000000"/>
                </w:rPr>
                <w:t xml:space="preserve">4. </w:t>
              </w:r>
              <w:r w:rsidRPr="005F0B5E">
                <w:rPr>
                  <w:color w:val="000000"/>
                  <w:spacing w:val="60"/>
                </w:rPr>
                <w:t>Informuoj</w:t>
              </w:r>
              <w:r w:rsidRPr="005F0B5E">
                <w:rPr>
                  <w:color w:val="000000"/>
                </w:rPr>
                <w:t>u, kad šis įsakymas gali būti apskųstas Lietuvos Respublikos administracinių bylų teisenos įstatymo (Žin., 1999,</w:t>
              </w:r>
              <w:r w:rsidR="005F0B5E">
                <w:rPr>
                  <w:color w:val="000000"/>
                </w:rPr>
                <w:t xml:space="preserve"> Nr.</w:t>
              </w:r>
              <w:r w:rsidRPr="005F0B5E">
                <w:rPr>
                  <w:color w:val="000000"/>
                </w:rPr>
                <w:t xml:space="preserve"> 13-308; 2000,</w:t>
              </w:r>
              <w:r w:rsidR="005F0B5E">
                <w:rPr>
                  <w:color w:val="000000"/>
                </w:rPr>
                <w:t xml:space="preserve"> Nr.</w:t>
              </w:r>
              <w:r w:rsidRPr="005F0B5E">
                <w:rPr>
                  <w:color w:val="000000"/>
                </w:rPr>
                <w:t xml:space="preserve"> 85-2566) nustatyta tvarka ir terminais.</w:t>
              </w:r>
            </w:p>
          </w:sdtContent>
        </w:sdt>
        <w:sdt>
          <w:sdtPr>
            <w:alias w:val="5 p."/>
            <w:tag w:val="part_41614efa1d1c493681e0f114cf837d17"/>
            <w:lock w:val="sdtLocked"/>
            <w:richText/>
          </w:sdtPr>
          <w:sdtContent>
            <w:p w:rsidR="001E07C5" w:rsidRPr="005F0B5E" w:rsidRDefault="00E922E8" w:rsidP="005F0B5E">
              <w:pPr>
                <w:widowControl w:val="0"/>
                <w:shd w:val="clear" w:color="auto" w:fill="FFFFFF"/>
                <w:ind w:firstLine="709"/>
                <w:jc w:val="both"/>
                <w:rPr>
                  <w:color w:val="000000"/>
                </w:rPr>
              </w:pPr>
              <w:bookmarkStart w:id="15" w:name="X41614efa1d1c493681e0f114cf837d17"/>
              <w:bookmarkEnd w:id="14"/>
              <w:r w:rsidRPr="005F0B5E">
                <w:rPr>
                  <w:color w:val="000000"/>
                </w:rPr>
                <w:t xml:space="preserve">5. </w:t>
              </w:r>
              <w:r w:rsidRPr="005F0B5E">
                <w:rPr>
                  <w:color w:val="000000"/>
                  <w:spacing w:val="60"/>
                </w:rPr>
                <w:t>Nuroda</w:t>
              </w:r>
              <w:r w:rsidRPr="005F0B5E">
                <w:rPr>
                  <w:color w:val="000000"/>
                </w:rPr>
                <w:t xml:space="preserve">u šį įsakymą paskelbti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Valstybės žinių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 xml:space="preserve"> priede </w:t>
              </w:r>
              <w:r w:rsidR="005F0B5E">
                <w:rPr>
                  <w:color w:val="000000"/>
                </w:rPr>
                <w:t>„</w:t>
              </w:r>
              <w:r w:rsidRPr="005F0B5E">
                <w:rPr>
                  <w:color w:val="000000"/>
                </w:rPr>
                <w:t>Informaciniai pranešimai</w:t>
              </w:r>
              <w:r w:rsidR="005F0B5E">
                <w:rPr>
                  <w:color w:val="000000"/>
                </w:rPr>
                <w:t>“</w:t>
              </w:r>
              <w:r w:rsidRPr="005F0B5E">
                <w:rPr>
                  <w:color w:val="000000"/>
                </w:rPr>
                <w:t>.</w:t>
              </w:r>
            </w:p>
            <w:p w:rsidR="001E07C5" w:rsidRDefault="001E07C5" w:rsidP="005F0B5E">
              <w:pPr>
                <w:ind w:firstLine="709"/>
                <w:rPr>
                  <w:color w:val="000000"/>
                </w:rPr>
              </w:pPr>
            </w:p>
            <w:p w:rsidR="005F0B5E" w:rsidRPr="005F0B5E" w:rsidRDefault="005F0B5E" w:rsidP="005F0B5E">
              <w:pPr>
                <w:ind w:firstLine="709"/>
                <w:rPr>
                  <w:color w:val="000000"/>
                </w:rPr>
              </w:pPr>
            </w:p>
            <w:bookmarkEnd w:id="15"/>
          </w:sdtContent>
        </w:sdt>
        <w:p w:rsidR="001E07C5" w:rsidRPr="005F0B5E" w:rsidRDefault="00E922E8" w:rsidP="005F0B5E">
          <w:pPr>
            <w:pStyle w:val="LLPSignatura"/>
            <w:rPr>
              <w:rStyle w:val="LLCTekstas"/>
            </w:rPr>
          </w:pPr>
          <w:r w:rsidRPr="005F0B5E">
            <w:rPr>
              <w:rStyle w:val="LLCTekstas"/>
            </w:rPr>
            <w:t>DIREKTORIAUS PAVADUOTOJAS</w:t>
          </w:r>
        </w:p>
        <w:p w:rsidR="001E07C5" w:rsidRPr="005F0B5E" w:rsidRDefault="00E922E8" w:rsidP="005F0B5E">
          <w:pPr>
            <w:pStyle w:val="LLPSignatura"/>
            <w:rPr>
              <w:rStyle w:val="LLCTekstas"/>
            </w:rPr>
          </w:pPr>
          <w:r w:rsidRPr="005F0B5E">
            <w:rPr>
              <w:rStyle w:val="LLCTekstas"/>
            </w:rPr>
            <w:t>L. E. DIREKTORIAUS PAREIGAS</w:t>
          </w:r>
          <w:r w:rsidRPr="005F0B5E">
            <w:rPr>
              <w:rStyle w:val="LLCTekstas"/>
            </w:rPr>
            <w:tab/>
            <w:t>TOMAS LAMANAUSKAS</w:t>
          </w:r>
        </w:p>
        <w:p w:rsidR="005F0B5E" w:rsidRDefault="005F0B5E" w:rsidP="005F0B5E">
          <w:pPr>
            <w:widowControl w:val="0"/>
            <w:shd w:val="clear" w:color="auto" w:fill="FFFFFF"/>
            <w:jc w:val="center"/>
            <w:rPr>
              <w:color w:val="000000"/>
            </w:rPr>
          </w:pPr>
          <w:r>
            <w:rPr>
              <w:color w:val="000000"/>
            </w:rPr>
            <w:t>______________</w:t>
          </w:r>
        </w:p>
        <w:p w:rsidR="001E07C5" w:rsidRPr="005F0B5E" w:rsidRDefault="001E07C5" w:rsidP="005F0B5E">
          <w:pPr>
            <w:widowControl w:val="0"/>
            <w:shd w:val="clear" w:color="auto" w:fill="FFFFFF"/>
            <w:ind w:firstLine="709"/>
            <w:rPr>
              <w:color w:val="000000"/>
            </w:rPr>
          </w:pPr>
        </w:p>
        <w:p w:rsidR="001E07C5" w:rsidRDefault="001E07C5" w:rsidP="005F0B5E">
          <w:pPr>
            <w:ind w:firstLine="709"/>
            <w:rPr>
              <w:color w:val="000000"/>
            </w:rPr>
          </w:pPr>
        </w:p>
        <w:p w:rsidR="005F0B5E" w:rsidRPr="005F0B5E" w:rsidRDefault="005F0B5E" w:rsidP="005F0B5E">
          <w:pPr>
            <w:ind w:firstLine="709"/>
            <w:rPr>
              <w:color w:val="000000"/>
            </w:rPr>
          </w:pPr>
        </w:p>
        <w:sectPr w:rsidR="005F0B5E" w:rsidRPr="005F0B5E" w:rsidSect="005F0B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567" w:bottom="1134" w:left="1701" w:header="567" w:footer="567" w:gutter="0"/>
          <w:cols w:space="1296"/>
          <w:titlePg/>
          <w:docGrid w:linePitch="360"/>
        </w:sectPr>
        <w:bookmarkEnd w:id="-1"/>
      </w:sdtContent>
    </w:sdt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7C5" w:rsidRDefault="00E922E8">
      <w:r>
        <w:separator/>
      </w:r>
    </w:p>
  </w:endnote>
  <w:endnote w:type="continuationSeparator" w:id="0">
    <w:p w:rsidR="001E07C5" w:rsidRDefault="00E9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C5" w:rsidRPr="005F0B5E" w:rsidRDefault="001E07C5" w:rsidP="005F0B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C5" w:rsidRPr="005F0B5E" w:rsidRDefault="001E07C5" w:rsidP="005F0B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C5" w:rsidRPr="005F0B5E" w:rsidRDefault="001E07C5" w:rsidP="005F0B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7C5" w:rsidRDefault="00E922E8">
      <w:r>
        <w:separator/>
      </w:r>
    </w:p>
  </w:footnote>
  <w:footnote w:type="continuationSeparator" w:id="0">
    <w:p w:rsidR="001E07C5" w:rsidRDefault="00E92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5E" w:rsidRDefault="00894779" w:rsidP="007E43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F0B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07C5" w:rsidRPr="005F0B5E" w:rsidRDefault="001E07C5" w:rsidP="005F0B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5E" w:rsidRPr="005F0B5E" w:rsidRDefault="00894779" w:rsidP="007E43EC">
    <w:pPr>
      <w:pStyle w:val="Header"/>
      <w:framePr w:wrap="around" w:vAnchor="text" w:hAnchor="margin" w:xAlign="center" w:y="1"/>
      <w:rPr>
        <w:rStyle w:val="PageNumber"/>
      </w:rPr>
    </w:pPr>
    <w:r w:rsidRPr="005F0B5E">
      <w:rPr>
        <w:rStyle w:val="PageNumber"/>
      </w:rPr>
      <w:fldChar w:fldCharType="begin"/>
    </w:r>
    <w:r w:rsidR="005F0B5E" w:rsidRPr="005F0B5E">
      <w:rPr>
        <w:rStyle w:val="PageNumber"/>
      </w:rPr>
      <w:instrText xml:space="preserve">PAGE  </w:instrText>
    </w:r>
    <w:r w:rsidRPr="005F0B5E">
      <w:rPr>
        <w:rStyle w:val="PageNumber"/>
      </w:rPr>
      <w:fldChar w:fldCharType="separate"/>
    </w:r>
    <w:r w:rsidR="00D30349">
      <w:rPr>
        <w:rStyle w:val="PageNumber"/>
        <w:noProof/>
      </w:rPr>
      <w:t>2</w:t>
    </w:r>
    <w:r w:rsidRPr="005F0B5E">
      <w:rPr>
        <w:rStyle w:val="PageNumber"/>
      </w:rPr>
      <w:fldChar w:fldCharType="end"/>
    </w:r>
  </w:p>
  <w:p w:rsidR="001E07C5" w:rsidRPr="005F0B5E" w:rsidRDefault="001E07C5" w:rsidP="005F0B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C5" w:rsidRPr="005F0B5E" w:rsidRDefault="001E07C5" w:rsidP="005F0B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DBEA3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809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78B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541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2E1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505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162D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1E4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90B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A5A1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C5"/>
    <w:rsid w:val="001B7F30"/>
    <w:rsid w:val="001E07C5"/>
    <w:rsid w:val="0030479C"/>
    <w:rsid w:val="00316F18"/>
    <w:rsid w:val="003211AD"/>
    <w:rsid w:val="005F0B5E"/>
    <w:rsid w:val="00894779"/>
    <w:rsid w:val="00D30349"/>
    <w:rsid w:val="00E9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B5E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rsid w:val="005F0B5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4">
    <w:name w:val="heading 4"/>
    <w:basedOn w:val="Normal"/>
    <w:next w:val="Normal"/>
    <w:qFormat/>
    <w:rsid w:val="005F0B5E"/>
    <w:pPr>
      <w:keepNext/>
      <w:numPr>
        <w:ilvl w:val="12"/>
      </w:numPr>
      <w:tabs>
        <w:tab w:val="left" w:pos="270"/>
      </w:tabs>
      <w:spacing w:line="240" w:lineRule="exact"/>
      <w:jc w:val="right"/>
      <w:outlineLvl w:val="3"/>
    </w:pPr>
    <w:rPr>
      <w:rFonts w:ascii="TimesLT" w:hAnsi="TimesL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0B5E"/>
    <w:pPr>
      <w:tabs>
        <w:tab w:val="center" w:pos="4153"/>
        <w:tab w:val="right" w:pos="8306"/>
      </w:tabs>
    </w:pPr>
    <w:rPr>
      <w:lang w:val="en-GB"/>
    </w:rPr>
  </w:style>
  <w:style w:type="paragraph" w:styleId="Footer">
    <w:name w:val="footer"/>
    <w:basedOn w:val="Normal"/>
    <w:rsid w:val="00CB782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F0B5E"/>
  </w:style>
  <w:style w:type="paragraph" w:customStyle="1" w:styleId="Stilius1">
    <w:name w:val="Stilius1"/>
    <w:basedOn w:val="Normal"/>
    <w:autoRedefine/>
    <w:rsid w:val="005F0B5E"/>
  </w:style>
  <w:style w:type="paragraph" w:customStyle="1" w:styleId="Stilius2">
    <w:name w:val="Stilius2"/>
    <w:basedOn w:val="Heading1"/>
    <w:autoRedefine/>
    <w:rsid w:val="005F0B5E"/>
    <w:rPr>
      <w:rFonts w:ascii="Times New Roman" w:hAnsi="Times New Roman"/>
    </w:rPr>
  </w:style>
  <w:style w:type="paragraph" w:customStyle="1" w:styleId="Stilius3">
    <w:name w:val="Stilius3"/>
    <w:basedOn w:val="Heading1"/>
    <w:autoRedefine/>
    <w:rsid w:val="005F0B5E"/>
  </w:style>
  <w:style w:type="paragraph" w:customStyle="1" w:styleId="Stilius4">
    <w:name w:val="Stilius4"/>
    <w:basedOn w:val="Heading1"/>
    <w:autoRedefine/>
    <w:rsid w:val="005F0B5E"/>
    <w:rPr>
      <w:rFonts w:ascii="Times New Roman" w:hAnsi="Times New Roman"/>
    </w:rPr>
  </w:style>
  <w:style w:type="paragraph" w:customStyle="1" w:styleId="Preformatted">
    <w:name w:val="Preformatted"/>
    <w:basedOn w:val="Normal"/>
    <w:rsid w:val="005F0B5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LLPTekstas">
    <w:name w:val="LLPTekstas"/>
    <w:basedOn w:val="Normal"/>
    <w:rsid w:val="005F0B5E"/>
    <w:pPr>
      <w:ind w:firstLine="567"/>
      <w:jc w:val="both"/>
    </w:pPr>
  </w:style>
  <w:style w:type="paragraph" w:customStyle="1" w:styleId="LLPPavadinimas">
    <w:name w:val="LLPPavadinimas"/>
    <w:basedOn w:val="LLPTekstas"/>
    <w:rsid w:val="005F0B5E"/>
    <w:pPr>
      <w:ind w:firstLine="0"/>
      <w:jc w:val="center"/>
    </w:pPr>
    <w:rPr>
      <w:b/>
    </w:rPr>
  </w:style>
  <w:style w:type="paragraph" w:customStyle="1" w:styleId="LLPNepastraip">
    <w:name w:val="LLPNepastraip"/>
    <w:basedOn w:val="LLPTekstas"/>
    <w:rsid w:val="005F0B5E"/>
    <w:pPr>
      <w:ind w:firstLine="0"/>
      <w:jc w:val="left"/>
    </w:pPr>
  </w:style>
  <w:style w:type="character" w:styleId="CommentReference">
    <w:name w:val="annotation reference"/>
    <w:basedOn w:val="DefaultParagraphFont"/>
    <w:semiHidden/>
    <w:rsid w:val="005F0B5E"/>
    <w:rPr>
      <w:sz w:val="16"/>
    </w:rPr>
  </w:style>
  <w:style w:type="paragraph" w:styleId="CommentText">
    <w:name w:val="annotation text"/>
    <w:basedOn w:val="Normal"/>
    <w:semiHidden/>
    <w:rsid w:val="005F0B5E"/>
  </w:style>
  <w:style w:type="character" w:styleId="Hyperlink">
    <w:name w:val="Hyperlink"/>
    <w:basedOn w:val="DefaultParagraphFont"/>
    <w:rsid w:val="005F0B5E"/>
    <w:rPr>
      <w:color w:val="0000FF"/>
      <w:u w:val="single"/>
    </w:rPr>
  </w:style>
  <w:style w:type="character" w:styleId="FollowedHyperlink">
    <w:name w:val="FollowedHyperlink"/>
    <w:basedOn w:val="DefaultParagraphFont"/>
    <w:rsid w:val="005F0B5E"/>
    <w:rPr>
      <w:color w:val="800080"/>
      <w:u w:val="single"/>
    </w:rPr>
  </w:style>
  <w:style w:type="character" w:customStyle="1" w:styleId="LLCStraipsnis">
    <w:name w:val="LLCStraipsnis"/>
    <w:basedOn w:val="LLCTekstas"/>
    <w:rsid w:val="005F0B5E"/>
    <w:rPr>
      <w:b/>
      <w:color w:val="auto"/>
    </w:rPr>
  </w:style>
  <w:style w:type="character" w:customStyle="1" w:styleId="LLCRedakcija">
    <w:name w:val="LLCRedakcija"/>
    <w:basedOn w:val="LLCTekstas"/>
    <w:rsid w:val="005F0B5E"/>
    <w:rPr>
      <w:i/>
      <w:color w:val="auto"/>
    </w:rPr>
  </w:style>
  <w:style w:type="paragraph" w:customStyle="1" w:styleId="LLPStraipsnis">
    <w:name w:val="LLPStraipsnis"/>
    <w:basedOn w:val="LLPTekstas"/>
    <w:next w:val="LLPTekstas"/>
    <w:rsid w:val="005F0B5E"/>
    <w:pPr>
      <w:ind w:left="1843" w:hanging="1276"/>
    </w:pPr>
  </w:style>
  <w:style w:type="character" w:customStyle="1" w:styleId="LLCTekstas">
    <w:name w:val="LLCTekstas"/>
    <w:basedOn w:val="DefaultParagraphFont"/>
    <w:rsid w:val="005F0B5E"/>
    <w:rPr>
      <w:color w:val="auto"/>
    </w:rPr>
  </w:style>
  <w:style w:type="character" w:customStyle="1" w:styleId="LLCStraipsnPav">
    <w:name w:val="LLCStraipsnPav"/>
    <w:basedOn w:val="LLCStraipsnis"/>
    <w:rsid w:val="005F0B5E"/>
    <w:rPr>
      <w:rFonts w:ascii="Times New Roman" w:hAnsi="Times New Roman"/>
      <w:b/>
      <w:color w:val="auto"/>
      <w:sz w:val="24"/>
    </w:rPr>
  </w:style>
  <w:style w:type="character" w:customStyle="1" w:styleId="LLCFixed">
    <w:name w:val="LLCFixed"/>
    <w:basedOn w:val="DefaultParagraphFont"/>
    <w:rsid w:val="005F0B5E"/>
    <w:rPr>
      <w:rFonts w:ascii="Courier New" w:hAnsi="Courier New"/>
      <w:noProof w:val="0"/>
      <w:sz w:val="20"/>
      <w:lang w:val="lt-LT"/>
    </w:rPr>
  </w:style>
  <w:style w:type="paragraph" w:customStyle="1" w:styleId="LLPSignatura">
    <w:name w:val="LLPSignatura"/>
    <w:basedOn w:val="LLPNepastraip"/>
    <w:autoRedefine/>
    <w:rsid w:val="005F0B5E"/>
    <w:pPr>
      <w:tabs>
        <w:tab w:val="right" w:pos="9639"/>
      </w:tabs>
    </w:pPr>
    <w:rPr>
      <w:caps/>
    </w:rPr>
  </w:style>
  <w:style w:type="paragraph" w:customStyle="1" w:styleId="LLPPriedelis">
    <w:name w:val="LLPPriedelis"/>
    <w:basedOn w:val="LLPTekstas"/>
    <w:autoRedefine/>
    <w:rsid w:val="005F0B5E"/>
    <w:pPr>
      <w:ind w:firstLine="5103"/>
      <w:jc w:val="left"/>
    </w:pPr>
  </w:style>
  <w:style w:type="paragraph" w:customStyle="1" w:styleId="LLPPunktoRedakcija">
    <w:name w:val="LLPPunktoRedakcija"/>
    <w:basedOn w:val="LLPTekstas"/>
    <w:rsid w:val="005F0B5E"/>
    <w:pPr>
      <w:tabs>
        <w:tab w:val="left" w:pos="992"/>
      </w:tabs>
      <w:ind w:left="992" w:hanging="425"/>
    </w:pPr>
  </w:style>
  <w:style w:type="paragraph" w:customStyle="1" w:styleId="LLPStraipsnPav">
    <w:name w:val="LLPStraipsnPav"/>
    <w:basedOn w:val="LLPStraipsnis"/>
    <w:rsid w:val="005F0B5E"/>
    <w:pPr>
      <w:ind w:left="2410" w:hanging="1701"/>
    </w:pPr>
    <w:rPr>
      <w:b/>
    </w:rPr>
  </w:style>
  <w:style w:type="paragraph" w:styleId="BodyTextIndent">
    <w:name w:val="Body Text Indent"/>
    <w:basedOn w:val="Normal"/>
    <w:rsid w:val="005F0B5E"/>
    <w:pPr>
      <w:numPr>
        <w:ilvl w:val="12"/>
      </w:numPr>
      <w:tabs>
        <w:tab w:val="left" w:pos="270"/>
      </w:tabs>
      <w:spacing w:line="360" w:lineRule="auto"/>
      <w:ind w:firstLine="567"/>
      <w:jc w:val="both"/>
    </w:pPr>
    <w:rPr>
      <w:rFonts w:ascii="TimesLT" w:hAnsi="TimesLT"/>
    </w:rPr>
  </w:style>
  <w:style w:type="paragraph" w:customStyle="1" w:styleId="LLPEndLine">
    <w:name w:val="LLPEndLine"/>
    <w:basedOn w:val="LLPSignatura"/>
    <w:rsid w:val="005F0B5E"/>
    <w:pPr>
      <w:jc w:val="center"/>
    </w:pPr>
  </w:style>
  <w:style w:type="paragraph" w:styleId="BodyText2">
    <w:name w:val="Body Text 2"/>
    <w:basedOn w:val="Normal"/>
    <w:rsid w:val="005F0B5E"/>
    <w:pPr>
      <w:tabs>
        <w:tab w:val="left" w:pos="0"/>
      </w:tabs>
      <w:spacing w:line="360" w:lineRule="auto"/>
      <w:jc w:val="both"/>
    </w:pPr>
    <w:rPr>
      <w:rFonts w:ascii="TimesLT" w:hAnsi="TimesLT"/>
    </w:rPr>
  </w:style>
  <w:style w:type="paragraph" w:customStyle="1" w:styleId="TPSkyrius">
    <w:name w:val="TPSkyrius"/>
    <w:basedOn w:val="Normal"/>
    <w:rsid w:val="005F0B5E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Skirsnis">
    <w:name w:val="TPSkirsnis"/>
    <w:basedOn w:val="Normal"/>
    <w:link w:val="TPSkirsnisChar"/>
    <w:rsid w:val="005F0B5E"/>
    <w:pPr>
      <w:autoSpaceDE w:val="0"/>
      <w:autoSpaceDN w:val="0"/>
      <w:adjustRightInd w:val="0"/>
    </w:pPr>
    <w:rPr>
      <w:rFonts w:cs="Courier New"/>
      <w:noProof/>
      <w:sz w:val="22"/>
    </w:rPr>
  </w:style>
  <w:style w:type="character" w:customStyle="1" w:styleId="TPSkirsnisChar">
    <w:name w:val="TPSkirsnis Char"/>
    <w:basedOn w:val="DefaultParagraphFont"/>
    <w:link w:val="TPSkirsnis"/>
    <w:rsid w:val="005F0B5E"/>
    <w:rPr>
      <w:rFonts w:cs="Courier New"/>
      <w:noProof/>
      <w:sz w:val="22"/>
      <w:lang w:val="lt-LT" w:eastAsia="en-US" w:bidi="ar-SA"/>
    </w:rPr>
  </w:style>
  <w:style w:type="paragraph" w:customStyle="1" w:styleId="TPStraipsnis">
    <w:name w:val="TPStraipsnis"/>
    <w:basedOn w:val="Normal"/>
    <w:rsid w:val="005F0B5E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Dalis">
    <w:name w:val="TPDalis"/>
    <w:basedOn w:val="Normal"/>
    <w:rsid w:val="005F0B5E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Punktas">
    <w:name w:val="TPPunktas"/>
    <w:basedOn w:val="Normal"/>
    <w:rsid w:val="005F0B5E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Papunktis">
    <w:name w:val="TPPapunktis"/>
    <w:basedOn w:val="Normal"/>
    <w:rsid w:val="005F0B5E"/>
    <w:pPr>
      <w:autoSpaceDE w:val="0"/>
      <w:autoSpaceDN w:val="0"/>
      <w:adjustRightInd w:val="0"/>
    </w:pPr>
    <w:rPr>
      <w:rFonts w:cs="Courier New"/>
      <w:noProof/>
    </w:rPr>
  </w:style>
  <w:style w:type="paragraph" w:customStyle="1" w:styleId="TPPriedas">
    <w:name w:val="TPPriedas"/>
    <w:basedOn w:val="Normal"/>
    <w:rsid w:val="005F0B5E"/>
    <w:pPr>
      <w:autoSpaceDE w:val="0"/>
      <w:autoSpaceDN w:val="0"/>
      <w:adjustRightInd w:val="0"/>
    </w:pPr>
    <w:rPr>
      <w:rFonts w:ascii="Courier New" w:hAnsi="Courier New" w:cs="Courier New"/>
      <w:noProof/>
    </w:rPr>
  </w:style>
  <w:style w:type="character" w:customStyle="1" w:styleId="TCSkyrius">
    <w:name w:val="TCSkyrius"/>
    <w:basedOn w:val="DefaultParagraphFont"/>
    <w:rsid w:val="005F0B5E"/>
    <w:rPr>
      <w:rFonts w:ascii="Times New Roman" w:hAnsi="Times New Roman"/>
      <w:sz w:val="22"/>
    </w:rPr>
  </w:style>
  <w:style w:type="character" w:customStyle="1" w:styleId="TCSkirsnis">
    <w:name w:val="TCSkirsnis"/>
    <w:basedOn w:val="DefaultParagraphFont"/>
    <w:rsid w:val="005F0B5E"/>
    <w:rPr>
      <w:rFonts w:ascii="Times New Roman" w:hAnsi="Times New Roman"/>
      <w:sz w:val="22"/>
    </w:rPr>
  </w:style>
  <w:style w:type="character" w:customStyle="1" w:styleId="TCStraipsnis">
    <w:name w:val="TCStraipsnis"/>
    <w:basedOn w:val="DefaultParagraphFont"/>
    <w:rsid w:val="005F0B5E"/>
    <w:rPr>
      <w:rFonts w:ascii="Times New Roman" w:hAnsi="Times New Roman"/>
      <w:sz w:val="22"/>
    </w:rPr>
  </w:style>
  <w:style w:type="character" w:customStyle="1" w:styleId="Dalis">
    <w:name w:val="Dalis"/>
    <w:basedOn w:val="DefaultParagraphFont"/>
    <w:rsid w:val="005F0B5E"/>
    <w:rPr>
      <w:rFonts w:ascii="Times New Roman" w:hAnsi="Times New Roman"/>
      <w:sz w:val="22"/>
    </w:rPr>
  </w:style>
  <w:style w:type="character" w:customStyle="1" w:styleId="TCPunktas">
    <w:name w:val="TCPunktas"/>
    <w:basedOn w:val="DefaultParagraphFont"/>
    <w:rsid w:val="005F0B5E"/>
    <w:rPr>
      <w:rFonts w:ascii="Verdana" w:hAnsi="Verdana"/>
      <w:sz w:val="24"/>
    </w:rPr>
  </w:style>
  <w:style w:type="character" w:customStyle="1" w:styleId="TCPapunktis">
    <w:name w:val="TCPapunktis"/>
    <w:basedOn w:val="DefaultParagraphFont"/>
    <w:rsid w:val="005F0B5E"/>
    <w:rPr>
      <w:rFonts w:ascii="Verdana" w:hAnsi="Verdana"/>
      <w:sz w:val="20"/>
    </w:rPr>
  </w:style>
  <w:style w:type="character" w:customStyle="1" w:styleId="TCPriedas">
    <w:name w:val="TCPriedas"/>
    <w:basedOn w:val="DefaultParagraphFont"/>
    <w:rsid w:val="005F0B5E"/>
    <w:rPr>
      <w:rFonts w:ascii="Courier New" w:hAnsi="Courier New"/>
      <w:sz w:val="20"/>
    </w:rPr>
  </w:style>
  <w:style w:type="character" w:customStyle="1" w:styleId="TCDalis">
    <w:name w:val="TCDalis"/>
    <w:basedOn w:val="DefaultParagraphFont"/>
    <w:rsid w:val="005F0B5E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B5E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rsid w:val="005F0B5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4">
    <w:name w:val="heading 4"/>
    <w:basedOn w:val="Normal"/>
    <w:next w:val="Normal"/>
    <w:qFormat/>
    <w:rsid w:val="005F0B5E"/>
    <w:pPr>
      <w:keepNext/>
      <w:numPr>
        <w:ilvl w:val="12"/>
      </w:numPr>
      <w:tabs>
        <w:tab w:val="left" w:pos="270"/>
      </w:tabs>
      <w:spacing w:line="240" w:lineRule="exact"/>
      <w:jc w:val="right"/>
      <w:outlineLvl w:val="3"/>
    </w:pPr>
    <w:rPr>
      <w:rFonts w:ascii="TimesLT" w:hAnsi="TimesL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0B5E"/>
    <w:pPr>
      <w:tabs>
        <w:tab w:val="center" w:pos="4153"/>
        <w:tab w:val="right" w:pos="8306"/>
      </w:tabs>
    </w:pPr>
    <w:rPr>
      <w:lang w:val="en-GB"/>
    </w:rPr>
  </w:style>
  <w:style w:type="paragraph" w:styleId="Footer">
    <w:name w:val="footer"/>
    <w:basedOn w:val="Normal"/>
    <w:rsid w:val="00CB782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F0B5E"/>
  </w:style>
  <w:style w:type="paragraph" w:customStyle="1" w:styleId="Stilius1">
    <w:name w:val="Stilius1"/>
    <w:basedOn w:val="Normal"/>
    <w:autoRedefine/>
    <w:rsid w:val="005F0B5E"/>
  </w:style>
  <w:style w:type="paragraph" w:customStyle="1" w:styleId="Stilius2">
    <w:name w:val="Stilius2"/>
    <w:basedOn w:val="Heading1"/>
    <w:autoRedefine/>
    <w:rsid w:val="005F0B5E"/>
    <w:rPr>
      <w:rFonts w:ascii="Times New Roman" w:hAnsi="Times New Roman"/>
    </w:rPr>
  </w:style>
  <w:style w:type="paragraph" w:customStyle="1" w:styleId="Stilius3">
    <w:name w:val="Stilius3"/>
    <w:basedOn w:val="Heading1"/>
    <w:autoRedefine/>
    <w:rsid w:val="005F0B5E"/>
  </w:style>
  <w:style w:type="paragraph" w:customStyle="1" w:styleId="Stilius4">
    <w:name w:val="Stilius4"/>
    <w:basedOn w:val="Heading1"/>
    <w:autoRedefine/>
    <w:rsid w:val="005F0B5E"/>
    <w:rPr>
      <w:rFonts w:ascii="Times New Roman" w:hAnsi="Times New Roman"/>
    </w:rPr>
  </w:style>
  <w:style w:type="paragraph" w:customStyle="1" w:styleId="Preformatted">
    <w:name w:val="Preformatted"/>
    <w:basedOn w:val="Normal"/>
    <w:rsid w:val="005F0B5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LLPTekstas">
    <w:name w:val="LLPTekstas"/>
    <w:basedOn w:val="Normal"/>
    <w:rsid w:val="005F0B5E"/>
    <w:pPr>
      <w:ind w:firstLine="567"/>
      <w:jc w:val="both"/>
    </w:pPr>
  </w:style>
  <w:style w:type="paragraph" w:customStyle="1" w:styleId="LLPPavadinimas">
    <w:name w:val="LLPPavadinimas"/>
    <w:basedOn w:val="LLPTekstas"/>
    <w:rsid w:val="005F0B5E"/>
    <w:pPr>
      <w:ind w:firstLine="0"/>
      <w:jc w:val="center"/>
    </w:pPr>
    <w:rPr>
      <w:b/>
    </w:rPr>
  </w:style>
  <w:style w:type="paragraph" w:customStyle="1" w:styleId="LLPNepastraip">
    <w:name w:val="LLPNepastraip"/>
    <w:basedOn w:val="LLPTekstas"/>
    <w:rsid w:val="005F0B5E"/>
    <w:pPr>
      <w:ind w:firstLine="0"/>
      <w:jc w:val="left"/>
    </w:pPr>
  </w:style>
  <w:style w:type="character" w:styleId="CommentReference">
    <w:name w:val="annotation reference"/>
    <w:basedOn w:val="DefaultParagraphFont"/>
    <w:semiHidden/>
    <w:rsid w:val="005F0B5E"/>
    <w:rPr>
      <w:sz w:val="16"/>
    </w:rPr>
  </w:style>
  <w:style w:type="paragraph" w:styleId="CommentText">
    <w:name w:val="annotation text"/>
    <w:basedOn w:val="Normal"/>
    <w:semiHidden/>
    <w:rsid w:val="005F0B5E"/>
  </w:style>
  <w:style w:type="character" w:styleId="Hyperlink">
    <w:name w:val="Hyperlink"/>
    <w:basedOn w:val="DefaultParagraphFont"/>
    <w:rsid w:val="005F0B5E"/>
    <w:rPr>
      <w:color w:val="0000FF"/>
      <w:u w:val="single"/>
    </w:rPr>
  </w:style>
  <w:style w:type="character" w:styleId="FollowedHyperlink">
    <w:name w:val="FollowedHyperlink"/>
    <w:basedOn w:val="DefaultParagraphFont"/>
    <w:rsid w:val="005F0B5E"/>
    <w:rPr>
      <w:color w:val="800080"/>
      <w:u w:val="single"/>
    </w:rPr>
  </w:style>
  <w:style w:type="character" w:customStyle="1" w:styleId="LLCStraipsnis">
    <w:name w:val="LLCStraipsnis"/>
    <w:basedOn w:val="LLCTekstas"/>
    <w:rsid w:val="005F0B5E"/>
    <w:rPr>
      <w:b/>
      <w:color w:val="auto"/>
    </w:rPr>
  </w:style>
  <w:style w:type="character" w:customStyle="1" w:styleId="LLCRedakcija">
    <w:name w:val="LLCRedakcija"/>
    <w:basedOn w:val="LLCTekstas"/>
    <w:rsid w:val="005F0B5E"/>
    <w:rPr>
      <w:i/>
      <w:color w:val="auto"/>
    </w:rPr>
  </w:style>
  <w:style w:type="paragraph" w:customStyle="1" w:styleId="LLPStraipsnis">
    <w:name w:val="LLPStraipsnis"/>
    <w:basedOn w:val="LLPTekstas"/>
    <w:next w:val="LLPTekstas"/>
    <w:rsid w:val="005F0B5E"/>
    <w:pPr>
      <w:ind w:left="1843" w:hanging="1276"/>
    </w:pPr>
  </w:style>
  <w:style w:type="character" w:customStyle="1" w:styleId="LLCTekstas">
    <w:name w:val="LLCTekstas"/>
    <w:basedOn w:val="DefaultParagraphFont"/>
    <w:rsid w:val="005F0B5E"/>
    <w:rPr>
      <w:color w:val="auto"/>
    </w:rPr>
  </w:style>
  <w:style w:type="character" w:customStyle="1" w:styleId="LLCStraipsnPav">
    <w:name w:val="LLCStraipsnPav"/>
    <w:basedOn w:val="LLCStraipsnis"/>
    <w:rsid w:val="005F0B5E"/>
    <w:rPr>
      <w:rFonts w:ascii="Times New Roman" w:hAnsi="Times New Roman"/>
      <w:b/>
      <w:color w:val="auto"/>
      <w:sz w:val="24"/>
    </w:rPr>
  </w:style>
  <w:style w:type="character" w:customStyle="1" w:styleId="LLCFixed">
    <w:name w:val="LLCFixed"/>
    <w:basedOn w:val="DefaultParagraphFont"/>
    <w:rsid w:val="005F0B5E"/>
    <w:rPr>
      <w:rFonts w:ascii="Courier New" w:hAnsi="Courier New"/>
      <w:noProof w:val="0"/>
      <w:sz w:val="20"/>
      <w:lang w:val="lt-LT"/>
    </w:rPr>
  </w:style>
  <w:style w:type="paragraph" w:customStyle="1" w:styleId="LLPSignatura">
    <w:name w:val="LLPSignatura"/>
    <w:basedOn w:val="LLPNepastraip"/>
    <w:autoRedefine/>
    <w:rsid w:val="005F0B5E"/>
    <w:pPr>
      <w:tabs>
        <w:tab w:val="right" w:pos="9639"/>
      </w:tabs>
    </w:pPr>
    <w:rPr>
      <w:caps/>
    </w:rPr>
  </w:style>
  <w:style w:type="paragraph" w:customStyle="1" w:styleId="LLPPriedelis">
    <w:name w:val="LLPPriedelis"/>
    <w:basedOn w:val="LLPTekstas"/>
    <w:autoRedefine/>
    <w:rsid w:val="005F0B5E"/>
    <w:pPr>
      <w:ind w:firstLine="5103"/>
      <w:jc w:val="left"/>
    </w:pPr>
  </w:style>
  <w:style w:type="paragraph" w:customStyle="1" w:styleId="LLPPunktoRedakcija">
    <w:name w:val="LLPPunktoRedakcija"/>
    <w:basedOn w:val="LLPTekstas"/>
    <w:rsid w:val="005F0B5E"/>
    <w:pPr>
      <w:tabs>
        <w:tab w:val="left" w:pos="992"/>
      </w:tabs>
      <w:ind w:left="992" w:hanging="425"/>
    </w:pPr>
  </w:style>
  <w:style w:type="paragraph" w:customStyle="1" w:styleId="LLPStraipsnPav">
    <w:name w:val="LLPStraipsnPav"/>
    <w:basedOn w:val="LLPStraipsnis"/>
    <w:rsid w:val="005F0B5E"/>
    <w:pPr>
      <w:ind w:left="2410" w:hanging="1701"/>
    </w:pPr>
    <w:rPr>
      <w:b/>
    </w:rPr>
  </w:style>
  <w:style w:type="paragraph" w:styleId="BodyTextIndent">
    <w:name w:val="Body Text Indent"/>
    <w:basedOn w:val="Normal"/>
    <w:rsid w:val="005F0B5E"/>
    <w:pPr>
      <w:numPr>
        <w:ilvl w:val="12"/>
      </w:numPr>
      <w:tabs>
        <w:tab w:val="left" w:pos="270"/>
      </w:tabs>
      <w:spacing w:line="360" w:lineRule="auto"/>
      <w:ind w:firstLine="567"/>
      <w:jc w:val="both"/>
    </w:pPr>
    <w:rPr>
      <w:rFonts w:ascii="TimesLT" w:hAnsi="TimesLT"/>
    </w:rPr>
  </w:style>
  <w:style w:type="paragraph" w:customStyle="1" w:styleId="LLPEndLine">
    <w:name w:val="LLPEndLine"/>
    <w:basedOn w:val="LLPSignatura"/>
    <w:rsid w:val="005F0B5E"/>
    <w:pPr>
      <w:jc w:val="center"/>
    </w:pPr>
  </w:style>
  <w:style w:type="paragraph" w:styleId="BodyText2">
    <w:name w:val="Body Text 2"/>
    <w:basedOn w:val="Normal"/>
    <w:rsid w:val="005F0B5E"/>
    <w:pPr>
      <w:tabs>
        <w:tab w:val="left" w:pos="0"/>
      </w:tabs>
      <w:spacing w:line="360" w:lineRule="auto"/>
      <w:jc w:val="both"/>
    </w:pPr>
    <w:rPr>
      <w:rFonts w:ascii="TimesLT" w:hAnsi="TimesLT"/>
    </w:rPr>
  </w:style>
  <w:style w:type="paragraph" w:customStyle="1" w:styleId="TPSkyrius">
    <w:name w:val="TPSkyrius"/>
    <w:basedOn w:val="Normal"/>
    <w:rsid w:val="005F0B5E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Skirsnis">
    <w:name w:val="TPSkirsnis"/>
    <w:basedOn w:val="Normal"/>
    <w:link w:val="TPSkirsnisChar"/>
    <w:rsid w:val="005F0B5E"/>
    <w:pPr>
      <w:autoSpaceDE w:val="0"/>
      <w:autoSpaceDN w:val="0"/>
      <w:adjustRightInd w:val="0"/>
    </w:pPr>
    <w:rPr>
      <w:rFonts w:cs="Courier New"/>
      <w:noProof/>
      <w:sz w:val="22"/>
    </w:rPr>
  </w:style>
  <w:style w:type="character" w:customStyle="1" w:styleId="TPSkirsnisChar">
    <w:name w:val="TPSkirsnis Char"/>
    <w:basedOn w:val="DefaultParagraphFont"/>
    <w:link w:val="TPSkirsnis"/>
    <w:rsid w:val="005F0B5E"/>
    <w:rPr>
      <w:rFonts w:cs="Courier New"/>
      <w:noProof/>
      <w:sz w:val="22"/>
      <w:lang w:val="lt-LT" w:eastAsia="en-US" w:bidi="ar-SA"/>
    </w:rPr>
  </w:style>
  <w:style w:type="paragraph" w:customStyle="1" w:styleId="TPStraipsnis">
    <w:name w:val="TPStraipsnis"/>
    <w:basedOn w:val="Normal"/>
    <w:rsid w:val="005F0B5E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Dalis">
    <w:name w:val="TPDalis"/>
    <w:basedOn w:val="Normal"/>
    <w:rsid w:val="005F0B5E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Punktas">
    <w:name w:val="TPPunktas"/>
    <w:basedOn w:val="Normal"/>
    <w:rsid w:val="005F0B5E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Papunktis">
    <w:name w:val="TPPapunktis"/>
    <w:basedOn w:val="Normal"/>
    <w:rsid w:val="005F0B5E"/>
    <w:pPr>
      <w:autoSpaceDE w:val="0"/>
      <w:autoSpaceDN w:val="0"/>
      <w:adjustRightInd w:val="0"/>
    </w:pPr>
    <w:rPr>
      <w:rFonts w:cs="Courier New"/>
      <w:noProof/>
    </w:rPr>
  </w:style>
  <w:style w:type="paragraph" w:customStyle="1" w:styleId="TPPriedas">
    <w:name w:val="TPPriedas"/>
    <w:basedOn w:val="Normal"/>
    <w:rsid w:val="005F0B5E"/>
    <w:pPr>
      <w:autoSpaceDE w:val="0"/>
      <w:autoSpaceDN w:val="0"/>
      <w:adjustRightInd w:val="0"/>
    </w:pPr>
    <w:rPr>
      <w:rFonts w:ascii="Courier New" w:hAnsi="Courier New" w:cs="Courier New"/>
      <w:noProof/>
    </w:rPr>
  </w:style>
  <w:style w:type="character" w:customStyle="1" w:styleId="TCSkyrius">
    <w:name w:val="TCSkyrius"/>
    <w:basedOn w:val="DefaultParagraphFont"/>
    <w:rsid w:val="005F0B5E"/>
    <w:rPr>
      <w:rFonts w:ascii="Times New Roman" w:hAnsi="Times New Roman"/>
      <w:sz w:val="22"/>
    </w:rPr>
  </w:style>
  <w:style w:type="character" w:customStyle="1" w:styleId="TCSkirsnis">
    <w:name w:val="TCSkirsnis"/>
    <w:basedOn w:val="DefaultParagraphFont"/>
    <w:rsid w:val="005F0B5E"/>
    <w:rPr>
      <w:rFonts w:ascii="Times New Roman" w:hAnsi="Times New Roman"/>
      <w:sz w:val="22"/>
    </w:rPr>
  </w:style>
  <w:style w:type="character" w:customStyle="1" w:styleId="TCStraipsnis">
    <w:name w:val="TCStraipsnis"/>
    <w:basedOn w:val="DefaultParagraphFont"/>
    <w:rsid w:val="005F0B5E"/>
    <w:rPr>
      <w:rFonts w:ascii="Times New Roman" w:hAnsi="Times New Roman"/>
      <w:sz w:val="22"/>
    </w:rPr>
  </w:style>
  <w:style w:type="character" w:customStyle="1" w:styleId="Dalis">
    <w:name w:val="Dalis"/>
    <w:basedOn w:val="DefaultParagraphFont"/>
    <w:rsid w:val="005F0B5E"/>
    <w:rPr>
      <w:rFonts w:ascii="Times New Roman" w:hAnsi="Times New Roman"/>
      <w:sz w:val="22"/>
    </w:rPr>
  </w:style>
  <w:style w:type="character" w:customStyle="1" w:styleId="TCPunktas">
    <w:name w:val="TCPunktas"/>
    <w:basedOn w:val="DefaultParagraphFont"/>
    <w:rsid w:val="005F0B5E"/>
    <w:rPr>
      <w:rFonts w:ascii="Verdana" w:hAnsi="Verdana"/>
      <w:sz w:val="24"/>
    </w:rPr>
  </w:style>
  <w:style w:type="character" w:customStyle="1" w:styleId="TCPapunktis">
    <w:name w:val="TCPapunktis"/>
    <w:basedOn w:val="DefaultParagraphFont"/>
    <w:rsid w:val="005F0B5E"/>
    <w:rPr>
      <w:rFonts w:ascii="Verdana" w:hAnsi="Verdana"/>
      <w:sz w:val="20"/>
    </w:rPr>
  </w:style>
  <w:style w:type="character" w:customStyle="1" w:styleId="TCPriedas">
    <w:name w:val="TCPriedas"/>
    <w:basedOn w:val="DefaultParagraphFont"/>
    <w:rsid w:val="005F0B5E"/>
    <w:rPr>
      <w:rFonts w:ascii="Courier New" w:hAnsi="Courier New"/>
      <w:sz w:val="20"/>
    </w:rPr>
  </w:style>
  <w:style w:type="character" w:customStyle="1" w:styleId="TCDalis">
    <w:name w:val="TCDalis"/>
    <w:basedOn w:val="DefaultParagraphFont"/>
    <w:rsid w:val="005F0B5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Target="../customXml/item1.xml" Type="http://schemas.openxmlformats.org/officeDocument/2006/relationships/customXml" Id="rId0"/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68FBE40-B964-453C-BEA2-77F32F2C294F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\_rels\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Parts xmlns="http://lrs.lt/TAIS/DocParts">
  <Part DocPartId="e6c4d4c52cf44ffb9303ba063e1ba63a" PartId="05421393acc5401081ce8ed5a85b1836" Type="pagrindine">
    <Part DocPartId="f76bd773ec1b47969ea8102cf22c1b82" PartId="f8c3924619284d3895a940c0cfb0c489" Type="preambule"/>
    <Part DocPartId="786245cf0ad249b5bb29b41423bacfe5" PartId="d6c6afa49e9a475c83d071b761f66cfa" Type="punktas" Nr="1" Abbr="1 p.">
      <Part DocPartId="6a584b8bd4ba4514b77c1db7943c7889" PartId="0a8949bc888a4fc9a1c87429c9fa0055" Type="punktas" Nr="1.1" Abbr="1.1 p."/>
      <Part DocPartId="4d15fc16737c43a485987182e12670c5" PartId="55065e87f708412e832bb8d9c039e6ea" Type="punktas" Nr="1.2" Abbr="1.2 p."/>
      <Part DocPartId="8b7e7e0d513748bb83cc4566896ed42e" PartId="96ec9c6d583447aaa8a6afb14f6584e9" Type="punktas" Nr="1.3" Abbr="1.3 p.">
        <Part DocPartId="a45bb6084da942fb8f28422f3a77942c" PartId="a510d86baa2643a09a7531f96eb6742d" Type="punktas" Nr="1.3.1" Abbr="1.3.1 p."/>
        <Part DocPartId="d99960e456444020bb3e18c346febf93" PartId="9ae1a15dc05046bc8d1e7de0e4771b46" Type="punktas" Nr="1.3.2" Abbr="1.3.2 p."/>
        <Part DocPartId="938201b09a884bfe848060608bfbc80b" PartId="e732c63e193f43f5b677c1666865fd7b" Type="punktas" Nr="1.3.3" Abbr="1.3.3 p."/>
        <Part DocPartId="1f3f762342be4a64bfa36c6037786381" PartId="4ba14d7869f243ae86eac20742bff280" Type="punktas" Nr="1.3.4" Abbr="1.3.4 p."/>
        <Part DocPartId="577bc3ce337c4ded9613e80d76002a3b" PartId="c42c796ca0764399ac40bf7f83197bdc" Type="punktas" Nr="1.3.5" Abbr="1.3.5 p."/>
      </Part>
    </Part>
    <Part DocPartId="1589f84798e74ad1bf8bdba784c70449" PartId="9ee3054eda5c4c4ba2a218331d090017" Type="punktas" Nr="2" Abbr="2 p.">
      <Part DocPartId="7fdfc8c237cc4f72b3b43083a79c59ba" PartId="b2e619bb43f64bb8858c34b1366b1084" Type="punktas" Nr="2.1" Abbr="2.1 p."/>
    </Part>
    <Part DocPartId="96380c5c406445bfbfacb942e100b11a" PartId="1a043b5e49f441ba85949401b44b571c" Type="punktas" Nr="3" Abbr="3 p."/>
    <Part DocPartId="a0d409c204754262b666f3f1e4211c3b" PartId="df2a898305574fb8be68a72613a498d4" Type="punktas" Nr="4" Abbr="4 p."/>
    <Part DocPartId="08ec9a81d1e04a9da9ae9fb3208d2003" PartId="41614efa1d1c493681e0f114cf837d17" Type="punktas" Nr="5" Abbr="5 p."/>
  </Part>
</Parts>
</file>

<file path=customXml\itemProps1.xml><?xml version="1.0" encoding="utf-8"?>
<ds:datastoreItem xmlns:ds="http://schemas.openxmlformats.org/officeDocument/2006/customXml" ds:itemID="{8937D65E-19D6-4992-9FFC-BF87BEC17A8E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4524</Words>
  <Characters>2580</Characters>
  <Application>Microsoft Office Word</Application>
  <DocSecurity>0</DocSecurity>
  <Lines>21</Lines>
  <Paragraphs>14</Paragraphs>
  <ScaleCrop>false</ScaleCrop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2013-12-27T08:43:00Z</dcterms:created>
  <dcterms:modified xsi:type="dcterms:W3CDTF">2013-12-27T08:43:00Z</dcterms:modified>
</cp:coreProperties>
</file>