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2020-01-01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2013, Nr. </w:t>
      </w:r>
      <w:fldSimple w:instr="HYPERLINK https://www.e-tar.lt/portal/legalAct.html?documentId=TAR.715174F6EB8B">
        <w:r w:rsidRPr="00532B9F">
          <w:rPr>
            <w:rFonts w:ascii="Times New Roman" w:eastAsia="MS Mincho" w:hAnsi="Times New Roman"/>
            <w:sz w:val="20"/>
            <w:i/>
            <w:iCs/>
            <w:color w:val="0000FF" w:themeColor="hyperlink"/>
            <w:u w:val="single"/>
          </w:rPr>
          <w:t>24-1192</w:t>
        </w:r>
      </w:fldSimple>
      <w:r>
        <w:rPr>
          <w:rFonts w:ascii="Times New Roman" w:eastAsia="MS Mincho" w:hAnsi="Times New Roman"/>
          <w:sz w:val="20"/>
          <w:i/>
          <w:iCs/>
        </w:rPr>
        <w:t>, i. k. 11311RRISAK001V-332</w:t>
      </w:r>
    </w:p>
    <w:p>
      <w:pPr>
        <w:jc w:val="both"/>
        <w:rPr>
          <w:rFonts w:ascii="Times New Roman" w:hAnsi="Times New Roman"/>
          <w:sz w:val="20"/>
        </w:rPr>
      </w:pPr>
    </w:p>
    <w:p>
      <w:pPr>
        <w:widowControl w:val="0"/>
        <w:jc w:val="center"/>
        <w:rPr>
          <w:szCs w:val="24"/>
          <w:lang w:eastAsia="lt-LT"/>
        </w:rPr>
      </w:pPr>
      <w:r>
        <w:rPr>
          <w:szCs w:val="24"/>
          <w:lang w:eastAsia="lt-LT"/>
        </w:rPr>
        <w:t>LIETUVOS RESPUBLIKOS RYŠIŲ REGULIAVIMO TARNYBOS DIREKTORIAUS</w:t>
      </w:r>
    </w:p>
    <w:p>
      <w:pPr>
        <w:widowControl w:val="0"/>
        <w:jc w:val="center"/>
        <w:rPr>
          <w:szCs w:val="24"/>
          <w:lang w:eastAsia="lt-LT"/>
        </w:rPr>
      </w:pPr>
      <w:r>
        <w:rPr>
          <w:szCs w:val="24"/>
          <w:lang w:eastAsia="lt-LT"/>
        </w:rPr>
        <w:t>Į S A K Y M A S</w:t>
      </w:r>
    </w:p>
    <w:p>
      <w:pPr>
        <w:widowControl w:val="0"/>
        <w:jc w:val="center"/>
        <w:rPr>
          <w:szCs w:val="24"/>
          <w:lang w:eastAsia="lt-LT"/>
        </w:rPr>
      </w:pPr>
    </w:p>
    <w:p>
      <w:pPr>
        <w:widowControl w:val="0"/>
        <w:jc w:val="center"/>
        <w:rPr>
          <w:b/>
          <w:bCs/>
          <w:caps/>
          <w:szCs w:val="24"/>
          <w:lang w:eastAsia="lt-LT"/>
        </w:rPr>
      </w:pPr>
      <w:r>
        <w:rPr>
          <w:b/>
          <w:bCs/>
          <w:caps/>
          <w:szCs w:val="24"/>
          <w:lang w:eastAsia="lt-LT"/>
        </w:rPr>
        <w:t>DĖL PAŠTO PASLAUGOS TEIKIMO TAISYKLIŲ PATVIRTINIMO ir kai kurių Lietuvos Respublikos ryšių reguliavimo tarnybos direktoriaus įsakymų pripažinimo netekusiais galios</w:t>
      </w:r>
    </w:p>
    <w:p>
      <w:pPr>
        <w:widowControl w:val="0"/>
        <w:ind w:firstLine="567"/>
        <w:jc w:val="both"/>
        <w:rPr>
          <w:szCs w:val="24"/>
          <w:lang w:eastAsia="lt-LT"/>
        </w:rPr>
      </w:pPr>
    </w:p>
    <w:p>
      <w:pPr>
        <w:widowControl w:val="0"/>
        <w:jc w:val="center"/>
        <w:rPr>
          <w:szCs w:val="24"/>
          <w:lang w:eastAsia="lt-LT"/>
        </w:rPr>
      </w:pPr>
      <w:r>
        <w:rPr>
          <w:szCs w:val="24"/>
          <w:lang w:eastAsia="lt-LT"/>
        </w:rPr>
        <w:t>2013 m. vasario 28 d. Nr. 1V-332</w:t>
      </w:r>
    </w:p>
    <w:p>
      <w:pPr>
        <w:widowControl w:val="0"/>
        <w:jc w:val="center"/>
        <w:rPr>
          <w:szCs w:val="24"/>
          <w:lang w:eastAsia="lt-LT"/>
        </w:rPr>
      </w:pPr>
      <w:r>
        <w:rPr>
          <w:szCs w:val="24"/>
          <w:lang w:eastAsia="lt-LT"/>
        </w:rPr>
        <w:t>Vilnius</w:t>
      </w:r>
    </w:p>
    <w:p>
      <w:pPr>
        <w:widowControl w:val="0"/>
        <w:ind w:firstLine="567"/>
        <w:jc w:val="both"/>
        <w:rPr>
          <w:szCs w:val="24"/>
          <w:lang w:eastAsia="lt-LT"/>
        </w:rPr>
      </w:pPr>
    </w:p>
    <w:p>
      <w:pPr>
        <w:widowControl w:val="0"/>
        <w:ind w:firstLine="567"/>
        <w:jc w:val="both"/>
        <w:rPr>
          <w:szCs w:val="24"/>
          <w:lang w:eastAsia="lt-LT"/>
        </w:rPr>
      </w:pPr>
    </w:p>
    <w:p>
      <w:pPr>
        <w:ind w:firstLine="567"/>
        <w:jc w:val="both"/>
        <w:rPr>
          <w:szCs w:val="24"/>
          <w:lang w:eastAsia="lt-LT"/>
        </w:rPr>
      </w:pPr>
      <w:r>
        <w:rPr>
          <w:color w:val="000000"/>
          <w:szCs w:val="24"/>
          <w:lang w:eastAsia="lt-LT"/>
        </w:rPr>
        <w:t>Vadovaudamasis Lietuvos Respublikos pašto įstatymo 6 straipsnio 2 dalies 8 ir 19 punktais ir atsižvelgdamas į Lietuvos Respublikos paslaugų įstatymą: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Preambulės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b7d99011d311e6acc9d34f3feceabc">
        <w:r w:rsidRPr="00532B9F">
          <w:rPr>
            <w:rFonts w:ascii="Times New Roman" w:eastAsia="MS Mincho" w:hAnsi="Times New Roman"/>
            <w:sz w:val="20"/>
            <w:i/>
            <w:iCs/>
            <w:color w:val="0000FF" w:themeColor="hyperlink"/>
            <w:u w:val="single"/>
          </w:rPr>
          <w:t>1V-514</w:t>
        </w:r>
      </w:fldSimple>
      <w:r>
        <w:rPr>
          <w:rFonts w:ascii="Times New Roman" w:eastAsia="MS Mincho" w:hAnsi="Times New Roman"/>
          <w:sz w:val="20"/>
          <w:i/>
          <w:iCs/>
        </w:rPr>
        <w:t>,
2016-05-04,
paskelbta TAR 2016-05-04, i. k. 2016-11198            </w:t>
      </w:r>
    </w:p>
    <w:p/>
    <w:p>
      <w:pPr>
        <w:widowControl w:val="0"/>
        <w:ind w:firstLine="567"/>
        <w:jc w:val="both"/>
        <w:rPr>
          <w:szCs w:val="24"/>
          <w:lang w:eastAsia="lt-LT"/>
        </w:rPr>
      </w:pPr>
      <w:r>
        <w:rPr>
          <w:szCs w:val="24"/>
          <w:lang w:eastAsia="lt-LT"/>
        </w:rPr>
        <w:t>1</w:t>
      </w:r>
      <w:r>
        <w:rPr>
          <w:szCs w:val="24"/>
          <w:lang w:eastAsia="lt-LT"/>
        </w:rPr>
        <w:t>. T v i r t i n u Pašto paslaugos teikimo taisykles (pridedama).</w:t>
      </w:r>
    </w:p>
    <w:p>
      <w:pPr>
        <w:widowControl w:val="0"/>
        <w:ind w:firstLine="567"/>
        <w:jc w:val="both"/>
        <w:rPr>
          <w:szCs w:val="24"/>
          <w:lang w:eastAsia="lt-LT"/>
        </w:rPr>
      </w:pPr>
      <w:r>
        <w:rPr>
          <w:szCs w:val="24"/>
          <w:lang w:eastAsia="lt-LT"/>
        </w:rPr>
        <w:t>2</w:t>
      </w:r>
      <w:r>
        <w:rPr>
          <w:szCs w:val="24"/>
          <w:lang w:eastAsia="lt-LT"/>
        </w:rPr>
        <w:t>. P r i p a ž į s t u netekusiais galios:</w:t>
      </w:r>
    </w:p>
    <w:p>
      <w:pPr>
        <w:widowControl w:val="0"/>
        <w:ind w:firstLine="567"/>
        <w:jc w:val="both"/>
        <w:rPr>
          <w:szCs w:val="24"/>
          <w:lang w:eastAsia="lt-LT"/>
        </w:rPr>
      </w:pPr>
      <w:r>
        <w:rPr>
          <w:szCs w:val="24"/>
          <w:lang w:eastAsia="lt-LT"/>
        </w:rPr>
        <w:t>2.1</w:t>
      </w:r>
      <w:r>
        <w:rPr>
          <w:szCs w:val="24"/>
          <w:lang w:eastAsia="lt-LT"/>
        </w:rPr>
        <w:t>. Lietuvos Respublikos ryšių reguliavimo tarnybos direktoriaus</w:t>
      </w:r>
      <w:r>
        <w:rPr>
          <w:b/>
          <w:bCs/>
          <w:szCs w:val="24"/>
          <w:lang w:eastAsia="lt-LT"/>
        </w:rPr>
        <w:t xml:space="preserve"> </w:t>
      </w:r>
      <w:r>
        <w:rPr>
          <w:szCs w:val="24"/>
          <w:lang w:eastAsia="lt-LT"/>
        </w:rPr>
        <w:t>2009 m. gruodžio 29 d. įsakymą Nr. 1V-1544 „Dėl Pašto ir pasiuntinių paslaugų teikimo taisyklių patvirtinimo“ (Žin., 2010, Nr. 3-149);</w:t>
      </w:r>
    </w:p>
    <w:p>
      <w:pPr>
        <w:widowControl w:val="0"/>
        <w:ind w:firstLine="567"/>
        <w:jc w:val="both"/>
        <w:rPr>
          <w:szCs w:val="24"/>
          <w:lang w:eastAsia="lt-LT"/>
        </w:rPr>
      </w:pPr>
      <w:r>
        <w:rPr>
          <w:szCs w:val="24"/>
          <w:lang w:eastAsia="lt-LT"/>
        </w:rPr>
        <w:t>2.2</w:t>
      </w:r>
      <w:r>
        <w:rPr>
          <w:szCs w:val="24"/>
          <w:lang w:eastAsia="lt-LT"/>
        </w:rPr>
        <w:t xml:space="preserve">. Lietuvos Respublikos ryšių reguliavimo tarnybos direktoriaus 2010 m. vasario 20 d. įsakymą Nr. 1V-208 „Dėl Lietuvos Respublikos ryšių reguliavimo tarnybos direktoriaus 2009 m. gruodžio 29 d. įsakymo Nr. 1V-1544 „Dėl </w:t>
      </w:r>
      <w:r>
        <w:rPr>
          <w:caps/>
          <w:szCs w:val="24"/>
          <w:lang w:eastAsia="lt-LT"/>
        </w:rPr>
        <w:t>p</w:t>
      </w:r>
      <w:r>
        <w:rPr>
          <w:szCs w:val="24"/>
          <w:lang w:eastAsia="lt-LT"/>
        </w:rPr>
        <w:t>ašto ir pasiuntinių paslaugų teikimo taisyklių patvirtinimo“ atitaisymo“ (Žin., 2010, Nr. 23-1101);</w:t>
      </w:r>
    </w:p>
    <w:p>
      <w:pPr>
        <w:widowControl w:val="0"/>
        <w:ind w:firstLine="567"/>
        <w:jc w:val="both"/>
        <w:rPr>
          <w:szCs w:val="24"/>
          <w:lang w:eastAsia="lt-LT"/>
        </w:rPr>
      </w:pPr>
      <w:r>
        <w:rPr>
          <w:szCs w:val="24"/>
          <w:lang w:eastAsia="lt-LT"/>
        </w:rPr>
        <w:t>2.3</w:t>
      </w:r>
      <w:r>
        <w:rPr>
          <w:szCs w:val="24"/>
          <w:lang w:eastAsia="lt-LT"/>
        </w:rPr>
        <w:t>. Lietuvos Respublikos ryšių reguliavimo tarnybos direktoriaus 2012 m. vasario 9 d. įsakymą Nr. 1V-171 „Dėl Lietuvos Respublikos ryšių reguliavimo tarnybos direktoriaus 2009 m. gruodžio 29 d. įsakymo Nr. 1V-1544 „Dėl Pašto ir pasiuntinių paslaugų teikimo taisyklių patvirtinimo“ pakeitimo“ (Žin., 2012, Nr. 21-998);</w:t>
      </w:r>
    </w:p>
    <w:p>
      <w:pPr>
        <w:widowControl w:val="0"/>
        <w:ind w:firstLine="567"/>
        <w:jc w:val="both"/>
        <w:rPr>
          <w:szCs w:val="24"/>
          <w:lang w:eastAsia="lt-LT"/>
        </w:rPr>
      </w:pPr>
      <w:r>
        <w:rPr>
          <w:szCs w:val="24"/>
          <w:lang w:eastAsia="lt-LT"/>
        </w:rPr>
        <w:t>2.4</w:t>
      </w:r>
      <w:r>
        <w:rPr>
          <w:szCs w:val="24"/>
          <w:lang w:eastAsia="lt-LT"/>
        </w:rPr>
        <w:t>. Lietuvos Respublikos ryšių reguliavimo tarnybos direktoriaus 2010 m. liepos 10 d. įsakymą Nr. 1V-732 „Dėl pašto ir (ar) pasiuntinių paslaugų metinės ir ketvirtinės ataskaitų formų patvirtinimo“ (Žin., 2010, Nr. 87-4629);</w:t>
      </w:r>
    </w:p>
    <w:p>
      <w:pPr>
        <w:widowControl w:val="0"/>
        <w:ind w:firstLine="567"/>
        <w:jc w:val="both"/>
        <w:rPr>
          <w:szCs w:val="24"/>
          <w:lang w:eastAsia="lt-LT"/>
        </w:rPr>
      </w:pPr>
      <w:r>
        <w:rPr>
          <w:szCs w:val="24"/>
          <w:lang w:eastAsia="lt-LT"/>
        </w:rPr>
        <w:t>2.5</w:t>
      </w:r>
      <w:r>
        <w:rPr>
          <w:szCs w:val="24"/>
          <w:lang w:eastAsia="lt-LT"/>
        </w:rPr>
        <w:t>. Lietuvos Respublikos ryšių reguliavimo tarnybos direktoriaus 2012 m. vasario 9 d. įsakymą Nr. 1V-170 „Dėl Lietuvos Respublikos ryšių reguliavimo tarnybos direktoriaus 2010 m. liepos 10 d. įsakymo Nr. 1V-732 „Dėl pašto ir (ar) pasiuntinių paslaugų metinės ir ketvirtinės ataskaitų formų patvirtinimo“ pakeitimo“ (Žin., 2012, Nr. 21-997).</w:t>
      </w:r>
    </w:p>
    <w:p>
      <w:pPr>
        <w:widowControl w:val="0"/>
        <w:ind w:firstLine="567"/>
        <w:jc w:val="both"/>
        <w:rPr>
          <w:szCs w:val="24"/>
          <w:lang w:eastAsia="lt-LT"/>
        </w:rPr>
      </w:pPr>
      <w:r>
        <w:rPr>
          <w:szCs w:val="24"/>
          <w:lang w:eastAsia="lt-LT"/>
        </w:rPr>
        <w:t>3</w:t>
      </w:r>
      <w:r>
        <w:rPr>
          <w:szCs w:val="24"/>
          <w:lang w:eastAsia="lt-LT"/>
        </w:rPr>
        <w:t>. N u s t a t a u, kad:</w:t>
      </w:r>
    </w:p>
    <w:p>
      <w:pPr>
        <w:widowControl w:val="0"/>
        <w:ind w:firstLine="567"/>
        <w:jc w:val="both"/>
        <w:rPr>
          <w:szCs w:val="24"/>
          <w:lang w:eastAsia="lt-LT"/>
        </w:rPr>
      </w:pPr>
      <w:r>
        <w:rPr>
          <w:szCs w:val="24"/>
          <w:lang w:eastAsia="lt-LT"/>
        </w:rPr>
        <w:t>3.1</w:t>
      </w:r>
      <w:r>
        <w:rPr>
          <w:szCs w:val="24"/>
          <w:lang w:eastAsia="lt-LT"/>
        </w:rPr>
        <w:t>. asmens įrašymo į Pašto ir (ar) pasiuntinių paslaugų teikėjų sąrašą procedūros, pradėtos iki šio įsakymo įsigaliojimo dienos, baigiamos pagal teisės normas, galiojusias iki šio įsakymo įsigaliojimo dienos; procedūros pabaiga laikomas asmens įrašymas į Pašto ir (ar) pasiuntinių paslaugų teikėjų sąrašą;</w:t>
      </w:r>
    </w:p>
    <w:p>
      <w:pPr>
        <w:widowControl w:val="0"/>
        <w:ind w:firstLine="567"/>
        <w:jc w:val="both"/>
        <w:rPr>
          <w:szCs w:val="24"/>
          <w:lang w:eastAsia="lt-LT"/>
        </w:rPr>
      </w:pPr>
      <w:r>
        <w:rPr>
          <w:szCs w:val="24"/>
          <w:lang w:eastAsia="lt-LT"/>
        </w:rPr>
        <w:t>3.2</w:t>
      </w:r>
      <w:r>
        <w:rPr>
          <w:szCs w:val="24"/>
          <w:lang w:eastAsia="lt-LT"/>
        </w:rPr>
        <w:t>. asmenys, iki šio įsakymo įsigaliojimo teisės aktų nustatyta tvarka pranešę Lietuvos Respublikos ryšių reguliavimo tarnybai (toliau – Tarnyba) apie pasiuntinių paslaugų teikimą, laikomi tinkamai pranešusiais apie pašto paslaugos teikimą;</w:t>
      </w:r>
    </w:p>
    <w:p>
      <w:pPr>
        <w:widowControl w:val="0"/>
        <w:ind w:firstLine="567"/>
        <w:jc w:val="both"/>
        <w:rPr>
          <w:szCs w:val="24"/>
          <w:lang w:eastAsia="lt-LT"/>
        </w:rPr>
      </w:pPr>
      <w:r>
        <w:rPr>
          <w:szCs w:val="24"/>
          <w:lang w:eastAsia="lt-LT"/>
        </w:rPr>
        <w:t>3.3</w:t>
      </w:r>
      <w:r>
        <w:rPr>
          <w:szCs w:val="24"/>
          <w:lang w:eastAsia="lt-LT"/>
        </w:rPr>
        <w:t>. pašto paslaugos teikėjai, teikdami Tarnybai suteiktos pašto paslaugos ataskaitas už 2013 m. pirmąjį ketvirtį ir vėlesnius ataskaitinius laikotarpius, šias ataskaitas turi teikti Tarnybai pagal šio įsakymo 1 punktu patvirtintų Pašto paslaugos teikimo taisyklių 3 ir 4 priedo ataskaitų formas.</w:t>
      </w:r>
    </w:p>
    <w:p>
      <w:pPr>
        <w:widowControl w:val="0"/>
        <w:ind w:firstLine="567"/>
        <w:jc w:val="both"/>
        <w:rPr>
          <w:szCs w:val="24"/>
          <w:lang w:eastAsia="lt-LT"/>
        </w:rPr>
      </w:pPr>
      <w:r>
        <w:rPr>
          <w:szCs w:val="24"/>
          <w:lang w:eastAsia="lt-LT"/>
        </w:rPr>
        <w:t>4</w:t>
      </w:r>
      <w:r>
        <w:rPr>
          <w:szCs w:val="24"/>
          <w:lang w:eastAsia="lt-LT"/>
        </w:rPr>
        <w:t>. N u r o d a u šį įsakymą paskelbti oficialiame leidinyje „Valstybės žinios“.</w:t>
      </w:r>
    </w:p>
    <w:p>
      <w:pPr>
        <w:widowControl w:val="0"/>
        <w:tabs>
          <w:tab w:val="right" w:pos="9071"/>
        </w:tabs>
        <w:rPr>
          <w:caps/>
          <w:szCs w:val="24"/>
          <w:lang w:eastAsia="lt-LT"/>
        </w:rPr>
      </w:pPr>
    </w:p>
    <w:p>
      <w:pPr>
        <w:widowControl w:val="0"/>
        <w:tabs>
          <w:tab w:val="right" w:pos="9071"/>
        </w:tabs>
        <w:rPr>
          <w:caps/>
          <w:szCs w:val="24"/>
          <w:lang w:eastAsia="lt-LT"/>
        </w:rPr>
      </w:pPr>
    </w:p>
    <w:p>
      <w:pPr>
        <w:widowControl w:val="0"/>
        <w:tabs>
          <w:tab w:val="right" w:pos="9071"/>
        </w:tabs>
        <w:rPr>
          <w:caps/>
          <w:szCs w:val="24"/>
          <w:lang w:eastAsia="lt-LT"/>
        </w:rPr>
      </w:pPr>
    </w:p>
    <w:p>
      <w:pPr>
        <w:widowControl w:val="0"/>
        <w:tabs>
          <w:tab w:val="right" w:pos="9071"/>
        </w:tabs>
        <w:rPr>
          <w:szCs w:val="24"/>
          <w:lang w:eastAsia="lt-LT"/>
        </w:rPr>
      </w:pPr>
      <w:r>
        <w:rPr>
          <w:caps/>
          <w:szCs w:val="24"/>
          <w:lang w:eastAsia="lt-LT"/>
        </w:rPr>
        <w:t>Direktorius</w:t>
        <w:tab/>
        <w:t>Feliksas Dobrovolskis</w:t>
      </w:r>
    </w:p>
    <w:p>
      <w:pPr>
        <w:widowControl w:val="0"/>
        <w:sectPr>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284" w:gutter="0"/>
          <w:pgNumType w:start="1"/>
          <w:cols w:space="1296"/>
          <w:titlePg/>
          <w:docGrid w:linePitch="360"/>
        </w:sectPr>
      </w:pPr>
    </w:p>
    <w:p>
      <w:pPr>
        <w:widowControl w:val="0"/>
        <w:ind w:left="4535"/>
        <w:rPr>
          <w:szCs w:val="24"/>
          <w:lang w:eastAsia="lt-LT"/>
        </w:rPr>
      </w:pPr>
      <w:r>
        <w:rPr>
          <w:szCs w:val="24"/>
          <w:lang w:eastAsia="lt-LT"/>
        </w:rPr>
        <w:t>PATVIRTINTA</w:t>
      </w:r>
    </w:p>
    <w:p>
      <w:pPr>
        <w:widowControl w:val="0"/>
        <w:ind w:left="4535"/>
        <w:rPr>
          <w:szCs w:val="24"/>
          <w:lang w:eastAsia="lt-LT"/>
        </w:rPr>
      </w:pPr>
      <w:r>
        <w:rPr>
          <w:szCs w:val="24"/>
          <w:lang w:eastAsia="lt-LT"/>
        </w:rPr>
        <w:t xml:space="preserve">Lietuvos Respublikos ryšių reguliavimo </w:t>
      </w:r>
    </w:p>
    <w:p>
      <w:pPr>
        <w:widowControl w:val="0"/>
        <w:ind w:left="4535"/>
        <w:rPr>
          <w:szCs w:val="24"/>
          <w:lang w:eastAsia="lt-LT"/>
        </w:rPr>
      </w:pPr>
      <w:r>
        <w:rPr>
          <w:szCs w:val="24"/>
          <w:lang w:eastAsia="lt-LT"/>
        </w:rPr>
        <w:t xml:space="preserve">tarnybos direktoriaus 2013 m. vasario 28 d. </w:t>
      </w:r>
    </w:p>
    <w:p>
      <w:pPr>
        <w:widowControl w:val="0"/>
        <w:ind w:left="4535"/>
        <w:rPr>
          <w:szCs w:val="24"/>
          <w:lang w:eastAsia="lt-LT"/>
        </w:rPr>
      </w:pPr>
      <w:r>
        <w:rPr>
          <w:szCs w:val="24"/>
          <w:lang w:eastAsia="lt-LT"/>
        </w:rPr>
        <w:t>įsakymu Nr. 1V-332</w:t>
      </w:r>
    </w:p>
    <w:p>
      <w:pPr>
        <w:widowControl w:val="0"/>
        <w:ind w:firstLine="567"/>
        <w:jc w:val="both"/>
        <w:rPr>
          <w:b/>
          <w:bCs/>
          <w:szCs w:val="24"/>
          <w:lang w:eastAsia="lt-LT"/>
        </w:rPr>
      </w:pPr>
    </w:p>
    <w:p>
      <w:pPr>
        <w:widowControl w:val="0"/>
        <w:jc w:val="center"/>
        <w:rPr>
          <w:b/>
          <w:bCs/>
          <w:caps/>
          <w:szCs w:val="24"/>
          <w:lang w:eastAsia="lt-LT"/>
        </w:rPr>
      </w:pPr>
      <w:r>
        <w:rPr>
          <w:b/>
          <w:bCs/>
          <w:caps/>
          <w:szCs w:val="24"/>
          <w:lang w:eastAsia="lt-LT"/>
        </w:rPr>
        <w:t>PAŠTO PASLAUGOS TEIKIMO TAISYKLĖS</w:t>
      </w:r>
    </w:p>
    <w:p>
      <w:pPr>
        <w:widowControl w:val="0"/>
        <w:jc w:val="center"/>
        <w:rPr>
          <w:b/>
          <w:bCs/>
          <w:caps/>
          <w:szCs w:val="24"/>
          <w:lang w:eastAsia="lt-LT"/>
        </w:rPr>
      </w:pPr>
    </w:p>
    <w:p>
      <w:pPr>
        <w:widowControl w:val="0"/>
        <w:jc w:val="center"/>
        <w:rPr>
          <w:b/>
          <w:bCs/>
          <w:caps/>
          <w:szCs w:val="24"/>
          <w:lang w:eastAsia="lt-LT"/>
        </w:rPr>
      </w:pPr>
      <w:r>
        <w:rPr>
          <w:b/>
          <w:bCs/>
          <w:caps/>
          <w:szCs w:val="24"/>
          <w:lang w:eastAsia="lt-LT"/>
        </w:rPr>
        <w:t>I</w:t>
      </w:r>
      <w:r>
        <w:rPr>
          <w:b/>
          <w:bCs/>
          <w:caps/>
          <w:szCs w:val="24"/>
          <w:lang w:eastAsia="lt-LT"/>
        </w:rPr>
        <w:t>. SKYRIUS</w:t>
      </w:r>
    </w:p>
    <w:p>
      <w:pPr>
        <w:widowControl w:val="0"/>
        <w:jc w:val="center"/>
        <w:rPr>
          <w:b/>
          <w:bCs/>
          <w:caps/>
          <w:szCs w:val="24"/>
          <w:lang w:eastAsia="lt-LT"/>
        </w:rPr>
      </w:pPr>
      <w:r>
        <w:rPr>
          <w:b/>
          <w:bCs/>
          <w:caps/>
          <w:szCs w:val="24"/>
          <w:lang w:eastAsia="lt-LT"/>
        </w:rPr>
        <w:t xml:space="preserve">BENDROSIOS NUOSTATOS </w:t>
      </w: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b7d99011d311e6acc9d34f3feceabc">
        <w:r w:rsidRPr="00532B9F">
          <w:rPr>
            <w:rFonts w:ascii="Times New Roman" w:eastAsia="MS Mincho" w:hAnsi="Times New Roman"/>
            <w:sz w:val="20"/>
            <w:i/>
            <w:iCs/>
            <w:color w:val="0000FF" w:themeColor="hyperlink"/>
            <w:u w:val="single"/>
          </w:rPr>
          <w:t>1V-514</w:t>
        </w:r>
      </w:fldSimple>
      <w:r>
        <w:rPr>
          <w:rFonts w:ascii="Times New Roman" w:eastAsia="MS Mincho" w:hAnsi="Times New Roman"/>
          <w:sz w:val="20"/>
          <w:i/>
          <w:iCs/>
        </w:rPr>
        <w:t>,
2016-05-04,
paskelbta TAR 2016-05-04, i. k. 2016-11198        </w:t>
      </w:r>
    </w:p>
    <w:p/>
    <w:p>
      <w:pPr>
        <w:widowControl w:val="0"/>
        <w:ind w:firstLine="567"/>
        <w:jc w:val="both"/>
        <w:rPr>
          <w:szCs w:val="24"/>
          <w:lang w:eastAsia="lt-LT"/>
        </w:rPr>
      </w:pPr>
      <w:r>
        <w:rPr>
          <w:szCs w:val="24"/>
          <w:lang w:eastAsia="lt-LT"/>
        </w:rPr>
        <w:t>1</w:t>
      </w:r>
      <w:r>
        <w:rPr>
          <w:szCs w:val="24"/>
          <w:lang w:eastAsia="lt-LT"/>
        </w:rPr>
        <w:t>. Pašto paslaugos teikimo taisyklės (toliau – Taisyklės)</w:t>
      </w:r>
      <w:r>
        <w:rPr>
          <w:b/>
          <w:bCs/>
          <w:szCs w:val="24"/>
          <w:lang w:eastAsia="lt-LT"/>
        </w:rPr>
        <w:t xml:space="preserve"> </w:t>
      </w:r>
      <w:r>
        <w:rPr>
          <w:szCs w:val="24"/>
          <w:lang w:eastAsia="lt-LT"/>
        </w:rPr>
        <w:t>nustato pranešimo apie pašto paslaugos teikimo pradžią pateikimo tvarką ir sąlygas, pašto paslaugos teikėjų išbraukimo iš Pašto paslaugos teikėjų sąrašo atvejus, pašto paslaugos teikimo sąlygas, ataskaitų apie suteiktą pašto paslaugą teikimo Lietuvos Respublikos ryšių reguliavimo tarnybai (toliau – Tarnyba)</w:t>
      </w:r>
      <w:r>
        <w:rPr>
          <w:b/>
          <w:bCs/>
          <w:szCs w:val="24"/>
          <w:lang w:eastAsia="lt-LT"/>
        </w:rPr>
        <w:t xml:space="preserve"> </w:t>
      </w:r>
      <w:r>
        <w:rPr>
          <w:szCs w:val="24"/>
          <w:lang w:eastAsia="lt-LT"/>
        </w:rPr>
        <w:t>tvarką ir sąlygas, apibendrintos informacijos apie pašto paslaugos teikėjų veiklą ir Tarnybos skelbiamos informacijos, reikalingos atviros ir konkurencingos rinkos plėtrai, skelbimo tvarką ir sąlygas.</w:t>
      </w:r>
    </w:p>
    <w:p>
      <w:pPr>
        <w:widowControl w:val="0"/>
        <w:ind w:firstLine="567"/>
        <w:jc w:val="both"/>
        <w:rPr>
          <w:szCs w:val="24"/>
          <w:lang w:eastAsia="lt-LT"/>
        </w:rPr>
      </w:pPr>
      <w:r>
        <w:rPr>
          <w:szCs w:val="24"/>
          <w:lang w:eastAsia="lt-LT"/>
        </w:rPr>
        <w:t>2</w:t>
      </w:r>
      <w:r>
        <w:rPr>
          <w:szCs w:val="24"/>
          <w:lang w:eastAsia="lt-LT"/>
        </w:rPr>
        <w:t>. Taisyklių nuostatos taikomos asmenims, teikiantiems ar ketinantiems teikti pašto paslaugą.</w:t>
      </w:r>
    </w:p>
    <w:p>
      <w:pPr>
        <w:ind w:firstLine="567"/>
        <w:jc w:val="both"/>
        <w:rPr>
          <w:szCs w:val="24"/>
          <w:lang w:eastAsia="lt-LT"/>
        </w:rPr>
      </w:pPr>
      <w:r>
        <w:rPr>
          <w:color w:val="000000"/>
          <w:szCs w:val="24"/>
          <w:lang w:eastAsia="lt-LT"/>
        </w:rPr>
        <w:t>3</w:t>
      </w:r>
      <w:r>
        <w:rPr>
          <w:color w:val="000000"/>
          <w:szCs w:val="24"/>
          <w:lang w:eastAsia="lt-LT"/>
        </w:rPr>
        <w:t>. Taisyklėse vartojamos sąvokos apibrėžtos Lietuvos Respublikos pašto įstatyme.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b7d99011d311e6acc9d34f3feceabc">
        <w:r w:rsidRPr="00532B9F">
          <w:rPr>
            <w:rFonts w:ascii="Times New Roman" w:eastAsia="MS Mincho" w:hAnsi="Times New Roman"/>
            <w:sz w:val="20"/>
            <w:i/>
            <w:iCs/>
            <w:color w:val="0000FF" w:themeColor="hyperlink"/>
            <w:u w:val="single"/>
          </w:rPr>
          <w:t>1V-514</w:t>
        </w:r>
      </w:fldSimple>
      <w:r>
        <w:rPr>
          <w:rFonts w:ascii="Times New Roman" w:eastAsia="MS Mincho" w:hAnsi="Times New Roman"/>
          <w:sz w:val="20"/>
          <w:i/>
          <w:iCs/>
        </w:rPr>
        <w:t>,
2016-05-04,
paskelbta TAR 2016-05-04, i. k. 2016-11198            </w:t>
      </w:r>
    </w:p>
    <w:p/>
    <w:p>
      <w:pPr>
        <w:ind w:firstLine="567"/>
        <w:jc w:val="both"/>
        <w:rPr>
          <w:szCs w:val="24"/>
          <w:lang w:eastAsia="lt-LT"/>
        </w:rPr>
      </w:pPr>
      <w:r>
        <w:rPr>
          <w:color w:val="000000"/>
          <w:szCs w:val="24"/>
          <w:lang w:eastAsia="lt-LT"/>
        </w:rPr>
        <w:t>4</w:t>
      </w:r>
      <w:r>
        <w:rPr>
          <w:color w:val="000000"/>
          <w:szCs w:val="24"/>
          <w:lang w:eastAsia="lt-LT"/>
        </w:rPr>
        <w:t>. Dokumentai, teikiami Tarnybai Taisyklių nustatyta tvarka, ir jų pateikimas turi atitikti Dokumentų teikimo Lietuvos Respublikos ryšių reguliavimo tarnybai taisyklių,</w:t>
      </w:r>
      <w:r>
        <w:rPr>
          <w:b/>
          <w:bCs/>
          <w:color w:val="000000"/>
          <w:szCs w:val="24"/>
          <w:lang w:eastAsia="lt-LT"/>
        </w:rPr>
        <w:t xml:space="preserve"> </w:t>
      </w:r>
      <w:r>
        <w:rPr>
          <w:color w:val="000000"/>
          <w:szCs w:val="24"/>
          <w:lang w:eastAsia="lt-LT"/>
        </w:rPr>
        <w:t>patvirtintų Tarnybos</w:t>
      </w:r>
      <w:r>
        <w:rPr>
          <w:b/>
          <w:bCs/>
          <w:color w:val="000000"/>
          <w:szCs w:val="24"/>
          <w:lang w:eastAsia="lt-LT"/>
        </w:rPr>
        <w:t xml:space="preserve"> </w:t>
      </w:r>
      <w:r>
        <w:rPr>
          <w:color w:val="000000"/>
          <w:szCs w:val="24"/>
          <w:lang w:eastAsia="lt-LT"/>
        </w:rPr>
        <w:t>direktoriaus 2004 m. rugsėjo 16 d. įsakymu Nr. 1V-292 „Dėl Dokumentų teikimo Lietuvos Respublikos ryšių reguliavimo tarnybai taisyklių</w:t>
      </w:r>
      <w:r>
        <w:rPr>
          <w:bCs/>
          <w:color w:val="000000"/>
          <w:szCs w:val="24"/>
          <w:lang w:eastAsia="lt-LT"/>
        </w:rPr>
        <w:t xml:space="preserve"> </w:t>
      </w:r>
      <w:r>
        <w:rPr>
          <w:color w:val="000000"/>
          <w:szCs w:val="24"/>
          <w:lang w:eastAsia="lt-LT"/>
        </w:rPr>
        <w:t>patvirtinimo“, reikalavimus, tvarką ir sąlygas.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b7d99011d311e6acc9d34f3feceabc">
        <w:r w:rsidRPr="00532B9F">
          <w:rPr>
            <w:rFonts w:ascii="Times New Roman" w:eastAsia="MS Mincho" w:hAnsi="Times New Roman"/>
            <w:sz w:val="20"/>
            <w:i/>
            <w:iCs/>
            <w:color w:val="0000FF" w:themeColor="hyperlink"/>
            <w:u w:val="single"/>
          </w:rPr>
          <w:t>1V-514</w:t>
        </w:r>
      </w:fldSimple>
      <w:r>
        <w:rPr>
          <w:rFonts w:ascii="Times New Roman" w:eastAsia="MS Mincho" w:hAnsi="Times New Roman"/>
          <w:sz w:val="20"/>
          <w:i/>
          <w:iCs/>
        </w:rPr>
        <w:t>,
2016-05-04,
paskelbta TAR 2016-05-04, i. k. 2016-11198            </w:t>
      </w:r>
    </w:p>
    <w:p/>
    <w:p>
      <w:pPr>
        <w:widowControl w:val="0"/>
        <w:jc w:val="center"/>
        <w:rPr>
          <w:b/>
          <w:bCs/>
          <w:caps/>
          <w:szCs w:val="24"/>
          <w:lang w:eastAsia="lt-LT"/>
        </w:rPr>
      </w:pPr>
      <w:r>
        <w:rPr>
          <w:b/>
          <w:bCs/>
          <w:caps/>
          <w:szCs w:val="24"/>
          <w:lang w:eastAsia="lt-LT"/>
        </w:rPr>
        <w:t>II</w:t>
      </w:r>
      <w:r>
        <w:rPr>
          <w:b/>
          <w:bCs/>
          <w:caps/>
          <w:szCs w:val="24"/>
          <w:lang w:eastAsia="lt-LT"/>
        </w:rPr>
        <w:t>. SKYRIUS</w:t>
      </w:r>
    </w:p>
    <w:p>
      <w:pPr>
        <w:widowControl w:val="0"/>
        <w:jc w:val="center"/>
        <w:rPr>
          <w:b/>
          <w:bCs/>
          <w:caps/>
          <w:szCs w:val="24"/>
          <w:lang w:eastAsia="lt-LT"/>
        </w:rPr>
      </w:pPr>
      <w:r>
        <w:rPr>
          <w:b/>
          <w:bCs/>
          <w:caps/>
          <w:szCs w:val="24"/>
          <w:lang w:eastAsia="lt-LT"/>
        </w:rPr>
        <w:t xml:space="preserve">TEISĖ TEIKTI PAŠTO PASLAUGĄ </w:t>
      </w: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b7d99011d311e6acc9d34f3feceabc">
        <w:r w:rsidRPr="00532B9F">
          <w:rPr>
            <w:rFonts w:ascii="Times New Roman" w:eastAsia="MS Mincho" w:hAnsi="Times New Roman"/>
            <w:sz w:val="20"/>
            <w:i/>
            <w:iCs/>
            <w:color w:val="0000FF" w:themeColor="hyperlink"/>
            <w:u w:val="single"/>
          </w:rPr>
          <w:t>1V-514</w:t>
        </w:r>
      </w:fldSimple>
      <w:r>
        <w:rPr>
          <w:rFonts w:ascii="Times New Roman" w:eastAsia="MS Mincho" w:hAnsi="Times New Roman"/>
          <w:sz w:val="20"/>
          <w:i/>
          <w:iCs/>
        </w:rPr>
        <w:t>,
2016-05-04,
paskelbta TAR 2016-05-04, i. k. 2016-11198        </w:t>
      </w:r>
    </w:p>
    <w:p/>
    <w:p>
      <w:pPr>
        <w:widowControl w:val="0"/>
        <w:ind w:firstLine="567"/>
        <w:jc w:val="both"/>
        <w:rPr>
          <w:szCs w:val="24"/>
          <w:lang w:eastAsia="lt-LT"/>
        </w:rPr>
      </w:pPr>
      <w:r>
        <w:rPr>
          <w:szCs w:val="24"/>
          <w:lang w:eastAsia="lt-LT"/>
        </w:rPr>
        <w:t>5</w:t>
      </w:r>
      <w:r>
        <w:rPr>
          <w:szCs w:val="24"/>
          <w:lang w:eastAsia="lt-LT"/>
        </w:rPr>
        <w:t>. Asmuo turi teisę teikti pašto paslaugą be atskiro išankstinio valstybės institucijų leidimo, laikydamasis Lietuvos Respublikos pašto įstatymo, Taisyklių ir kitų teisės aktų nuostatų, kai jis praneša apie tai Tarnybai.</w:t>
      </w:r>
    </w:p>
    <w:p>
      <w:pPr>
        <w:widowControl w:val="0"/>
        <w:ind w:firstLine="567"/>
        <w:jc w:val="both"/>
        <w:rPr>
          <w:szCs w:val="24"/>
          <w:lang w:eastAsia="lt-LT"/>
        </w:rPr>
      </w:pPr>
      <w:r>
        <w:rPr>
          <w:szCs w:val="24"/>
          <w:lang w:eastAsia="lt-LT"/>
        </w:rPr>
        <w:t>6</w:t>
      </w:r>
      <w:r>
        <w:rPr>
          <w:szCs w:val="24"/>
          <w:lang w:eastAsia="lt-LT"/>
        </w:rPr>
        <w:t>. Prieš pradedant teikti pašto paslaugą, raštu, elektroninėmis priemonėmis per kontaktinį centrą arba tiesiogiai kreipiantis į Tarnybą reikia pateikti:</w:t>
      </w:r>
    </w:p>
    <w:p>
      <w:pPr>
        <w:widowControl w:val="0"/>
        <w:ind w:firstLine="567"/>
        <w:jc w:val="both"/>
        <w:rPr>
          <w:szCs w:val="24"/>
          <w:lang w:eastAsia="lt-LT"/>
        </w:rPr>
      </w:pPr>
      <w:r>
        <w:rPr>
          <w:szCs w:val="24"/>
          <w:lang w:eastAsia="lt-LT"/>
        </w:rPr>
        <w:t>6.1</w:t>
      </w:r>
      <w:r>
        <w:rPr>
          <w:szCs w:val="24"/>
          <w:lang w:eastAsia="lt-LT"/>
        </w:rPr>
        <w:t>. užpildytą Taisyklių 1 priede nustatytos formos pranešimą apie pašto paslaugos teikimo pradžią (toliau – Pranešimas);</w:t>
      </w:r>
    </w:p>
    <w:p>
      <w:pPr>
        <w:widowControl w:val="0"/>
        <w:ind w:firstLine="567"/>
        <w:jc w:val="both"/>
        <w:rPr>
          <w:szCs w:val="24"/>
          <w:lang w:eastAsia="lt-LT"/>
        </w:rPr>
      </w:pPr>
      <w:r>
        <w:rPr>
          <w:szCs w:val="24"/>
          <w:lang w:eastAsia="lt-LT"/>
        </w:rPr>
        <w:t>6.2</w:t>
      </w:r>
      <w:r>
        <w:rPr>
          <w:szCs w:val="24"/>
          <w:lang w:eastAsia="lt-LT"/>
        </w:rPr>
        <w:t>. juridinio asmens teisėtą įsisteigimą patvirtinančių dokumentų kopijas (išskyrus juridinius asmenis, įregistruotus Lietuvos Respublikos juridinių asmenų registre), jei Pranešimą teikia juridinis asmuo; asmens tapatybę patvirtinančio dokumento kopiją, jei Pranešimą teikia fizinis asmuo.</w:t>
      </w:r>
    </w:p>
    <w:p>
      <w:pPr>
        <w:widowControl w:val="0"/>
        <w:ind w:firstLine="567"/>
        <w:jc w:val="both"/>
        <w:rPr>
          <w:szCs w:val="24"/>
          <w:lang w:eastAsia="lt-LT"/>
        </w:rPr>
      </w:pPr>
      <w:r>
        <w:rPr>
          <w:szCs w:val="24"/>
          <w:lang w:eastAsia="lt-LT"/>
        </w:rPr>
        <w:t>7</w:t>
      </w:r>
      <w:r>
        <w:rPr>
          <w:szCs w:val="24"/>
          <w:lang w:eastAsia="lt-LT"/>
        </w:rPr>
        <w:t>. Tarnyba ne vėliau kaip per 5 darbo dienas nuo visų Taisyklių 6 punkte nurodytų dokumentų gavimo dienos įrašo asmenį į Pašto paslaugos teikėjų sąrašą, kuris skelbiamas Tarnybos interneto svetainėje, ir praneša asmeniui, pateikusiam Pranešimą. Šiame punkte nurodytas pranešimas turi būti išsiųstas ne vėliau kaip per 3 darbo dienas nuo asmens įrašymo į Pašto paslaugos teikėjų sąrašą dienos.</w:t>
      </w:r>
    </w:p>
    <w:p>
      <w:pPr>
        <w:widowControl w:val="0"/>
        <w:ind w:firstLine="567"/>
        <w:jc w:val="both"/>
        <w:rPr>
          <w:szCs w:val="24"/>
          <w:lang w:eastAsia="lt-LT"/>
        </w:rPr>
      </w:pPr>
      <w:r>
        <w:rPr>
          <w:szCs w:val="24"/>
          <w:lang w:eastAsia="lt-LT"/>
        </w:rPr>
        <w:t>8</w:t>
      </w:r>
      <w:r>
        <w:rPr>
          <w:szCs w:val="24"/>
          <w:lang w:eastAsia="lt-LT"/>
        </w:rPr>
        <w:t>. Tarnyba, nustačiusi, kad Pranešimas neatitinka Taisyklėse nustatytų reikalavimų, ne vėliau kaip per 5 darbo dienas nuo Pranešimo gavimo dienos informuoja apie tai asmenį, pateikusį Pranešimą, ir nustato ne trumpesnį kaip 5 darbo dienų terminą Tarnybos nustatytiems trūkumams pašalinti. Tokiu atveju Taisyklių 7 punkte nurodytas terminas skaičiuojamas nuo patikslinto Pranešimo gavimo Tarnyboje dienos.</w:t>
      </w:r>
    </w:p>
    <w:p>
      <w:pPr>
        <w:widowControl w:val="0"/>
        <w:ind w:firstLine="567"/>
        <w:jc w:val="both"/>
        <w:rPr>
          <w:szCs w:val="24"/>
          <w:lang w:eastAsia="lt-LT"/>
        </w:rPr>
      </w:pPr>
      <w:r>
        <w:rPr>
          <w:szCs w:val="24"/>
          <w:lang w:eastAsia="lt-LT"/>
        </w:rPr>
        <w:t>9</w:t>
      </w:r>
      <w:r>
        <w:rPr>
          <w:szCs w:val="24"/>
          <w:lang w:eastAsia="lt-LT"/>
        </w:rPr>
        <w:t>. Asmeniui nepašalinus Pranešimo trūkumų per Taisyklių 8 punkte nustatytą terminą arba pateikus klaidingus duomenis, Tarnyba neįrašo asmens į Pašto paslaugos teikėjų sąrašą ir per 5 darbo dienas informuoja apie tai asmenį, nurodydama neįrašymo į Pašto paslaugos teikėjų sąrašą motyvus.</w:t>
      </w:r>
    </w:p>
    <w:p>
      <w:pPr>
        <w:widowControl w:val="0"/>
        <w:ind w:firstLine="567"/>
        <w:jc w:val="both"/>
        <w:rPr>
          <w:szCs w:val="24"/>
          <w:lang w:eastAsia="lt-LT"/>
        </w:rPr>
      </w:pPr>
      <w:r>
        <w:rPr>
          <w:szCs w:val="24"/>
          <w:lang w:eastAsia="lt-LT"/>
        </w:rPr>
        <w:t>10</w:t>
      </w:r>
      <w:r>
        <w:rPr>
          <w:szCs w:val="24"/>
          <w:lang w:eastAsia="lt-LT"/>
        </w:rPr>
        <w:t>. Asmuo, įrašytas į Pašto paslaugos teikėjų sąrašą, turi teisę prašyti išduoti Tarnybos patvirtinimą, kad jis yra pateikęs Pranešimą ir turi teisę teikti pašto paslaugą (toliau – Patvirtinimas). Patvirtinimas išduodamas ne vėliau kaip per 7 darbo dienas nuo asmens prašymo išduoti Patvirtinimą gavimo dienos. Asmenys prašymą išduoti Patvirtinimą taip pat gali pateikti Tarnybai kartu su Pranešimu. Šiuo atveju Patvirtinimas išduodamas ne vėliau kaip per 3 darbo dienas nuo asmens įrašymo į Pašto paslaugos teikėjų sąrašą dienos. Prašymas išduoti Patvirtinimą laikomas tinkamu, jei yra sumokėtas Tarnybos nustatyto dydžio užmokestis už Patvirtinimo išdavimą.</w:t>
      </w:r>
    </w:p>
    <w:p>
      <w:pPr>
        <w:widowControl w:val="0"/>
        <w:ind w:firstLine="567"/>
        <w:jc w:val="both"/>
        <w:rPr>
          <w:szCs w:val="24"/>
          <w:lang w:eastAsia="lt-LT"/>
        </w:rPr>
      </w:pPr>
      <w:r>
        <w:rPr>
          <w:szCs w:val="24"/>
          <w:lang w:eastAsia="lt-LT"/>
        </w:rPr>
        <w:t>11</w:t>
      </w:r>
      <w:r>
        <w:rPr>
          <w:szCs w:val="24"/>
          <w:lang w:eastAsia="lt-LT"/>
        </w:rPr>
        <w:t>. Tarnyba pagal laisvos formos prašymus teikia asmenims informaciją apie tai, ar konkretus asmuo yra pateikęs Tarnybai Pranešimą ir yra įrašytas į Pašto paslaugos teikėjų sąrašą.</w:t>
      </w:r>
    </w:p>
    <w:p>
      <w:pPr>
        <w:widowControl w:val="0"/>
        <w:ind w:firstLine="567"/>
        <w:jc w:val="both"/>
        <w:rPr>
          <w:szCs w:val="24"/>
          <w:lang w:eastAsia="lt-LT"/>
        </w:rPr>
      </w:pPr>
      <w:r>
        <w:rPr>
          <w:szCs w:val="24"/>
          <w:lang w:eastAsia="lt-LT"/>
        </w:rPr>
        <w:t>12</w:t>
      </w:r>
      <w:r>
        <w:rPr>
          <w:szCs w:val="24"/>
          <w:lang w:eastAsia="lt-LT"/>
        </w:rPr>
        <w:t>. Pašto paslaugos teikėjas išbraukiamas iš Pašto paslaugos teikėjų sąrašo, jeigu:</w:t>
      </w:r>
    </w:p>
    <w:p>
      <w:pPr>
        <w:widowControl w:val="0"/>
        <w:ind w:firstLine="567"/>
        <w:jc w:val="both"/>
        <w:rPr>
          <w:szCs w:val="24"/>
          <w:lang w:eastAsia="lt-LT"/>
        </w:rPr>
      </w:pPr>
      <w:r>
        <w:rPr>
          <w:szCs w:val="24"/>
          <w:lang w:eastAsia="lt-LT"/>
        </w:rPr>
        <w:t>12.1</w:t>
      </w:r>
      <w:r>
        <w:rPr>
          <w:szCs w:val="24"/>
          <w:lang w:eastAsia="lt-LT"/>
        </w:rPr>
        <w:t>. pašto paslaugos teikėjas pateikia pranešimą apie veiklos ir (ar) pašto paslaugos teikimo nutraukimą;</w:t>
      </w:r>
    </w:p>
    <w:p>
      <w:pPr>
        <w:widowControl w:val="0"/>
        <w:ind w:firstLine="567"/>
        <w:jc w:val="both"/>
        <w:rPr>
          <w:szCs w:val="24"/>
          <w:lang w:eastAsia="lt-LT"/>
        </w:rPr>
      </w:pPr>
      <w:r>
        <w:rPr>
          <w:szCs w:val="24"/>
          <w:lang w:eastAsia="lt-LT"/>
        </w:rPr>
        <w:t>12.2</w:t>
      </w:r>
      <w:r>
        <w:rPr>
          <w:szCs w:val="24"/>
          <w:lang w:eastAsia="lt-LT"/>
        </w:rPr>
        <w:t>. Tarnyba nustatė, kad pašto paslaugos teikėjas nutraukė veiklą ir (ar) pašto paslaugos teikimą;</w:t>
      </w:r>
    </w:p>
    <w:p>
      <w:pPr>
        <w:widowControl w:val="0"/>
        <w:ind w:firstLine="567"/>
        <w:jc w:val="both"/>
        <w:rPr>
          <w:szCs w:val="24"/>
          <w:lang w:eastAsia="lt-LT"/>
        </w:rPr>
      </w:pPr>
      <w:r>
        <w:rPr>
          <w:szCs w:val="24"/>
          <w:lang w:eastAsia="lt-LT"/>
        </w:rPr>
        <w:t>12.3</w:t>
      </w:r>
      <w:r>
        <w:rPr>
          <w:szCs w:val="24"/>
          <w:lang w:eastAsia="lt-LT"/>
        </w:rPr>
        <w:t>. pašto paslaugos teikėjas miršta arba yra likviduotas;</w:t>
      </w:r>
    </w:p>
    <w:p>
      <w:pPr>
        <w:widowControl w:val="0"/>
        <w:ind w:firstLine="567"/>
        <w:jc w:val="both"/>
        <w:rPr>
          <w:szCs w:val="24"/>
          <w:lang w:eastAsia="lt-LT"/>
        </w:rPr>
      </w:pPr>
      <w:r>
        <w:rPr>
          <w:szCs w:val="24"/>
          <w:lang w:eastAsia="lt-LT"/>
        </w:rPr>
        <w:t>12.4</w:t>
      </w:r>
      <w:r>
        <w:rPr>
          <w:szCs w:val="24"/>
          <w:lang w:eastAsia="lt-LT"/>
        </w:rPr>
        <w:t>. yra įsiteisėjusi teismo nutartis likviduoti pašto paslaugos teikėją, kai jis yra juridinis asmuo ar kita organizacija, dėl pašto paslaugos teikėjo bankroto;</w:t>
      </w:r>
    </w:p>
    <w:p>
      <w:pPr>
        <w:widowControl w:val="0"/>
        <w:ind w:firstLine="567"/>
        <w:jc w:val="both"/>
        <w:rPr>
          <w:szCs w:val="24"/>
          <w:lang w:eastAsia="lt-LT"/>
        </w:rPr>
      </w:pPr>
      <w:r>
        <w:rPr>
          <w:szCs w:val="24"/>
          <w:lang w:eastAsia="lt-LT"/>
        </w:rPr>
        <w:t>12.5</w:t>
      </w:r>
      <w:r>
        <w:rPr>
          <w:szCs w:val="24"/>
          <w:lang w:eastAsia="lt-LT"/>
        </w:rPr>
        <w:t>. Tarnyba nustatė, kad pašto paslaugos teikėjas pateikė klaidingus duomenis, dėl kurių asmuo negalėjo būti įrašytas į Pašto paslaugos teikėjų sąrašą;</w:t>
      </w:r>
    </w:p>
    <w:p>
      <w:pPr>
        <w:widowControl w:val="0"/>
        <w:ind w:firstLine="567"/>
        <w:jc w:val="both"/>
        <w:rPr>
          <w:szCs w:val="24"/>
          <w:lang w:eastAsia="lt-LT"/>
        </w:rPr>
      </w:pPr>
      <w:r>
        <w:rPr>
          <w:szCs w:val="24"/>
          <w:lang w:eastAsia="lt-LT"/>
        </w:rPr>
        <w:t>12.6</w:t>
      </w:r>
      <w:r>
        <w:rPr>
          <w:szCs w:val="24"/>
          <w:lang w:eastAsia="lt-LT"/>
        </w:rPr>
        <w:t>. pašto paslaugos teikėjas vienus metus neteikė Tarnybai ataskaitų apie suteiktą pašto paslaugą;</w:t>
      </w:r>
    </w:p>
    <w:p>
      <w:pPr>
        <w:widowControl w:val="0"/>
        <w:ind w:firstLine="567"/>
        <w:jc w:val="both"/>
        <w:rPr>
          <w:szCs w:val="24"/>
          <w:lang w:eastAsia="lt-LT"/>
        </w:rPr>
      </w:pPr>
      <w:r>
        <w:rPr>
          <w:szCs w:val="24"/>
          <w:lang w:eastAsia="lt-LT"/>
        </w:rPr>
        <w:t>12.7</w:t>
      </w:r>
      <w:r>
        <w:rPr>
          <w:szCs w:val="24"/>
          <w:lang w:eastAsia="lt-LT"/>
        </w:rPr>
        <w:t>. pašto paslaugos teikėjas vienus metus nebuvo surastas jo buveinės, nurodytos Juridinių asmenų registre, adresu arba nuolatinės gyvenamosios vietos adresu.</w:t>
      </w:r>
    </w:p>
    <w:p>
      <w:pPr>
        <w:ind w:firstLine="567"/>
        <w:jc w:val="both"/>
        <w:rPr>
          <w:szCs w:val="24"/>
          <w:lang w:eastAsia="lt-LT"/>
        </w:rPr>
      </w:pPr>
      <w:r>
        <w:rPr>
          <w:color w:val="000000"/>
          <w:szCs w:val="24"/>
          <w:lang w:eastAsia="lt-LT"/>
        </w:rPr>
        <w:t>13</w:t>
      </w:r>
      <w:r>
        <w:rPr>
          <w:color w:val="000000"/>
          <w:szCs w:val="24"/>
          <w:lang w:eastAsia="lt-LT"/>
        </w:rPr>
        <w:t>. Tarnyba, prieš išbraukdama pašto paslaugos teikėją iš Pašto paslaugos teikėjų sąrašo pagal Taisyklių 12.5 ir 12.6 papunkčius, įspėja pašto paslaugos teikėją apie galimą išbraukimą iš Pašto paslaugos teikėjų sąrašo ir suteikia galimybę per Tarnybos nustatytą terminą, ne trumpesnį kaip 30 dienų, pateikti reikalingus patikslintus duomenis arba ataskaitas apie suteiktą pašto paslaugą.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b7d99011d311e6acc9d34f3feceabc">
        <w:r w:rsidRPr="00532B9F">
          <w:rPr>
            <w:rFonts w:ascii="Times New Roman" w:eastAsia="MS Mincho" w:hAnsi="Times New Roman"/>
            <w:sz w:val="20"/>
            <w:i/>
            <w:iCs/>
            <w:color w:val="0000FF" w:themeColor="hyperlink"/>
            <w:u w:val="single"/>
          </w:rPr>
          <w:t>1V-514</w:t>
        </w:r>
      </w:fldSimple>
      <w:r>
        <w:rPr>
          <w:rFonts w:ascii="Times New Roman" w:eastAsia="MS Mincho" w:hAnsi="Times New Roman"/>
          <w:sz w:val="20"/>
          <w:i/>
          <w:iCs/>
        </w:rPr>
        <w:t>,
2016-05-04,
paskelbta TAR 2016-05-04, i. k. 2016-11198            </w:t>
      </w:r>
    </w:p>
    <w:p/>
    <w:p>
      <w:pPr>
        <w:widowControl w:val="0"/>
        <w:ind w:firstLine="567"/>
        <w:jc w:val="both"/>
        <w:rPr>
          <w:szCs w:val="24"/>
          <w:lang w:eastAsia="lt-LT"/>
        </w:rPr>
      </w:pPr>
      <w:r>
        <w:rPr>
          <w:szCs w:val="24"/>
          <w:lang w:eastAsia="lt-LT"/>
        </w:rPr>
        <w:t>14</w:t>
      </w:r>
      <w:r>
        <w:rPr>
          <w:szCs w:val="24"/>
          <w:lang w:eastAsia="lt-LT"/>
        </w:rPr>
        <w:t>. Apie pašto paslaugos teikėjo išbraukimą iš Pašto paslaugos teikėjų sąrašo Tarnyba praneša pašto paslaugos teikėjui, nurodo išbraukimo iš Pašto paslaugos teikėjų sąrašo pagrindą ir informuoja, kad asmenys, teikiantys pašto paslaugą, nepranešę apie tai Tarnybai, atsako teisės aktų nustatyta tvarka. Šiame punkte nurodytas pranešimas turi būti išsiųstas ne vėliau kaip per 3 darbo dienas nuo pašto paslaugos teikėjo išbraukimo iš Pašto paslaugos teikėjų sąrašo dienos.</w:t>
      </w:r>
    </w:p>
    <w:p>
      <w:pPr>
        <w:widowControl w:val="0"/>
        <w:ind w:firstLine="567"/>
        <w:jc w:val="both"/>
        <w:rPr>
          <w:szCs w:val="24"/>
          <w:lang w:eastAsia="lt-LT"/>
        </w:rPr>
      </w:pPr>
      <w:r>
        <w:rPr>
          <w:szCs w:val="24"/>
          <w:lang w:eastAsia="lt-LT"/>
        </w:rPr>
        <w:t>15</w:t>
      </w:r>
      <w:r>
        <w:rPr>
          <w:szCs w:val="24"/>
          <w:lang w:eastAsia="lt-LT"/>
        </w:rPr>
        <w:t>. Pašto paslaugos teikėjas, nutraukęs savo veiklą ir (ar) pašto paslaugos teikimą, privalo Tarnybai pateikti Taisyklių 2 priede nustatytos formos pranešimą apie veiklos ir (ar) pašto paslaugos teikimo nutraukimą.</w:t>
      </w:r>
    </w:p>
    <w:p>
      <w:pPr>
        <w:widowControl w:val="0"/>
        <w:ind w:firstLine="567"/>
        <w:jc w:val="both"/>
        <w:rPr>
          <w:szCs w:val="24"/>
          <w:lang w:eastAsia="lt-LT"/>
        </w:rPr>
      </w:pPr>
    </w:p>
    <w:p>
      <w:pPr>
        <w:widowControl w:val="0"/>
        <w:jc w:val="center"/>
        <w:rPr>
          <w:b/>
          <w:bCs/>
          <w:caps/>
          <w:szCs w:val="24"/>
          <w:lang w:eastAsia="lt-LT"/>
        </w:rPr>
      </w:pPr>
      <w:r>
        <w:rPr>
          <w:b/>
          <w:bCs/>
          <w:caps/>
          <w:szCs w:val="24"/>
          <w:lang w:eastAsia="lt-LT"/>
        </w:rPr>
        <w:t>III</w:t>
      </w:r>
      <w:r>
        <w:rPr>
          <w:b/>
          <w:bCs/>
          <w:caps/>
          <w:szCs w:val="24"/>
          <w:lang w:eastAsia="lt-LT"/>
        </w:rPr>
        <w:t>. SKYRIUS</w:t>
      </w:r>
    </w:p>
    <w:p>
      <w:pPr>
        <w:widowControl w:val="0"/>
        <w:jc w:val="center"/>
        <w:rPr>
          <w:b/>
          <w:bCs/>
          <w:caps/>
          <w:szCs w:val="24"/>
          <w:lang w:eastAsia="lt-LT"/>
        </w:rPr>
      </w:pPr>
      <w:r>
        <w:rPr>
          <w:b/>
          <w:bCs/>
          <w:caps/>
          <w:szCs w:val="24"/>
          <w:lang w:eastAsia="lt-LT"/>
        </w:rPr>
        <w:t xml:space="preserve">PAŠTO PASLAUGOS TEIKIMO SĄLYGOS </w:t>
      </w: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b7d99011d311e6acc9d34f3feceabc">
        <w:r w:rsidRPr="00532B9F">
          <w:rPr>
            <w:rFonts w:ascii="Times New Roman" w:eastAsia="MS Mincho" w:hAnsi="Times New Roman"/>
            <w:sz w:val="20"/>
            <w:i/>
            <w:iCs/>
            <w:color w:val="0000FF" w:themeColor="hyperlink"/>
            <w:u w:val="single"/>
          </w:rPr>
          <w:t>1V-514</w:t>
        </w:r>
      </w:fldSimple>
      <w:r>
        <w:rPr>
          <w:rFonts w:ascii="Times New Roman" w:eastAsia="MS Mincho" w:hAnsi="Times New Roman"/>
          <w:sz w:val="20"/>
          <w:i/>
          <w:iCs/>
        </w:rPr>
        <w:t>,
2016-05-04,
paskelbta TAR 2016-05-04, i. k. 2016-11198        </w:t>
      </w:r>
    </w:p>
    <w:p/>
    <w:p>
      <w:pPr>
        <w:widowControl w:val="0"/>
        <w:ind w:firstLine="567"/>
        <w:jc w:val="both"/>
        <w:rPr>
          <w:szCs w:val="24"/>
          <w:lang w:eastAsia="lt-LT"/>
        </w:rPr>
      </w:pPr>
      <w:r>
        <w:rPr>
          <w:szCs w:val="24"/>
          <w:lang w:eastAsia="lt-LT"/>
        </w:rPr>
        <w:t>16</w:t>
      </w:r>
      <w:r>
        <w:rPr>
          <w:szCs w:val="24"/>
          <w:lang w:eastAsia="lt-LT"/>
        </w:rPr>
        <w:t>. Pašto paslaugos teikėjai privalo laikytis Lietuvos Respublikos pašto įstatymo, Taisyklių ir kitų pašto paslaugos teikimą reglamentuojančių teisės aktų reikalavimų.</w:t>
      </w:r>
    </w:p>
    <w:p>
      <w:pPr>
        <w:widowControl w:val="0"/>
        <w:ind w:firstLine="567"/>
        <w:jc w:val="both"/>
        <w:rPr>
          <w:szCs w:val="24"/>
          <w:lang w:eastAsia="lt-LT"/>
        </w:rPr>
      </w:pPr>
      <w:r>
        <w:rPr>
          <w:szCs w:val="24"/>
          <w:lang w:eastAsia="lt-LT"/>
        </w:rPr>
        <w:t>17</w:t>
      </w:r>
      <w:r>
        <w:rPr>
          <w:szCs w:val="24"/>
          <w:lang w:eastAsia="lt-LT"/>
        </w:rPr>
        <w:t>. Pašto paslaugos teikėjas privalo:</w:t>
      </w:r>
    </w:p>
    <w:p>
      <w:pPr>
        <w:widowControl w:val="0"/>
        <w:ind w:firstLine="567"/>
        <w:jc w:val="both"/>
        <w:rPr>
          <w:szCs w:val="24"/>
          <w:lang w:eastAsia="lt-LT"/>
        </w:rPr>
      </w:pPr>
      <w:r>
        <w:rPr>
          <w:szCs w:val="24"/>
          <w:lang w:eastAsia="lt-LT"/>
        </w:rPr>
        <w:t>17.1</w:t>
      </w:r>
      <w:r>
        <w:rPr>
          <w:szCs w:val="24"/>
          <w:lang w:eastAsia="lt-LT"/>
        </w:rPr>
        <w:t>. pasitvirtinti pašto paslaugos teikimo tvarkos aprašą, kuriame turi būti nurodytos teikiamos pašto paslaugos rūšys, jų tarifai, pašto siuntų pristatymo trukmė, numatoma pašto paslaugos teikėjo atsakomybė, skundų nagrinėjimo ir žalos atlyginimo procedūra, taip pat pašto siuntų surinkimo, rūšiavimo, vežimo ir pristatymo tvarka;</w:t>
      </w:r>
    </w:p>
    <w:p>
      <w:pPr>
        <w:widowControl w:val="0"/>
        <w:ind w:firstLine="567"/>
        <w:jc w:val="both"/>
        <w:rPr>
          <w:szCs w:val="24"/>
          <w:lang w:eastAsia="lt-LT"/>
        </w:rPr>
      </w:pPr>
      <w:r>
        <w:rPr>
          <w:szCs w:val="24"/>
          <w:lang w:eastAsia="lt-LT"/>
        </w:rPr>
        <w:t>17.2</w:t>
      </w:r>
      <w:r>
        <w:rPr>
          <w:szCs w:val="24"/>
          <w:lang w:eastAsia="lt-LT"/>
        </w:rPr>
        <w:t>. pašto siuntas pateikti asmeniškai pasirašytinai arba įdėti į gaunamųjų laiškų dėžutes, o jeigu to padaryti negalima, – apie tai pranešti gavėjui;</w:t>
      </w:r>
    </w:p>
    <w:p>
      <w:pPr>
        <w:widowControl w:val="0"/>
        <w:ind w:firstLine="567"/>
        <w:jc w:val="both"/>
        <w:rPr>
          <w:szCs w:val="24"/>
          <w:lang w:eastAsia="lt-LT"/>
        </w:rPr>
      </w:pPr>
      <w:r>
        <w:rPr>
          <w:szCs w:val="24"/>
          <w:lang w:eastAsia="lt-LT"/>
        </w:rPr>
        <w:t>17.3</w:t>
      </w:r>
      <w:r>
        <w:rPr>
          <w:szCs w:val="24"/>
          <w:lang w:eastAsia="lt-LT"/>
        </w:rPr>
        <w:t>. pašto siuntas, adresuotas asmeniui į jo darbo ar mokymosi vietą, bendrabutį, karo tarnybos vietą, ligoninę, sanatoriją, stovyklą ar įkalinimo vietą, pristatyti administracijai arba jos įgaliotiems asmenims;</w:t>
      </w:r>
    </w:p>
    <w:p>
      <w:pPr>
        <w:widowControl w:val="0"/>
        <w:ind w:firstLine="567"/>
        <w:jc w:val="both"/>
        <w:rPr>
          <w:szCs w:val="24"/>
          <w:lang w:eastAsia="lt-LT"/>
        </w:rPr>
      </w:pPr>
      <w:r>
        <w:rPr>
          <w:szCs w:val="24"/>
          <w:lang w:eastAsia="lt-LT"/>
        </w:rPr>
        <w:t>17.4</w:t>
      </w:r>
      <w:r>
        <w:rPr>
          <w:szCs w:val="24"/>
          <w:lang w:eastAsia="lt-LT"/>
        </w:rPr>
        <w:t>. registruotąsias ir įvertintąsias pašto siuntas pateikti asmeniškai pasirašytinai siuntėjo nurodytam gavėjui arba gavėjo raštu nurodytam asmeniui, nurodžius to asmens vardą, pavardę;</w:t>
      </w:r>
    </w:p>
    <w:p>
      <w:pPr>
        <w:widowControl w:val="0"/>
        <w:ind w:firstLine="567"/>
        <w:jc w:val="both"/>
        <w:rPr>
          <w:szCs w:val="24"/>
          <w:lang w:eastAsia="lt-LT"/>
        </w:rPr>
      </w:pPr>
      <w:r>
        <w:rPr>
          <w:szCs w:val="24"/>
          <w:lang w:eastAsia="lt-LT"/>
        </w:rPr>
        <w:t>17.5</w:t>
      </w:r>
      <w:r>
        <w:rPr>
          <w:szCs w:val="24"/>
          <w:lang w:eastAsia="lt-LT"/>
        </w:rPr>
        <w:t>. saugoti pašto siuntą, kurios neįmanoma pristatyti gavėjui ar grąžinti siuntėjui, kai siuntėjas (gavėjas) atsisako ją paimti arba kai nurodytu adresu gavėjas (siuntėjas) negyvena, 2 mėnesius; jeigu per nustatytą laiką siuntėjas (gavėjas) pašto siuntos neatsiima, nors jam buvo išsiųstas rašytinis pranešimas, pašto paslaugos teikėjas Valstybinei mokesčių inspekcijai prie Lietuvos Respublikos finansų ministerijos turi pranešti apie tokį turtą ir perduoti jį valstybės nuosavybėn; prie pranešimo pridedama pašto paslaugos teikėjo žyma, kad siuntėjas (gavėjas) kviečiamas atsiimti pašto siuntos neatvyko arba pašto siuntos atsisakė;</w:t>
      </w:r>
    </w:p>
    <w:p>
      <w:pPr>
        <w:widowControl w:val="0"/>
        <w:ind w:firstLine="567"/>
        <w:jc w:val="both"/>
        <w:rPr>
          <w:szCs w:val="24"/>
          <w:lang w:eastAsia="lt-LT"/>
        </w:rPr>
      </w:pPr>
      <w:r>
        <w:rPr>
          <w:szCs w:val="24"/>
          <w:lang w:eastAsia="lt-LT"/>
        </w:rPr>
        <w:t>17.6</w:t>
      </w:r>
      <w:r>
        <w:rPr>
          <w:szCs w:val="24"/>
          <w:lang w:eastAsia="lt-LT"/>
        </w:rPr>
        <w:t>. grąžinti siuntėjui nepristatytas ar neįteiktas gavėjui pašto siuntas, kai nutraukia pašto paslaugos teikimo veiklą;</w:t>
      </w:r>
    </w:p>
    <w:p>
      <w:pPr>
        <w:widowControl w:val="0"/>
        <w:ind w:firstLine="567"/>
        <w:jc w:val="both"/>
        <w:rPr>
          <w:szCs w:val="24"/>
          <w:lang w:eastAsia="lt-LT"/>
        </w:rPr>
      </w:pPr>
      <w:r>
        <w:rPr>
          <w:szCs w:val="24"/>
          <w:lang w:eastAsia="lt-LT"/>
        </w:rPr>
        <w:t>17.7</w:t>
      </w:r>
      <w:r>
        <w:rPr>
          <w:szCs w:val="24"/>
          <w:lang w:eastAsia="lt-LT"/>
        </w:rPr>
        <w:t>. teikti informaciją apie pašto paslaugos teikėjo pavadinimą arba vardą, pavardę, teisinį statusą, teisinę formą, buveinės arba nuolatinės gyvenamosios vietos adresą, registro pavadinimą, registracijos kodą arba lygiaverčius identifikacijos duomenis iš registro, jeigu jis yra įregistruotas viešajame registre, pridėtinės vertės mokesčio mokėtojo kodą, jei pašto paslaugos teikėjas yra pridėtinės vertės mokesčio mokėtojas, kontaktinius duomenis (korespondencijos adresą, fakso, telefono ryšio numerį, elektroninio pašto adresą), darbo laiką;</w:t>
      </w:r>
    </w:p>
    <w:p>
      <w:pPr>
        <w:widowControl w:val="0"/>
        <w:ind w:firstLine="567"/>
        <w:jc w:val="both"/>
        <w:rPr>
          <w:szCs w:val="24"/>
          <w:lang w:eastAsia="lt-LT"/>
        </w:rPr>
      </w:pPr>
      <w:r>
        <w:rPr>
          <w:szCs w:val="24"/>
          <w:lang w:eastAsia="lt-LT"/>
        </w:rPr>
        <w:t>17.8</w:t>
      </w:r>
      <w:r>
        <w:rPr>
          <w:szCs w:val="24"/>
          <w:lang w:eastAsia="lt-LT"/>
        </w:rPr>
        <w:t>. sudaryti galimybę naudotojams su juo susisiekti buveinės arba nuolatinės gyvenamosios vietos adresu;</w:t>
      </w:r>
    </w:p>
    <w:p>
      <w:pPr>
        <w:ind w:firstLine="567"/>
        <w:jc w:val="both"/>
        <w:rPr>
          <w:szCs w:val="24"/>
          <w:lang w:eastAsia="lt-LT"/>
        </w:rPr>
      </w:pPr>
      <w:r>
        <w:rPr>
          <w:color w:val="000000"/>
          <w:szCs w:val="24"/>
          <w:lang w:eastAsia="lt-LT"/>
        </w:rPr>
        <w:t>17.9</w:t>
      </w:r>
      <w:r>
        <w:rPr>
          <w:color w:val="000000"/>
          <w:szCs w:val="24"/>
          <w:lang w:eastAsia="lt-LT"/>
        </w:rPr>
        <w:t>. viešai skelbti išsamią ir nuolat atnaujinamą Lietuvos Respublikos civilinio kodekso 6.719 straipsnio 1 dalyje nustatytą informaciją, taip pat Taisyklių 17.1 papunktyje nurodytą pašto paslaugos teikimo tvarkos aprašą, informaciją apie visas teikiamas pašto paslaugos rūšis, jų teikimo sąlygas, pašto paslaugos teikimo sutarties sąlygas, įskaitant pašto paslaugos tarifus, ir kitokią informaciją, turinčią įtakos naudotojo apsisprendimui naudotis pašto paslauga;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b7d99011d311e6acc9d34f3feceabc">
        <w:r w:rsidRPr="00532B9F">
          <w:rPr>
            <w:rFonts w:ascii="Times New Roman" w:eastAsia="MS Mincho" w:hAnsi="Times New Roman"/>
            <w:sz w:val="20"/>
            <w:i/>
            <w:iCs/>
            <w:color w:val="0000FF" w:themeColor="hyperlink"/>
            <w:u w:val="single"/>
          </w:rPr>
          <w:t>1V-514</w:t>
        </w:r>
      </w:fldSimple>
      <w:r>
        <w:rPr>
          <w:rFonts w:ascii="Times New Roman" w:eastAsia="MS Mincho" w:hAnsi="Times New Roman"/>
          <w:sz w:val="20"/>
          <w:i/>
          <w:iCs/>
        </w:rPr>
        <w:t>,
2016-05-04,
paskelbta TAR 2016-05-04, i. k. 2016-11198            </w:t>
      </w:r>
    </w:p>
    <w:p/>
    <w:p>
      <w:pPr>
        <w:widowControl w:val="0"/>
        <w:ind w:firstLine="567"/>
        <w:jc w:val="both"/>
        <w:rPr>
          <w:szCs w:val="24"/>
          <w:lang w:eastAsia="lt-LT"/>
        </w:rPr>
      </w:pPr>
      <w:r>
        <w:rPr>
          <w:szCs w:val="24"/>
          <w:lang w:eastAsia="lt-LT"/>
        </w:rPr>
        <w:t>17.10</w:t>
      </w:r>
      <w:r>
        <w:rPr>
          <w:szCs w:val="24"/>
          <w:lang w:eastAsia="lt-LT"/>
        </w:rPr>
        <w:t>. viešai skelbti informaciją apie pašto paslaugos teikimo vietas;</w:t>
      </w:r>
    </w:p>
    <w:p>
      <w:pPr>
        <w:widowControl w:val="0"/>
        <w:ind w:firstLine="567"/>
        <w:jc w:val="both"/>
        <w:rPr>
          <w:szCs w:val="24"/>
          <w:lang w:eastAsia="lt-LT"/>
        </w:rPr>
      </w:pPr>
      <w:r>
        <w:rPr>
          <w:szCs w:val="24"/>
          <w:lang w:eastAsia="lt-LT"/>
        </w:rPr>
        <w:t>17.11</w:t>
      </w:r>
      <w:r>
        <w:rPr>
          <w:szCs w:val="24"/>
          <w:lang w:eastAsia="lt-LT"/>
        </w:rPr>
        <w:t>. naudotojams garantuoti susirašinėjimo slaptumą;</w:t>
      </w:r>
    </w:p>
    <w:p>
      <w:pPr>
        <w:ind w:firstLine="567"/>
        <w:jc w:val="both"/>
        <w:rPr>
          <w:szCs w:val="24"/>
          <w:lang w:eastAsia="lt-LT"/>
        </w:rPr>
      </w:pPr>
      <w:r>
        <w:rPr>
          <w:color w:val="000000"/>
          <w:szCs w:val="24"/>
          <w:lang w:eastAsia="lt-LT"/>
        </w:rPr>
        <w:t>17.12</w:t>
      </w:r>
      <w:r>
        <w:rPr>
          <w:color w:val="000000"/>
          <w:szCs w:val="24"/>
          <w:lang w:eastAsia="lt-LT"/>
        </w:rPr>
        <w:t>. pasitvirtinti naudotojų skundų nagrinėjimo tvarką; atsakyti į naudotojo su pašto paslaugos teikimu susijusį skundą per 14 dienų nuo skundo gavimo dienos;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b7d99011d311e6acc9d34f3feceabc">
        <w:r w:rsidRPr="00532B9F">
          <w:rPr>
            <w:rFonts w:ascii="Times New Roman" w:eastAsia="MS Mincho" w:hAnsi="Times New Roman"/>
            <w:sz w:val="20"/>
            <w:i/>
            <w:iCs/>
            <w:color w:val="0000FF" w:themeColor="hyperlink"/>
            <w:u w:val="single"/>
          </w:rPr>
          <w:t>1V-514</w:t>
        </w:r>
      </w:fldSimple>
      <w:r>
        <w:rPr>
          <w:rFonts w:ascii="Times New Roman" w:eastAsia="MS Mincho" w:hAnsi="Times New Roman"/>
          <w:sz w:val="20"/>
          <w:i/>
          <w:iCs/>
        </w:rPr>
        <w:t>,
2016-05-04,
paskelbta TAR 2016-05-04, i. k. 2016-11198            </w:t>
      </w:r>
    </w:p>
    <w:p/>
    <w:p>
      <w:pPr>
        <w:widowControl w:val="0"/>
        <w:ind w:firstLine="567"/>
        <w:jc w:val="both"/>
        <w:rPr>
          <w:szCs w:val="24"/>
          <w:lang w:eastAsia="lt-LT"/>
        </w:rPr>
      </w:pPr>
      <w:r>
        <w:rPr>
          <w:szCs w:val="24"/>
          <w:lang w:eastAsia="lt-LT"/>
        </w:rPr>
        <w:t>17.13</w:t>
      </w:r>
      <w:r>
        <w:rPr>
          <w:szCs w:val="24"/>
          <w:lang w:eastAsia="lt-LT"/>
        </w:rPr>
        <w:t>. ant pašto siuntos nurodyti arba prie pašto siuntos pridėti duomenis, pagal kuriuos būtų galima nustatyti pašto paslaugos teikėją, pašto paslaugos teikimo vietą (adresą), kur naudotojas galėtų kreiptis, pašto siuntos priėmimo siųsti datą ir pristatymo gavėjui datą;</w:t>
      </w:r>
    </w:p>
    <w:p>
      <w:pPr>
        <w:widowControl w:val="0"/>
        <w:ind w:firstLine="567"/>
        <w:jc w:val="both"/>
        <w:rPr>
          <w:szCs w:val="24"/>
          <w:lang w:eastAsia="lt-LT"/>
        </w:rPr>
      </w:pPr>
      <w:r>
        <w:rPr>
          <w:szCs w:val="24"/>
          <w:lang w:eastAsia="lt-LT"/>
        </w:rPr>
        <w:t>17.14</w:t>
      </w:r>
      <w:r>
        <w:rPr>
          <w:szCs w:val="24"/>
          <w:lang w:eastAsia="lt-LT"/>
        </w:rPr>
        <w:t>. periodiškai teikti Tarnybai ataskaitas apie suteiktą pašto paslaugą Taisyklių IV skyriaus nustatyta tvarka ir sąlygomis.</w:t>
      </w:r>
    </w:p>
    <w:p>
      <w:pPr>
        <w:widowControl w:val="0"/>
        <w:ind w:firstLine="567"/>
        <w:jc w:val="both"/>
        <w:rPr>
          <w:szCs w:val="24"/>
          <w:lang w:eastAsia="lt-LT"/>
        </w:rPr>
      </w:pPr>
      <w:r>
        <w:rPr>
          <w:szCs w:val="24"/>
          <w:lang w:eastAsia="lt-LT"/>
        </w:rPr>
        <w:t>18</w:t>
      </w:r>
      <w:r>
        <w:rPr>
          <w:szCs w:val="24"/>
          <w:lang w:eastAsia="lt-LT"/>
        </w:rPr>
        <w:t>. Taisyklių 17.7 ir 17.9 papunkčiuose nurodyta informacija pašto paslaugos teikėjo pasirinkimu privalo būti:</w:t>
      </w:r>
    </w:p>
    <w:p>
      <w:pPr>
        <w:widowControl w:val="0"/>
        <w:ind w:firstLine="567"/>
        <w:jc w:val="both"/>
        <w:rPr>
          <w:szCs w:val="24"/>
          <w:lang w:eastAsia="lt-LT"/>
        </w:rPr>
      </w:pPr>
      <w:r>
        <w:rPr>
          <w:szCs w:val="24"/>
          <w:lang w:eastAsia="lt-LT"/>
        </w:rPr>
        <w:t>18.1</w:t>
      </w:r>
      <w:r>
        <w:rPr>
          <w:szCs w:val="24"/>
          <w:lang w:eastAsia="lt-LT"/>
        </w:rPr>
        <w:t>. teikiama paties pašto paslaugos teikėjo iniciatyva;</w:t>
      </w:r>
    </w:p>
    <w:p>
      <w:pPr>
        <w:widowControl w:val="0"/>
        <w:ind w:firstLine="567"/>
        <w:jc w:val="both"/>
        <w:rPr>
          <w:szCs w:val="24"/>
          <w:lang w:eastAsia="lt-LT"/>
        </w:rPr>
      </w:pPr>
      <w:r>
        <w:rPr>
          <w:szCs w:val="24"/>
          <w:lang w:eastAsia="lt-LT"/>
        </w:rPr>
        <w:t>18.2</w:t>
      </w:r>
      <w:r>
        <w:rPr>
          <w:szCs w:val="24"/>
          <w:lang w:eastAsia="lt-LT"/>
        </w:rPr>
        <w:t>. lengvai prieinama naudotojui vietoje, kur pašto paslaugos teikėjas teikia pašto paslaugą arba sudaroma pašto paslaugos teikimo sutartis;</w:t>
      </w:r>
    </w:p>
    <w:p>
      <w:pPr>
        <w:widowControl w:val="0"/>
        <w:ind w:firstLine="567"/>
        <w:jc w:val="both"/>
        <w:rPr>
          <w:szCs w:val="24"/>
          <w:lang w:eastAsia="lt-LT"/>
        </w:rPr>
      </w:pPr>
      <w:r>
        <w:rPr>
          <w:szCs w:val="24"/>
          <w:lang w:eastAsia="lt-LT"/>
        </w:rPr>
        <w:t>18.3</w:t>
      </w:r>
      <w:r>
        <w:rPr>
          <w:szCs w:val="24"/>
          <w:lang w:eastAsia="lt-LT"/>
        </w:rPr>
        <w:t>. lengvai prieinama naudotojui elektroninėmis priemonėmis pašto paslaugos teikėjo nurodytu adresu;</w:t>
      </w:r>
    </w:p>
    <w:p>
      <w:pPr>
        <w:widowControl w:val="0"/>
        <w:ind w:firstLine="567"/>
        <w:jc w:val="both"/>
        <w:rPr>
          <w:szCs w:val="24"/>
          <w:lang w:eastAsia="lt-LT"/>
        </w:rPr>
      </w:pPr>
      <w:r>
        <w:rPr>
          <w:szCs w:val="24"/>
          <w:lang w:eastAsia="lt-LT"/>
        </w:rPr>
        <w:t>18.4</w:t>
      </w:r>
      <w:r>
        <w:rPr>
          <w:szCs w:val="24"/>
          <w:lang w:eastAsia="lt-LT"/>
        </w:rPr>
        <w:t>. įtraukiama į pašto paslaugos teikėjo naudotojui pateikiamus informacinius dokumentus, kuriuose išsamiai aprašyta pašto paslaugos teikėjo teikiama pašto paslauga.</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b7d99011d311e6acc9d34f3feceabc">
        <w:r w:rsidRPr="00532B9F">
          <w:rPr>
            <w:rFonts w:ascii="Times New Roman" w:eastAsia="MS Mincho" w:hAnsi="Times New Roman"/>
            <w:sz w:val="20"/>
            <w:i/>
            <w:iCs/>
            <w:color w:val="0000FF" w:themeColor="hyperlink"/>
            <w:u w:val="single"/>
          </w:rPr>
          <w:t>1V-514</w:t>
        </w:r>
      </w:fldSimple>
      <w:r>
        <w:rPr>
          <w:rFonts w:ascii="Times New Roman" w:eastAsia="MS Mincho" w:hAnsi="Times New Roman"/>
          <w:sz w:val="20"/>
          <w:i/>
          <w:iCs/>
        </w:rPr>
        <w:t>,
2016-05-04,
paskelbta TAR 2016-05-04, i. k. 2016-11198            </w:t>
      </w:r>
    </w:p>
    <w:p/>
    <w:p>
      <w:pPr>
        <w:ind w:firstLine="567"/>
        <w:jc w:val="both"/>
        <w:rPr>
          <w:szCs w:val="24"/>
          <w:lang w:eastAsia="lt-LT"/>
        </w:rPr>
      </w:pPr>
      <w:r>
        <w:rPr>
          <w:color w:val="000000"/>
          <w:szCs w:val="24"/>
          <w:lang w:eastAsia="lt-LT"/>
        </w:rPr>
        <w:t>19</w:t>
      </w:r>
      <w:r>
        <w:rPr>
          <w:color w:val="000000"/>
          <w:szCs w:val="24"/>
          <w:lang w:eastAsia="lt-LT"/>
        </w:rPr>
        <w:t>. Taisyklių 17.7 ir 17.9 papunkčiuose nurodyta privaloma pateikti informacija turi būti pateikiama arba pranešama aiškiai ir nedviprasmiškai, taip pat turi būti suteikiama pakankamai laiko su ja susipažinti prieš pašto paslaugos teikimo sutarties sudarymą arba, jei sutartis raštu nesudaroma, prieš pašto paslaugos teikimą.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b7d99011d311e6acc9d34f3feceabc">
        <w:r w:rsidRPr="00532B9F">
          <w:rPr>
            <w:rFonts w:ascii="Times New Roman" w:eastAsia="MS Mincho" w:hAnsi="Times New Roman"/>
            <w:sz w:val="20"/>
            <w:i/>
            <w:iCs/>
            <w:color w:val="0000FF" w:themeColor="hyperlink"/>
            <w:u w:val="single"/>
          </w:rPr>
          <w:t>1V-514</w:t>
        </w:r>
      </w:fldSimple>
      <w:r>
        <w:rPr>
          <w:rFonts w:ascii="Times New Roman" w:eastAsia="MS Mincho" w:hAnsi="Times New Roman"/>
          <w:sz w:val="20"/>
          <w:i/>
          <w:iCs/>
        </w:rPr>
        <w:t>,
2016-05-04,
paskelbta TAR 2016-05-04, i. k. 2016-11198            </w:t>
      </w:r>
    </w:p>
    <w:p/>
    <w:p>
      <w:pPr>
        <w:widowControl w:val="0"/>
        <w:ind w:firstLine="567"/>
        <w:jc w:val="both"/>
        <w:rPr>
          <w:szCs w:val="24"/>
          <w:lang w:eastAsia="lt-LT"/>
        </w:rPr>
      </w:pPr>
      <w:r>
        <w:rPr>
          <w:szCs w:val="24"/>
          <w:lang w:eastAsia="lt-LT"/>
        </w:rPr>
        <w:t>20</w:t>
      </w:r>
      <w:r>
        <w:rPr>
          <w:szCs w:val="24"/>
          <w:lang w:eastAsia="lt-LT"/>
        </w:rPr>
        <w:t>. Kartu su Taisyklių 17 punkte nustatytais reikalavimais pašto paslaugos teikėjas, pateikdamas pašto siuntas asmeniškai pasirašytinai, privalo:</w:t>
      </w:r>
    </w:p>
    <w:p>
      <w:pPr>
        <w:widowControl w:val="0"/>
        <w:ind w:firstLine="567"/>
        <w:jc w:val="both"/>
        <w:rPr>
          <w:szCs w:val="24"/>
          <w:lang w:eastAsia="lt-LT"/>
        </w:rPr>
      </w:pPr>
      <w:r>
        <w:rPr>
          <w:szCs w:val="24"/>
          <w:lang w:eastAsia="lt-LT"/>
        </w:rPr>
        <w:t>20.1</w:t>
      </w:r>
      <w:r>
        <w:rPr>
          <w:szCs w:val="24"/>
          <w:lang w:eastAsia="lt-LT"/>
        </w:rPr>
        <w:t>. pateikti pašto siuntą gavėjui asmeniškai pasirašytinai; jeigu pateikti pašto siuntos gavėjui asmeniškai pasirašytinai nėra galimybės (gavėjo nerandama siuntėjo nurodytu adresu ir pan.), pašto paslaugos teikėjas privalo informuoti gavėją apie pašto siuntą, palikdamas pranešimą gavėjo gaunamųjų laiškų dėžutėje arba elektroninėmis priemonėmis, užtikrinančiomis tokio pranešimo gavimą;</w:t>
      </w:r>
    </w:p>
    <w:p>
      <w:pPr>
        <w:widowControl w:val="0"/>
        <w:ind w:firstLine="567"/>
        <w:jc w:val="both"/>
        <w:rPr>
          <w:szCs w:val="24"/>
          <w:lang w:eastAsia="lt-LT"/>
        </w:rPr>
      </w:pPr>
      <w:r>
        <w:rPr>
          <w:szCs w:val="24"/>
          <w:lang w:eastAsia="lt-LT"/>
        </w:rPr>
        <w:t>20.2</w:t>
      </w:r>
      <w:r>
        <w:rPr>
          <w:szCs w:val="24"/>
          <w:lang w:eastAsia="lt-LT"/>
        </w:rPr>
        <w:t>. 6 mėnesius nuo pašto siuntos pateikimo dienos saugoti dokumentus, patvirtinančius pašto siuntos pateikimą gavėjui asmeniškai pasirašytinai, kuriuose būtų nurodytas gavėjo pavadinimas ir pašto siuntą priėmusio asmens vardas, pavardė, parašas arba gavėjo vardas, pavardė, parašas, pašto siuntos įteikimo data, adresas, siuntėjo pavadinimas arba vardas, pavardė; kai kyla ginčas tarp pašto paslaugos teikėjo ir naudotojų dėl pašto siuntos pateikimo, šiame punkte nurodytus dokumentus pašto paslaugos teikėjas privalo saugoti iki ginčo išsprendimo dienos;</w:t>
      </w:r>
    </w:p>
    <w:p>
      <w:pPr>
        <w:widowControl w:val="0"/>
        <w:ind w:firstLine="567"/>
        <w:jc w:val="both"/>
        <w:rPr>
          <w:szCs w:val="24"/>
          <w:lang w:eastAsia="lt-LT"/>
        </w:rPr>
      </w:pPr>
      <w:r>
        <w:rPr>
          <w:szCs w:val="24"/>
          <w:lang w:eastAsia="lt-LT"/>
        </w:rPr>
        <w:t>20.3</w:t>
      </w:r>
      <w:r>
        <w:rPr>
          <w:szCs w:val="24"/>
          <w:lang w:eastAsia="lt-LT"/>
        </w:rPr>
        <w:t>. pašto siuntą, kurios neįmanoma pateikti gavėjui (gavėjas atsisako ją priimti, nebegyvena siuntėjo nurodytu adresu ir pan.), grąžinti siuntėjui; pašto paslaugos teikėjas gali susitarti su siuntėju ir dėl kitų, negu nurodyta šiame punkte, veiksmų dėl pašto siuntos, kurios neįmanoma pateikti gavėjui.</w:t>
      </w:r>
    </w:p>
    <w:p>
      <w:pPr>
        <w:widowControl w:val="0"/>
        <w:ind w:firstLine="567"/>
        <w:jc w:val="both"/>
        <w:rPr>
          <w:szCs w:val="24"/>
          <w:lang w:eastAsia="lt-LT"/>
        </w:rPr>
      </w:pPr>
      <w:r>
        <w:rPr>
          <w:szCs w:val="24"/>
          <w:lang w:eastAsia="lt-LT"/>
        </w:rPr>
        <w:t>21</w:t>
      </w:r>
      <w:r>
        <w:rPr>
          <w:szCs w:val="24"/>
          <w:lang w:eastAsia="lt-LT"/>
        </w:rPr>
        <w:t>. Pašto paslaugos teikėjas siuntėjo pageidavimu gali teikti pašto paslaugą, turinčią pridėtinę vertę:</w:t>
      </w:r>
    </w:p>
    <w:p>
      <w:pPr>
        <w:widowControl w:val="0"/>
        <w:ind w:firstLine="567"/>
        <w:jc w:val="both"/>
        <w:rPr>
          <w:szCs w:val="24"/>
          <w:lang w:eastAsia="lt-LT"/>
        </w:rPr>
      </w:pPr>
      <w:r>
        <w:rPr>
          <w:szCs w:val="24"/>
          <w:lang w:eastAsia="lt-LT"/>
        </w:rPr>
        <w:t>21.1</w:t>
      </w:r>
      <w:r>
        <w:rPr>
          <w:szCs w:val="24"/>
          <w:lang w:eastAsia="lt-LT"/>
        </w:rPr>
        <w:t>. pristatyti ir surinkti pašto siuntas naudotojo pageidaujamu laiku ir (ar) vietoje;</w:t>
      </w:r>
    </w:p>
    <w:p>
      <w:pPr>
        <w:widowControl w:val="0"/>
        <w:ind w:firstLine="567"/>
        <w:jc w:val="both"/>
        <w:rPr>
          <w:szCs w:val="24"/>
          <w:lang w:eastAsia="lt-LT"/>
        </w:rPr>
      </w:pPr>
      <w:r>
        <w:rPr>
          <w:szCs w:val="24"/>
          <w:lang w:eastAsia="lt-LT"/>
        </w:rPr>
        <w:t>21.2</w:t>
      </w:r>
      <w:r>
        <w:rPr>
          <w:szCs w:val="24"/>
          <w:lang w:eastAsia="lt-LT"/>
        </w:rPr>
        <w:t>. keisti pašto siuntos pristatymo eigą;</w:t>
      </w:r>
    </w:p>
    <w:p>
      <w:pPr>
        <w:widowControl w:val="0"/>
        <w:ind w:firstLine="567"/>
        <w:jc w:val="both"/>
        <w:rPr>
          <w:szCs w:val="24"/>
          <w:lang w:eastAsia="lt-LT"/>
        </w:rPr>
      </w:pPr>
      <w:r>
        <w:rPr>
          <w:szCs w:val="24"/>
          <w:lang w:eastAsia="lt-LT"/>
        </w:rPr>
        <w:t>21.3</w:t>
      </w:r>
      <w:r>
        <w:rPr>
          <w:szCs w:val="24"/>
          <w:lang w:eastAsia="lt-LT"/>
        </w:rPr>
        <w:t>. patvirtinti apie pašto siuntos įteikimą;</w:t>
      </w:r>
    </w:p>
    <w:p>
      <w:pPr>
        <w:widowControl w:val="0"/>
        <w:ind w:firstLine="567"/>
        <w:jc w:val="both"/>
        <w:rPr>
          <w:szCs w:val="24"/>
          <w:lang w:eastAsia="lt-LT"/>
        </w:rPr>
      </w:pPr>
      <w:r>
        <w:rPr>
          <w:szCs w:val="24"/>
          <w:lang w:eastAsia="lt-LT"/>
        </w:rPr>
        <w:t>21.4</w:t>
      </w:r>
      <w:r>
        <w:rPr>
          <w:szCs w:val="24"/>
          <w:lang w:eastAsia="lt-LT"/>
        </w:rPr>
        <w:t>. suteikti galimybę bet kuriuo laiku gauti informaciją apie pašto siuntos buvimo vietą;</w:t>
      </w:r>
    </w:p>
    <w:p>
      <w:pPr>
        <w:widowControl w:val="0"/>
        <w:ind w:firstLine="567"/>
        <w:jc w:val="both"/>
        <w:rPr>
          <w:szCs w:val="24"/>
          <w:lang w:eastAsia="lt-LT"/>
        </w:rPr>
      </w:pPr>
      <w:r>
        <w:rPr>
          <w:szCs w:val="24"/>
          <w:lang w:eastAsia="lt-LT"/>
        </w:rPr>
        <w:t>21.5</w:t>
      </w:r>
      <w:r>
        <w:rPr>
          <w:szCs w:val="24"/>
          <w:lang w:eastAsia="lt-LT"/>
        </w:rPr>
        <w:t>. teikti kitą pašto paslaugą, turinčią pridėtinę vertę.</w:t>
      </w:r>
    </w:p>
    <w:p>
      <w:pPr>
        <w:widowControl w:val="0"/>
        <w:ind w:firstLine="567"/>
        <w:jc w:val="both"/>
        <w:rPr>
          <w:szCs w:val="24"/>
          <w:lang w:eastAsia="lt-LT"/>
        </w:rPr>
      </w:pPr>
      <w:r>
        <w:rPr>
          <w:szCs w:val="24"/>
          <w:lang w:eastAsia="lt-LT"/>
        </w:rPr>
        <w:t>22</w:t>
      </w:r>
      <w:r>
        <w:rPr>
          <w:szCs w:val="24"/>
          <w:lang w:eastAsia="lt-LT"/>
        </w:rPr>
        <w:t>. Pašto paslaugos teikėjas Lietuvos Respublikos Vyriausybės ar jos įgaliotos institucijos nustatyta tvarka privalo pateikti Tarnybai duomenis apie:</w:t>
      </w:r>
    </w:p>
    <w:p>
      <w:pPr>
        <w:widowControl w:val="0"/>
        <w:ind w:firstLine="567"/>
        <w:jc w:val="both"/>
        <w:rPr>
          <w:szCs w:val="24"/>
          <w:lang w:eastAsia="lt-LT"/>
        </w:rPr>
      </w:pPr>
      <w:r>
        <w:rPr>
          <w:szCs w:val="24"/>
          <w:lang w:eastAsia="lt-LT"/>
        </w:rPr>
        <w:t>22.1</w:t>
      </w:r>
      <w:r>
        <w:rPr>
          <w:szCs w:val="24"/>
          <w:lang w:eastAsia="lt-LT"/>
        </w:rPr>
        <w:t>. pašto paslaugos teikėjo Lietuvos Respublikoje įsteigtus filialus ir (ar) dukterines įmones, kurios ketina arba nustojo teikti pašto paslaugą;</w:t>
      </w:r>
    </w:p>
    <w:p>
      <w:pPr>
        <w:widowControl w:val="0"/>
        <w:ind w:firstLine="567"/>
        <w:jc w:val="both"/>
        <w:rPr>
          <w:szCs w:val="24"/>
          <w:lang w:eastAsia="lt-LT"/>
        </w:rPr>
      </w:pPr>
      <w:r>
        <w:rPr>
          <w:szCs w:val="24"/>
          <w:lang w:eastAsia="lt-LT"/>
        </w:rPr>
        <w:t>22.2</w:t>
      </w:r>
      <w:r>
        <w:rPr>
          <w:szCs w:val="24"/>
          <w:lang w:eastAsia="lt-LT"/>
        </w:rPr>
        <w:t>. su pašto paslaugos teikėjo Lietuvos Respublikoje įsteigtų filialų ir (ar) dukterinių įmonių, teikiančių pašto paslaugą, veikla susijusių sąlygų pasikeitimus, taip pat teisinės formos, teisinio statuso ar kitus pasikeitimus, dėl kurių nebevykdomi Lietuvos Respublikos pašto įstatyme, Taisyklėse ir kituose pašto paslaugos teikimą reglamentuojančiuose teisės aktuose nustatyti reikalavimai.</w:t>
      </w:r>
    </w:p>
    <w:p>
      <w:pPr>
        <w:widowControl w:val="0"/>
        <w:ind w:firstLine="567"/>
        <w:jc w:val="both"/>
        <w:rPr>
          <w:szCs w:val="24"/>
          <w:lang w:eastAsia="lt-LT"/>
        </w:rPr>
      </w:pPr>
    </w:p>
    <w:p>
      <w:pPr>
        <w:widowControl w:val="0"/>
        <w:jc w:val="center"/>
        <w:rPr>
          <w:b/>
          <w:bCs/>
          <w:caps/>
          <w:szCs w:val="24"/>
          <w:lang w:eastAsia="lt-LT"/>
        </w:rPr>
      </w:pPr>
      <w:r>
        <w:rPr>
          <w:b/>
          <w:bCs/>
          <w:caps/>
          <w:szCs w:val="24"/>
          <w:lang w:eastAsia="lt-LT"/>
        </w:rPr>
        <w:t>IV</w:t>
      </w:r>
      <w:r>
        <w:rPr>
          <w:b/>
          <w:bCs/>
          <w:caps/>
          <w:szCs w:val="24"/>
          <w:lang w:eastAsia="lt-LT"/>
        </w:rPr>
        <w:t>. SKYRIUS</w:t>
      </w:r>
    </w:p>
    <w:p>
      <w:pPr>
        <w:widowControl w:val="0"/>
        <w:jc w:val="center"/>
        <w:rPr>
          <w:b/>
          <w:bCs/>
          <w:caps/>
          <w:szCs w:val="24"/>
          <w:lang w:eastAsia="lt-LT"/>
        </w:rPr>
      </w:pPr>
      <w:r>
        <w:rPr>
          <w:b/>
          <w:bCs/>
          <w:caps/>
          <w:szCs w:val="24"/>
          <w:lang w:eastAsia="lt-LT"/>
        </w:rPr>
        <w:t xml:space="preserve">ATASKAITŲ APIE SUTEIKTĄ PAŠTO PASLAUGĄ TEIKIMO IR INFORMACIJOS SKELBIMO TVARKA IR SĄLYGOS </w:t>
      </w: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b7d99011d311e6acc9d34f3feceabc">
        <w:r w:rsidRPr="00532B9F">
          <w:rPr>
            <w:rFonts w:ascii="Times New Roman" w:eastAsia="MS Mincho" w:hAnsi="Times New Roman"/>
            <w:sz w:val="20"/>
            <w:i/>
            <w:iCs/>
            <w:color w:val="0000FF" w:themeColor="hyperlink"/>
            <w:u w:val="single"/>
          </w:rPr>
          <w:t>1V-514</w:t>
        </w:r>
      </w:fldSimple>
      <w:r>
        <w:rPr>
          <w:rFonts w:ascii="Times New Roman" w:eastAsia="MS Mincho" w:hAnsi="Times New Roman"/>
          <w:sz w:val="20"/>
          <w:i/>
          <w:iCs/>
        </w:rPr>
        <w:t>,
2016-05-04,
paskelbta TAR 2016-05-04, i. k. 2016-11198        </w:t>
      </w:r>
    </w:p>
    <w:p/>
    <w:p>
      <w:pPr>
        <w:ind w:firstLine="567"/>
        <w:jc w:val="both"/>
        <w:rPr>
          <w:szCs w:val="24"/>
          <w:lang w:eastAsia="lt-LT"/>
        </w:rPr>
      </w:pPr>
      <w:r>
        <w:rPr>
          <w:color w:val="000000"/>
          <w:szCs w:val="24"/>
          <w:lang w:eastAsia="lt-LT"/>
        </w:rPr>
        <w:t>23</w:t>
      </w:r>
      <w:r>
        <w:rPr>
          <w:color w:val="000000"/>
          <w:szCs w:val="24"/>
          <w:lang w:eastAsia="lt-LT"/>
        </w:rPr>
        <w:t xml:space="preserve">. </w:t>
      </w:r>
      <w:r>
        <w:rPr>
          <w:szCs w:val="24"/>
          <w:lang w:eastAsia="lt-LT"/>
        </w:rPr>
        <w:t>Pašto paslaugos teikėjai turi periodiškai, pasibaigus ketvirčiui, teikti Tarnybai</w:t>
      </w:r>
      <w:r>
        <w:rPr>
          <w:b/>
          <w:szCs w:val="24"/>
          <w:lang w:eastAsia="lt-LT"/>
        </w:rPr>
        <w:t xml:space="preserve"> </w:t>
      </w:r>
      <w:r>
        <w:rPr>
          <w:szCs w:val="24"/>
          <w:lang w:eastAsia="lt-LT"/>
        </w:rPr>
        <w:t>Taisyklių 4 priede nustatytos formos ataskaitą apie suteiktą pašto paslaugą:</w:t>
      </w:r>
    </w:p>
    <w:p>
      <w:pPr>
        <w:widowControl w:val="0"/>
        <w:ind w:firstLine="567"/>
        <w:jc w:val="both"/>
        <w:rPr>
          <w:szCs w:val="24"/>
          <w:lang w:eastAsia="lt-LT"/>
        </w:rPr>
      </w:pPr>
      <w:r>
        <w:rPr>
          <w:szCs w:val="24"/>
          <w:lang w:eastAsia="lt-LT"/>
        </w:rPr>
        <w:t>23.1</w:t>
      </w:r>
      <w:r>
        <w:rPr>
          <w:szCs w:val="24"/>
          <w:lang w:eastAsia="lt-LT"/>
        </w:rPr>
        <w:t>. pirmojo ketvirčio ataskaitas (už sausio 1 d. – kovo 31 d.) – iki balandžio 30 d.;</w:t>
      </w:r>
    </w:p>
    <w:p>
      <w:pPr>
        <w:widowControl w:val="0"/>
        <w:ind w:firstLine="567"/>
        <w:jc w:val="both"/>
        <w:rPr>
          <w:szCs w:val="24"/>
          <w:lang w:eastAsia="lt-LT"/>
        </w:rPr>
      </w:pPr>
      <w:r>
        <w:rPr>
          <w:szCs w:val="24"/>
          <w:lang w:eastAsia="lt-LT"/>
        </w:rPr>
        <w:t>23.2</w:t>
      </w:r>
      <w:r>
        <w:rPr>
          <w:szCs w:val="24"/>
          <w:lang w:eastAsia="lt-LT"/>
        </w:rPr>
        <w:t>. antrojo ketvirčio ataskaitas (už balandžio 1 d. – birželio 30 d.) – iki liepos 31 d.;</w:t>
      </w:r>
    </w:p>
    <w:p>
      <w:pPr>
        <w:widowControl w:val="0"/>
        <w:ind w:firstLine="567"/>
        <w:jc w:val="both"/>
        <w:rPr>
          <w:szCs w:val="24"/>
          <w:lang w:eastAsia="lt-LT"/>
        </w:rPr>
      </w:pPr>
      <w:r>
        <w:rPr>
          <w:szCs w:val="24"/>
          <w:lang w:eastAsia="lt-LT"/>
        </w:rPr>
        <w:t>23.3</w:t>
      </w:r>
      <w:r>
        <w:rPr>
          <w:szCs w:val="24"/>
          <w:lang w:eastAsia="lt-LT"/>
        </w:rPr>
        <w:t>. trečiojo ketvirčio ataskaitas (už liepos 1 d. – rugsėjo 30 d.) – iki spalio 31 d.;</w:t>
      </w:r>
    </w:p>
    <w:p>
      <w:pPr>
        <w:widowControl w:val="0"/>
        <w:ind w:firstLine="567"/>
        <w:jc w:val="both"/>
        <w:rPr>
          <w:strike/>
          <w:szCs w:val="24"/>
          <w:lang w:eastAsia="lt-LT"/>
        </w:rPr>
      </w:pPr>
      <w:r>
        <w:rPr>
          <w:szCs w:val="24"/>
          <w:lang w:eastAsia="lt-LT"/>
        </w:rPr>
        <w:t>23.4</w:t>
      </w:r>
      <w:r>
        <w:rPr>
          <w:szCs w:val="24"/>
          <w:lang w:eastAsia="lt-LT"/>
        </w:rPr>
        <w:t>. ketvirtojo ketvirčio ataskaitas (už spalio 1 d. – gruodžio 31 d.) – iki einamųjų metų sausio 31 d.</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50b3200a4eb11e78a4c904b1afa0332">
        <w:r w:rsidRPr="00532B9F">
          <w:rPr>
            <w:rFonts w:ascii="Times New Roman" w:eastAsia="MS Mincho" w:hAnsi="Times New Roman"/>
            <w:sz w:val="20"/>
            <w:i/>
            <w:iCs/>
            <w:color w:val="0000FF" w:themeColor="hyperlink"/>
            <w:u w:val="single"/>
          </w:rPr>
          <w:t>1V-993</w:t>
        </w:r>
      </w:fldSimple>
      <w:r>
        <w:rPr>
          <w:rFonts w:ascii="Times New Roman" w:eastAsia="MS Mincho" w:hAnsi="Times New Roman"/>
          <w:sz w:val="20"/>
          <w:i/>
          <w:iCs/>
        </w:rPr>
        <w:t>,
2017-09-29,
paskelbta TAR 2017-09-29, i. k. 2017-15371            </w:t>
      </w:r>
    </w:p>
    <w:p/>
    <w:p>
      <w:pPr>
        <w:ind w:firstLine="567"/>
        <w:jc w:val="both"/>
        <w:rPr>
          <w:szCs w:val="24"/>
          <w:lang w:eastAsia="lt-LT"/>
        </w:rPr>
      </w:pPr>
      <w:r>
        <w:rPr>
          <w:szCs w:val="24"/>
          <w:lang w:eastAsia="lt-LT"/>
        </w:rPr>
        <w:t>24</w:t>
      </w:r>
      <w:r>
        <w:rPr>
          <w:szCs w:val="24"/>
          <w:lang w:eastAsia="lt-LT"/>
        </w:rPr>
        <w:t>.</w:t>
      </w:r>
      <w:r>
        <w:rPr>
          <w:color w:val="000000"/>
          <w:szCs w:val="24"/>
          <w:shd w:val="clear" w:color="auto" w:fill="FFFFFF"/>
          <w:lang w:eastAsia="lt-LT"/>
        </w:rPr>
        <w:t xml:space="preserve"> </w:t>
      </w:r>
      <w:r>
        <w:rPr>
          <w:bCs/>
          <w:szCs w:val="24"/>
          <w:lang w:eastAsia="lt-LT"/>
        </w:rPr>
        <w:t>Pašto</w:t>
      </w:r>
      <w:r>
        <w:rPr>
          <w:szCs w:val="24"/>
          <w:lang w:eastAsia="lt-LT"/>
        </w:rPr>
        <w:t xml:space="preserve"> paslaugos teikėjai, Tarnybai pareikalavus, turi pateikti jai informaciją, kur yra viešai skelbiami Taisyklių 17.1 papunktyje nurodytas pašto paslaugos teikimo tvarkos aprašas, pašto paslaugos tarifai ir aptarnaujamoje teritorijoje įrengtų pašto paslaugos teikimo vietų pavadinimų ir adresų sąrašas. </w:t>
      </w:r>
      <w:r>
        <w:rPr>
          <w:bCs/>
          <w:color w:val="000000"/>
          <w:szCs w:val="24"/>
          <w:lang w:eastAsia="lt-LT"/>
        </w:rPr>
        <w:t>Tarnybai pareikalavus, šiame punkte nurodyta informacija Tarnybai turi būti pateikta elektroniniu būdu.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b7d99011d311e6acc9d34f3feceabc">
        <w:r w:rsidRPr="00532B9F">
          <w:rPr>
            <w:rFonts w:ascii="Times New Roman" w:eastAsia="MS Mincho" w:hAnsi="Times New Roman"/>
            <w:sz w:val="20"/>
            <w:i/>
            <w:iCs/>
            <w:color w:val="0000FF" w:themeColor="hyperlink"/>
            <w:u w:val="single"/>
          </w:rPr>
          <w:t>1V-514</w:t>
        </w:r>
      </w:fldSimple>
      <w:r>
        <w:rPr>
          <w:rFonts w:ascii="Times New Roman" w:eastAsia="MS Mincho" w:hAnsi="Times New Roman"/>
          <w:sz w:val="20"/>
          <w:i/>
          <w:iCs/>
        </w:rPr>
        <w:t>,
2016-05-04,
paskelbta TAR 2016-05-04, i. k. 2016-11198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50b3200a4eb11e78a4c904b1afa0332">
        <w:r w:rsidRPr="00532B9F">
          <w:rPr>
            <w:rFonts w:ascii="Times New Roman" w:eastAsia="MS Mincho" w:hAnsi="Times New Roman"/>
            <w:sz w:val="20"/>
            <w:i/>
            <w:iCs/>
            <w:color w:val="0000FF" w:themeColor="hyperlink"/>
            <w:u w:val="single"/>
          </w:rPr>
          <w:t>1V-993</w:t>
        </w:r>
      </w:fldSimple>
      <w:r>
        <w:rPr>
          <w:rFonts w:ascii="Times New Roman" w:eastAsia="MS Mincho" w:hAnsi="Times New Roman"/>
          <w:sz w:val="20"/>
          <w:i/>
          <w:iCs/>
        </w:rPr>
        <w:t>,
2017-09-29,
paskelbta TAR 2017-09-29, i. k. 2017-15371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7b59430df7c11e99681cd81dcdca52c">
        <w:r w:rsidRPr="00532B9F">
          <w:rPr>
            <w:rFonts w:ascii="Times New Roman" w:eastAsia="MS Mincho" w:hAnsi="Times New Roman"/>
            <w:sz w:val="20"/>
            <w:i/>
            <w:iCs/>
            <w:color w:val="0000FF" w:themeColor="hyperlink"/>
            <w:u w:val="single"/>
          </w:rPr>
          <w:t>1V-986</w:t>
        </w:r>
      </w:fldSimple>
      <w:r>
        <w:rPr>
          <w:rFonts w:ascii="Times New Roman" w:eastAsia="MS Mincho" w:hAnsi="Times New Roman"/>
          <w:sz w:val="20"/>
          <w:i/>
          <w:iCs/>
        </w:rPr>
        <w:t>,
2019-09-25,
paskelbta TAR 2019-09-25, i. k. 2019-15080            </w:t>
      </w:r>
    </w:p>
    <w:p/>
    <w:p>
      <w:pPr>
        <w:ind w:firstLine="567"/>
        <w:jc w:val="both"/>
        <w:rPr>
          <w:szCs w:val="24"/>
          <w:lang w:eastAsia="lt-LT"/>
        </w:rPr>
      </w:pPr>
      <w:r>
        <w:rPr>
          <w:szCs w:val="24"/>
          <w:lang w:eastAsia="lt-LT"/>
        </w:rPr>
        <w:t>25</w:t>
      </w:r>
      <w:r>
        <w:rPr>
          <w:szCs w:val="24"/>
          <w:lang w:eastAsia="lt-LT"/>
        </w:rPr>
        <w:t>. Ketvirčio ataskaitos pateikimo tvarka:</w:t>
      </w:r>
    </w:p>
    <w:p>
      <w:pPr>
        <w:ind w:firstLine="567"/>
        <w:jc w:val="both"/>
        <w:rPr>
          <w:b/>
          <w:szCs w:val="24"/>
          <w:lang w:eastAsia="lt-LT"/>
        </w:rPr>
      </w:pPr>
      <w:r>
        <w:rPr>
          <w:szCs w:val="24"/>
          <w:lang w:eastAsia="lt-LT"/>
        </w:rPr>
        <w:t>25.1</w:t>
      </w:r>
      <w:r>
        <w:rPr>
          <w:szCs w:val="24"/>
          <w:lang w:eastAsia="lt-LT"/>
        </w:rPr>
        <w:t>. Ketvirčio ataskaitos forma skelbiama Tarnybos interneto svetainėje. Pašto paslaugos teikėjai užpildytą ataskaitos formą privalo pateikti Tarnybai be išankstinio Tarnybos įspėjimo.</w:t>
      </w:r>
    </w:p>
    <w:p>
      <w:pPr>
        <w:ind w:firstLine="567"/>
        <w:jc w:val="both"/>
        <w:rPr>
          <w:szCs w:val="24"/>
          <w:lang w:eastAsia="lt-LT"/>
        </w:rPr>
      </w:pPr>
      <w:r>
        <w:rPr>
          <w:bCs/>
          <w:szCs w:val="24"/>
          <w:lang w:eastAsia="lt-LT"/>
        </w:rPr>
        <w:t>25.2</w:t>
      </w:r>
      <w:r>
        <w:rPr>
          <w:bCs/>
          <w:color w:val="000000"/>
          <w:szCs w:val="24"/>
          <w:lang w:eastAsia="lt-LT"/>
        </w:rPr>
        <w:t xml:space="preserve">. Ketvirčio ataskaita pateikiama </w:t>
      </w:r>
      <w:r>
        <w:rPr>
          <w:bCs/>
          <w:szCs w:val="24"/>
          <w:lang w:eastAsia="lt-LT"/>
        </w:rPr>
        <w:t>per Tarnybos Elektroninių paslaugų informacinės sistemos Periodinių ataskaitų posistemį (</w:t>
      </w:r>
      <w:r>
        <w:rPr>
          <w:bCs/>
          <w:color w:val="000000"/>
          <w:szCs w:val="24"/>
          <w:lang w:eastAsia="lt-LT"/>
        </w:rPr>
        <w:t>https://patis.rrt.lt), o nesant galimybės to padaryti – Taisyklių 4 punkte nustatyta tvarka ir sąlygomis.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50b3200a4eb11e78a4c904b1afa0332">
        <w:r w:rsidRPr="00532B9F">
          <w:rPr>
            <w:rFonts w:ascii="Times New Roman" w:eastAsia="MS Mincho" w:hAnsi="Times New Roman"/>
            <w:sz w:val="20"/>
            <w:i/>
            <w:iCs/>
            <w:color w:val="0000FF" w:themeColor="hyperlink"/>
            <w:u w:val="single"/>
          </w:rPr>
          <w:t>1V-993</w:t>
        </w:r>
      </w:fldSimple>
      <w:r>
        <w:rPr>
          <w:rFonts w:ascii="Times New Roman" w:eastAsia="MS Mincho" w:hAnsi="Times New Roman"/>
          <w:sz w:val="20"/>
          <w:i/>
          <w:iCs/>
        </w:rPr>
        <w:t>,
2017-09-29,
paskelbta TAR 2017-09-29, i. k. 2017-15371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7b59430df7c11e99681cd81dcdca52c">
        <w:r w:rsidRPr="00532B9F">
          <w:rPr>
            <w:rFonts w:ascii="Times New Roman" w:eastAsia="MS Mincho" w:hAnsi="Times New Roman"/>
            <w:sz w:val="20"/>
            <w:i/>
            <w:iCs/>
            <w:color w:val="0000FF" w:themeColor="hyperlink"/>
            <w:u w:val="single"/>
          </w:rPr>
          <w:t>1V-986</w:t>
        </w:r>
      </w:fldSimple>
      <w:r>
        <w:rPr>
          <w:rFonts w:ascii="Times New Roman" w:eastAsia="MS Mincho" w:hAnsi="Times New Roman"/>
          <w:sz w:val="20"/>
          <w:i/>
          <w:iCs/>
        </w:rPr>
        <w:t>,
2019-09-25,
paskelbta TAR 2019-09-25, i. k. 2019-15080            </w:t>
      </w:r>
    </w:p>
    <w:p/>
    <w:p>
      <w:pPr>
        <w:ind w:firstLine="567"/>
        <w:jc w:val="both"/>
        <w:rPr>
          <w:szCs w:val="24"/>
          <w:lang w:eastAsia="lt-LT"/>
        </w:rPr>
      </w:pPr>
      <w:r>
        <w:rPr>
          <w:szCs w:val="24"/>
          <w:lang w:eastAsia="lt-LT"/>
        </w:rPr>
        <w:t>26</w:t>
      </w:r>
      <w:r>
        <w:rPr>
          <w:szCs w:val="24"/>
          <w:lang w:eastAsia="lt-LT"/>
        </w:rPr>
        <w:t>. Atlikus pašto paslaugos teikėjo veiklos patikrinimą, auditą ar kitomis aplinkybėmis paaiškėjus, kad Tarnybai ketvirčio ataskaitoje pateikta informacija yra netiksli ir (ar) neatitinka tikrovės, pašto paslaugos teikėjas privalo per 10 darbo dienų nuo netikslumų ir (ar) neatitikimo paaiškėjimo dienos arba per Tarnybos nustatytą terminą pateikti Tarnybai patikslintą ketvirčio ataskaitą. Patikslintos ketvirčio ataskaitos pateikimas neatleidžia nuo atsakomybės teisės aktų nustatyta tvarka už neteisingos informacijos pateikimą.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50b3200a4eb11e78a4c904b1afa0332">
        <w:r w:rsidRPr="00532B9F">
          <w:rPr>
            <w:rFonts w:ascii="Times New Roman" w:eastAsia="MS Mincho" w:hAnsi="Times New Roman"/>
            <w:sz w:val="20"/>
            <w:i/>
            <w:iCs/>
            <w:color w:val="0000FF" w:themeColor="hyperlink"/>
            <w:u w:val="single"/>
          </w:rPr>
          <w:t>1V-993</w:t>
        </w:r>
      </w:fldSimple>
      <w:r>
        <w:rPr>
          <w:rFonts w:ascii="Times New Roman" w:eastAsia="MS Mincho" w:hAnsi="Times New Roman"/>
          <w:sz w:val="20"/>
          <w:i/>
          <w:iCs/>
        </w:rPr>
        <w:t>,
2017-09-29,
paskelbta TAR 2017-09-29, i. k. 2017-15371            </w:t>
      </w:r>
    </w:p>
    <w:p/>
    <w:p>
      <w:pPr>
        <w:ind w:firstLine="567"/>
        <w:jc w:val="both"/>
        <w:rPr>
          <w:szCs w:val="24"/>
          <w:lang w:eastAsia="lt-LT"/>
        </w:rPr>
      </w:pPr>
      <w:r>
        <w:rPr>
          <w:szCs w:val="24"/>
          <w:lang w:eastAsia="lt-LT"/>
        </w:rPr>
        <w:t>27</w:t>
      </w:r>
      <w:r>
        <w:rPr>
          <w:szCs w:val="24"/>
          <w:lang w:eastAsia="lt-LT"/>
        </w:rPr>
        <w:t>. Tarnyba analizuoja, apdoroja, apibendrina gautų ketvirčio ataskaitų apie suteiktą pašto paslaugą duomenis ir viešai skelbia Tarnybos leidiniuose, interneto svetainėje, ataskaitose ar kituose informaciniuose dokumentuose apibendrintą informaciją apie pašto paslaugos teikėjų veiklą.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50b3200a4eb11e78a4c904b1afa0332">
        <w:r w:rsidRPr="00532B9F">
          <w:rPr>
            <w:rFonts w:ascii="Times New Roman" w:eastAsia="MS Mincho" w:hAnsi="Times New Roman"/>
            <w:sz w:val="20"/>
            <w:i/>
            <w:iCs/>
            <w:color w:val="0000FF" w:themeColor="hyperlink"/>
            <w:u w:val="single"/>
          </w:rPr>
          <w:t>1V-993</w:t>
        </w:r>
      </w:fldSimple>
      <w:r>
        <w:rPr>
          <w:rFonts w:ascii="Times New Roman" w:eastAsia="MS Mincho" w:hAnsi="Times New Roman"/>
          <w:sz w:val="20"/>
          <w:i/>
          <w:iCs/>
        </w:rPr>
        <w:t>,
2017-09-29,
paskelbta TAR 2017-09-29, i. k. 2017-15371            </w:t>
      </w:r>
    </w:p>
    <w:p/>
    <w:p>
      <w:pPr>
        <w:widowControl w:val="0"/>
        <w:ind w:firstLine="567"/>
        <w:jc w:val="both"/>
        <w:rPr>
          <w:szCs w:val="24"/>
          <w:lang w:eastAsia="lt-LT"/>
        </w:rPr>
      </w:pPr>
      <w:r>
        <w:rPr>
          <w:szCs w:val="24"/>
          <w:lang w:eastAsia="lt-LT"/>
        </w:rPr>
        <w:t>28</w:t>
      </w:r>
      <w:r>
        <w:rPr>
          <w:szCs w:val="24"/>
          <w:lang w:eastAsia="lt-LT"/>
        </w:rPr>
        <w:t>. Tarnyba viešai skelbia informaciją, reikalingą atviros ir konkurencingos rinkos plėtrai:</w:t>
      </w:r>
    </w:p>
    <w:p>
      <w:pPr>
        <w:widowControl w:val="0"/>
        <w:ind w:firstLine="567"/>
        <w:jc w:val="both"/>
        <w:rPr>
          <w:szCs w:val="24"/>
          <w:lang w:eastAsia="lt-LT"/>
        </w:rPr>
      </w:pPr>
      <w:r>
        <w:rPr>
          <w:szCs w:val="24"/>
          <w:lang w:eastAsia="lt-LT"/>
        </w:rPr>
        <w:t>28.1</w:t>
      </w:r>
      <w:r>
        <w:rPr>
          <w:szCs w:val="24"/>
          <w:lang w:eastAsia="lt-LT"/>
        </w:rPr>
        <w:t>. pašto rinkoje veikiančių pašto paslaugos teikėjų skaičių ir atskirų pašto paslaugos teikėjų užimamas pašto rinkos dalis;</w:t>
      </w:r>
    </w:p>
    <w:p>
      <w:pPr>
        <w:widowControl w:val="0"/>
        <w:ind w:firstLine="567"/>
        <w:jc w:val="both"/>
        <w:rPr>
          <w:szCs w:val="24"/>
          <w:lang w:eastAsia="lt-LT"/>
        </w:rPr>
      </w:pPr>
      <w:r>
        <w:rPr>
          <w:szCs w:val="24"/>
          <w:lang w:eastAsia="lt-LT"/>
        </w:rPr>
        <w:t>28.2</w:t>
      </w:r>
      <w:r>
        <w:rPr>
          <w:szCs w:val="24"/>
          <w:lang w:eastAsia="lt-LT"/>
        </w:rPr>
        <w:t>. pajamas, gautas teikiant konkrečią pašto paslaugą;</w:t>
      </w:r>
    </w:p>
    <w:p>
      <w:pPr>
        <w:widowControl w:val="0"/>
        <w:ind w:firstLine="567"/>
        <w:jc w:val="both"/>
        <w:rPr>
          <w:szCs w:val="24"/>
          <w:lang w:eastAsia="lt-LT"/>
        </w:rPr>
      </w:pPr>
      <w:r>
        <w:rPr>
          <w:szCs w:val="24"/>
          <w:lang w:eastAsia="lt-LT"/>
        </w:rPr>
        <w:t>28.3</w:t>
      </w:r>
      <w:r>
        <w:rPr>
          <w:szCs w:val="24"/>
          <w:lang w:eastAsia="lt-LT"/>
        </w:rPr>
        <w:t>. apibendrintus korespondencijos siuntų ir pašto siuntinių kiekius;</w:t>
      </w:r>
    </w:p>
    <w:p>
      <w:pPr>
        <w:widowControl w:val="0"/>
        <w:ind w:firstLine="567"/>
        <w:jc w:val="both"/>
        <w:rPr>
          <w:szCs w:val="24"/>
          <w:lang w:eastAsia="lt-LT"/>
        </w:rPr>
      </w:pPr>
      <w:r>
        <w:rPr>
          <w:szCs w:val="24"/>
          <w:lang w:eastAsia="lt-LT"/>
        </w:rPr>
        <w:t>28.4</w:t>
      </w:r>
      <w:r>
        <w:rPr>
          <w:szCs w:val="24"/>
          <w:lang w:eastAsia="lt-LT"/>
        </w:rPr>
        <w:t>. kitą informaciją, reikalingą atviros ir konkurencingos rinkos plėtrai.</w:t>
      </w:r>
    </w:p>
    <w:p>
      <w:pPr>
        <w:ind w:firstLine="567"/>
        <w:jc w:val="both"/>
      </w:pPr>
      <w:r>
        <w:rPr>
          <w:szCs w:val="24"/>
          <w:lang w:eastAsia="lt-LT"/>
        </w:rPr>
        <w:t>29</w:t>
      </w:r>
      <w:r>
        <w:rPr>
          <w:szCs w:val="24"/>
          <w:lang w:eastAsia="lt-LT"/>
        </w:rPr>
        <w:t>. Gautų ketvirčio ataskaitų informacija apie konkretų pašto paslaugos teikėją gali būti viešai skelbiama, jei pateikiant informaciją Tarnybai apie suteiktą pašto paslaugą nėra nurodyta, kad ji viešai neskelbtina, arba jei ši informacija pagal Lietuvos Respublikos pašto įstatymą, Taisykles ir kitus teisės aktus nėra konfidenciali.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50b3200a4eb11e78a4c904b1afa0332">
        <w:r w:rsidRPr="00532B9F">
          <w:rPr>
            <w:rFonts w:ascii="Times New Roman" w:eastAsia="MS Mincho" w:hAnsi="Times New Roman"/>
            <w:sz w:val="20"/>
            <w:i/>
            <w:iCs/>
            <w:color w:val="0000FF" w:themeColor="hyperlink"/>
            <w:u w:val="single"/>
          </w:rPr>
          <w:t>1V-993</w:t>
        </w:r>
      </w:fldSimple>
      <w:r>
        <w:rPr>
          <w:rFonts w:ascii="Times New Roman" w:eastAsia="MS Mincho" w:hAnsi="Times New Roman"/>
          <w:sz w:val="20"/>
          <w:i/>
          <w:iCs/>
        </w:rPr>
        <w:t>,
2017-09-29,
paskelbta TAR 2017-09-29, i. k. 2017-15371            </w:t>
      </w:r>
    </w:p>
    <w:p/>
    <w:p>
      <w:pPr>
        <w:widowControl w:val="0"/>
        <w:jc w:val="center"/>
        <w:rPr>
          <w:b/>
          <w:bCs/>
          <w:caps/>
          <w:szCs w:val="24"/>
          <w:lang w:eastAsia="lt-LT"/>
        </w:rPr>
      </w:pPr>
      <w:r>
        <w:rPr>
          <w:b/>
          <w:bCs/>
          <w:caps/>
          <w:szCs w:val="24"/>
          <w:lang w:eastAsia="lt-LT"/>
        </w:rPr>
        <w:t>V</w:t>
      </w:r>
      <w:r>
        <w:rPr>
          <w:b/>
          <w:bCs/>
          <w:caps/>
          <w:szCs w:val="24"/>
          <w:lang w:eastAsia="lt-LT"/>
        </w:rPr>
        <w:t>. SKYRIUS</w:t>
      </w:r>
    </w:p>
    <w:p>
      <w:pPr>
        <w:widowControl w:val="0"/>
        <w:jc w:val="center"/>
        <w:rPr>
          <w:b/>
          <w:bCs/>
          <w:caps/>
          <w:szCs w:val="24"/>
          <w:lang w:eastAsia="lt-LT"/>
        </w:rPr>
      </w:pPr>
      <w:r>
        <w:rPr>
          <w:b/>
          <w:bCs/>
          <w:caps/>
          <w:szCs w:val="24"/>
          <w:lang w:eastAsia="lt-LT"/>
        </w:rPr>
        <w:t xml:space="preserve">BAIGIAMOSIOS NUOSTATOS </w:t>
      </w: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b7d99011d311e6acc9d34f3feceabc">
        <w:r w:rsidRPr="00532B9F">
          <w:rPr>
            <w:rFonts w:ascii="Times New Roman" w:eastAsia="MS Mincho" w:hAnsi="Times New Roman"/>
            <w:sz w:val="20"/>
            <w:i/>
            <w:iCs/>
            <w:color w:val="0000FF" w:themeColor="hyperlink"/>
            <w:u w:val="single"/>
          </w:rPr>
          <w:t>1V-514</w:t>
        </w:r>
      </w:fldSimple>
      <w:r>
        <w:rPr>
          <w:rFonts w:ascii="Times New Roman" w:eastAsia="MS Mincho" w:hAnsi="Times New Roman"/>
          <w:sz w:val="20"/>
          <w:i/>
          <w:iCs/>
        </w:rPr>
        <w:t>,
2016-05-04,
paskelbta TAR 2016-05-04, i. k. 2016-11198        </w:t>
      </w:r>
    </w:p>
    <w:p/>
    <w:p>
      <w:pPr>
        <w:widowControl w:val="0"/>
        <w:ind w:firstLine="567"/>
        <w:jc w:val="both"/>
        <w:rPr>
          <w:szCs w:val="24"/>
          <w:lang w:eastAsia="lt-LT"/>
        </w:rPr>
      </w:pPr>
      <w:r>
        <w:rPr>
          <w:szCs w:val="24"/>
          <w:lang w:eastAsia="lt-LT"/>
        </w:rPr>
        <w:t>30</w:t>
      </w:r>
      <w:r>
        <w:rPr>
          <w:szCs w:val="24"/>
          <w:lang w:eastAsia="lt-LT"/>
        </w:rPr>
        <w:t>. Už Taisyklių pažeidimus asmenys atsako teisės aktų nustatyta tvarka ir sąlygomis.</w:t>
      </w:r>
    </w:p>
    <w:p>
      <w:pPr>
        <w:widowControl w:val="0"/>
        <w:ind w:firstLine="567"/>
        <w:jc w:val="both"/>
        <w:rPr>
          <w:szCs w:val="24"/>
          <w:lang w:eastAsia="lt-LT"/>
        </w:rPr>
      </w:pPr>
      <w:r>
        <w:rPr>
          <w:szCs w:val="24"/>
          <w:lang w:eastAsia="lt-LT"/>
        </w:rPr>
        <w:t>31</w:t>
      </w:r>
      <w:r>
        <w:rPr>
          <w:szCs w:val="24"/>
          <w:lang w:eastAsia="lt-LT"/>
        </w:rPr>
        <w:t>. Tarnybos veiksmai ir neveikimas, susiję su Taisyklių laikymusi ir įgyvendinimu, gali būti skundžiami Lietuvos Respublikos įstatymų nustatyta tvarka ir sąlygomis.</w:t>
      </w:r>
    </w:p>
    <w:p>
      <w:pPr>
        <w:widowControl w:val="0"/>
        <w:ind w:firstLine="567"/>
        <w:jc w:val="both"/>
        <w:rPr>
          <w:szCs w:val="24"/>
          <w:lang w:eastAsia="lt-LT"/>
        </w:rPr>
      </w:pPr>
    </w:p>
    <w:p>
      <w:pPr>
        <w:widowControl w:val="0"/>
        <w:jc w:val="center"/>
        <w:rPr>
          <w:szCs w:val="24"/>
          <w:lang w:eastAsia="lt-LT"/>
        </w:rPr>
      </w:pPr>
      <w:r>
        <w:rPr>
          <w:szCs w:val="24"/>
          <w:lang w:eastAsia="lt-LT"/>
        </w:rPr>
        <w:t>_________________</w:t>
      </w:r>
    </w:p>
    <w:p>
      <w:pPr>
        <w:tabs>
          <w:tab w:val="left" w:pos="900"/>
        </w:tabs>
        <w:sectPr>
          <w:pgSz w:w="11907" w:h="16840" w:code="9"/>
          <w:pgMar w:top="1701" w:right="567" w:bottom="1134" w:left="1701" w:header="567" w:footer="284" w:gutter="0"/>
          <w:pgNumType w:start="1"/>
          <w:cols w:space="1296"/>
          <w:titlePg/>
          <w:docGrid w:linePitch="360"/>
        </w:sectPr>
      </w:pPr>
    </w:p>
    <w:p>
      <w:pPr>
        <w:tabs>
          <w:tab w:val="left" w:pos="900"/>
        </w:tabs>
        <w:ind w:left="4535"/>
        <w:rPr>
          <w:szCs w:val="24"/>
          <w:lang w:eastAsia="lt-LT"/>
        </w:rPr>
      </w:pPr>
      <w:r>
        <w:rPr>
          <w:szCs w:val="24"/>
          <w:lang w:eastAsia="lt-LT"/>
        </w:rPr>
        <w:t xml:space="preserve">Pašto paslaugos teikimo taisyklių </w:t>
      </w:r>
    </w:p>
    <w:p>
      <w:pPr>
        <w:tabs>
          <w:tab w:val="left" w:pos="900"/>
        </w:tabs>
        <w:ind w:left="4535"/>
        <w:rPr>
          <w:szCs w:val="24"/>
          <w:lang w:eastAsia="lt-LT"/>
        </w:rPr>
      </w:pPr>
      <w:r>
        <w:rPr>
          <w:szCs w:val="24"/>
          <w:lang w:eastAsia="lt-LT"/>
        </w:rPr>
        <w:t>1</w:t>
      </w:r>
      <w:r>
        <w:rPr>
          <w:szCs w:val="24"/>
          <w:lang w:eastAsia="lt-LT"/>
        </w:rPr>
        <w:t xml:space="preserve"> priedas </w:t>
      </w:r>
    </w:p>
    <w:p>
      <w:pPr>
        <w:tabs>
          <w:tab w:val="left" w:pos="900"/>
        </w:tabs>
        <w:rPr>
          <w:szCs w:val="24"/>
          <w:lang w:eastAsia="lt-LT"/>
        </w:rPr>
      </w:pPr>
    </w:p>
    <w:p>
      <w:pPr>
        <w:tabs>
          <w:tab w:val="left" w:leader="underscore" w:pos="8901"/>
        </w:tabs>
        <w:jc w:val="center"/>
        <w:rPr>
          <w:szCs w:val="24"/>
          <w:lang w:eastAsia="lt-LT"/>
        </w:rPr>
      </w:pPr>
      <w:r>
        <w:rPr>
          <w:szCs w:val="24"/>
          <w:lang w:eastAsia="lt-LT"/>
        </w:rPr>
        <w:t>_</w:t>
        <w:tab/>
      </w:r>
    </w:p>
    <w:p>
      <w:pPr>
        <w:jc w:val="center"/>
        <w:rPr>
          <w:bCs/>
          <w:szCs w:val="24"/>
          <w:lang w:eastAsia="lt-LT"/>
        </w:rPr>
      </w:pPr>
      <w:r>
        <w:rPr>
          <w:szCs w:val="24"/>
          <w:lang w:eastAsia="lt-LT"/>
        </w:rPr>
        <w:t>(asmens pavadinimas arba vardas, pavardė)</w:t>
      </w:r>
    </w:p>
    <w:p>
      <w:pPr>
        <w:tabs>
          <w:tab w:val="left" w:leader="underscore" w:pos="8901"/>
        </w:tabs>
        <w:jc w:val="center"/>
        <w:rPr>
          <w:szCs w:val="24"/>
          <w:lang w:eastAsia="lt-LT"/>
        </w:rPr>
      </w:pPr>
      <w:r>
        <w:rPr>
          <w:szCs w:val="24"/>
          <w:lang w:eastAsia="lt-LT"/>
        </w:rPr>
        <w:t>_</w:t>
        <w:tab/>
      </w:r>
    </w:p>
    <w:p>
      <w:pPr>
        <w:jc w:val="center"/>
        <w:rPr>
          <w:szCs w:val="24"/>
          <w:lang w:eastAsia="lt-LT"/>
        </w:rPr>
      </w:pPr>
      <w:r>
        <w:rPr>
          <w:szCs w:val="24"/>
          <w:lang w:eastAsia="lt-LT"/>
        </w:rPr>
        <w:t>(asmens kodas, asmens buveinės ar nuolatinės gyvenamosios vietos adresas, tel., faks., el. paštas, interneto svetainės adresas)</w:t>
      </w:r>
    </w:p>
    <w:p>
      <w:pPr>
        <w:tabs>
          <w:tab w:val="center" w:pos="4153"/>
          <w:tab w:val="right" w:pos="8306"/>
        </w:tabs>
        <w:rPr>
          <w:szCs w:val="24"/>
        </w:rPr>
      </w:pPr>
    </w:p>
    <w:p>
      <w:pPr>
        <w:tabs>
          <w:tab w:val="center" w:pos="4153"/>
          <w:tab w:val="right" w:pos="8306"/>
        </w:tabs>
        <w:rPr>
          <w:bCs/>
          <w:szCs w:val="24"/>
        </w:rPr>
      </w:pPr>
      <w:r>
        <w:rPr>
          <w:rFonts w:eastAsia="Calibri"/>
          <w:szCs w:val="24"/>
        </w:rPr>
        <w:t>Lietuvos Respublikos ryšių reguliavimo tarnybai</w:t>
      </w:r>
    </w:p>
    <w:p>
      <w:pPr>
        <w:tabs>
          <w:tab w:val="center" w:pos="4153"/>
          <w:tab w:val="right" w:pos="8306"/>
        </w:tabs>
        <w:rPr>
          <w:bCs/>
          <w:szCs w:val="24"/>
        </w:rPr>
      </w:pPr>
      <w:r>
        <w:rPr>
          <w:rFonts w:eastAsia="Calibri"/>
          <w:szCs w:val="24"/>
        </w:rPr>
        <w:t>Mortos g. 14, LT-03219 Vilnius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rFonts w:eastAsia="Calibri"/>
          <w:szCs w:val="24"/>
        </w:rPr>
        <w:t>tel. (8</w:t>
      </w:r>
      <w:r>
        <w:rPr>
          <w:rFonts w:eastAsia="Calibri"/>
          <w:b/>
          <w:szCs w:val="24"/>
        </w:rPr>
        <w:t xml:space="preserve"> </w:t>
      </w:r>
      <w:r>
        <w:rPr>
          <w:rFonts w:eastAsia="Calibri"/>
          <w:szCs w:val="24"/>
        </w:rPr>
        <w:t xml:space="preserve">5) 210 5623, faks. (8 5)  216 1564, el. paštas rrt@rrt.lt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PRANEŠIMAS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APIE PAŠTO PASLAUGOS TEIKIMO PRADŽIĄ</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____________ Nr._____</w:t>
      </w:r>
    </w:p>
    <w:p>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w:t>
      </w:r>
      <w:r>
        <w:rPr>
          <w:szCs w:val="24"/>
          <w:lang w:val="en-US"/>
        </w:rPr>
        <w:t xml:space="preserve">užpildymo </w:t>
      </w:r>
      <w:r>
        <w:rPr>
          <w:szCs w:val="24"/>
          <w:lang w:eastAsia="lt-LT"/>
        </w:rPr>
        <w:t>data)</w:t>
      </w:r>
    </w:p>
    <w:p>
      <w:pPr>
        <w:tabs>
          <w:tab w:val="left" w:pos="900"/>
        </w:tabs>
        <w:ind w:firstLine="720"/>
        <w:rPr>
          <w:szCs w:val="24"/>
          <w:lang w:eastAsia="lt-LT"/>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2156"/>
        <w:gridCol w:w="6914"/>
      </w:tblGrid>
      <w:tr>
        <w:trPr>
          <w:trHeight w:val="1907"/>
        </w:trPr>
        <w:tc>
          <w:tcPr>
            <w:tcW w:w="2268" w:type="dxa"/>
            <w:tcBorders>
              <w:top w:val="single" w:sz="4" w:space="0" w:color="auto"/>
              <w:left w:val="single" w:sz="4" w:space="0" w:color="auto"/>
              <w:bottom w:val="single" w:sz="4" w:space="0" w:color="auto"/>
              <w:right w:val="single" w:sz="4" w:space="0" w:color="auto"/>
            </w:tcBorders>
            <w:tcMar>
              <w:top w:w="113" w:type="dxa"/>
            </w:tcMar>
            <w:vAlign w:val="center"/>
          </w:tcPr>
          <w:p>
            <w:pPr>
              <w:tabs>
                <w:tab w:val="left" w:pos="900"/>
              </w:tabs>
              <w:rPr>
                <w:b/>
                <w:szCs w:val="24"/>
                <w:lang w:eastAsia="lt-LT"/>
              </w:rPr>
            </w:pPr>
            <w:r>
              <w:rPr>
                <w:b/>
                <w:szCs w:val="24"/>
                <w:lang w:eastAsia="lt-LT"/>
              </w:rPr>
              <w:t>1. Numatomos teikti pašto paslaugos rūšys</w:t>
            </w:r>
          </w:p>
        </w:tc>
        <w:tc>
          <w:tcPr>
            <w:tcW w:w="7302" w:type="dxa"/>
            <w:tcBorders>
              <w:top w:val="single" w:sz="4" w:space="0" w:color="auto"/>
              <w:left w:val="single" w:sz="4" w:space="0" w:color="auto"/>
              <w:bottom w:val="single" w:sz="4" w:space="0" w:color="auto"/>
              <w:right w:val="single" w:sz="4" w:space="0" w:color="auto"/>
            </w:tcBorders>
            <w:vAlign w:val="center"/>
          </w:tcPr>
          <w:p>
            <w:pPr>
              <w:ind w:left="364"/>
              <w:rPr>
                <w:szCs w:val="24"/>
                <w:lang w:eastAsia="lt-LT"/>
              </w:rPr>
            </w:pPr>
            <w:r>
              <w:rPr>
                <w:szCs w:val="24"/>
                <w:lang w:eastAsia="lt-LT"/>
              </w:rPr>
              <w:sym w:font="Wingdings 2" w:char="F0A3"/>
            </w:r>
            <w:r>
              <w:rPr>
                <w:vanish/>
                <w:szCs w:val="24"/>
                <w:lang w:val="en-US" w:eastAsia="lt-LT"/>
              </w:rPr>
              <w:t>[]</w:t>
            </w:r>
            <w:r>
              <w:rPr>
                <w:szCs w:val="24"/>
                <w:lang w:val="en-US" w:eastAsia="lt-LT"/>
              </w:rPr>
              <w:t xml:space="preserve"> </w:t>
            </w:r>
            <w:r>
              <w:rPr>
                <w:szCs w:val="24"/>
                <w:lang w:eastAsia="lt-LT"/>
              </w:rPr>
              <w:t xml:space="preserve">korespondencijos siuntų surinkimas, rūšiavimas, vežimas ir pristatymas </w:t>
            </w:r>
          </w:p>
          <w:p>
            <w:pPr>
              <w:ind w:left="364"/>
              <w:rPr>
                <w:szCs w:val="24"/>
                <w:lang w:eastAsia="lt-LT"/>
              </w:rPr>
            </w:pPr>
            <w:r>
              <w:rPr>
                <w:szCs w:val="24"/>
                <w:lang w:eastAsia="lt-LT"/>
              </w:rPr>
              <w:sym w:font="Wingdings 2" w:char="F0A3"/>
            </w:r>
            <w:r>
              <w:rPr>
                <w:vanish/>
                <w:szCs w:val="24"/>
                <w:lang w:val="en-US" w:eastAsia="lt-LT"/>
              </w:rPr>
              <w:t>[]</w:t>
            </w:r>
            <w:r>
              <w:rPr>
                <w:szCs w:val="24"/>
                <w:lang w:eastAsia="lt-LT"/>
              </w:rPr>
              <w:t xml:space="preserve"> pašto siuntinių surinkimas, rūšiavimas, vežimas ir pristatymas </w:t>
            </w:r>
          </w:p>
          <w:p>
            <w:pPr>
              <w:ind w:left="364"/>
              <w:rPr>
                <w:szCs w:val="24"/>
                <w:lang w:eastAsia="lt-LT"/>
              </w:rPr>
            </w:pPr>
            <w:r>
              <w:rPr>
                <w:szCs w:val="24"/>
                <w:lang w:eastAsia="lt-LT"/>
              </w:rPr>
              <w:sym w:font="Wingdings 2" w:char="F0A3"/>
            </w:r>
            <w:r>
              <w:rPr>
                <w:vanish/>
                <w:szCs w:val="24"/>
                <w:lang w:eastAsia="lt-LT"/>
              </w:rPr>
              <w:t>[]</w:t>
            </w:r>
            <w:r>
              <w:rPr>
                <w:szCs w:val="24"/>
                <w:lang w:eastAsia="lt-LT"/>
              </w:rPr>
              <w:t xml:space="preserve"> registruotųjų pašto siuntų surinkimas, rūšiavimas, vežimas ir pristatymas </w:t>
            </w:r>
          </w:p>
          <w:p>
            <w:pPr>
              <w:ind w:left="364"/>
              <w:rPr>
                <w:szCs w:val="24"/>
                <w:lang w:eastAsia="lt-LT"/>
              </w:rPr>
            </w:pPr>
            <w:r>
              <w:rPr>
                <w:szCs w:val="24"/>
                <w:lang w:eastAsia="lt-LT"/>
              </w:rPr>
              <w:sym w:font="Wingdings 2" w:char="F0A3"/>
            </w:r>
            <w:r>
              <w:rPr>
                <w:vanish/>
                <w:szCs w:val="24"/>
                <w:lang w:eastAsia="lt-LT"/>
              </w:rPr>
              <w:t>[]</w:t>
            </w:r>
            <w:r>
              <w:rPr>
                <w:szCs w:val="24"/>
                <w:lang w:eastAsia="lt-LT"/>
              </w:rPr>
              <w:t xml:space="preserve"> įvertintųjų pašto siuntų surinkimas, rūšiavimas, vežimas ir pristatymas </w:t>
            </w:r>
          </w:p>
          <w:p>
            <w:pPr>
              <w:ind w:left="364"/>
              <w:rPr>
                <w:szCs w:val="24"/>
                <w:lang w:eastAsia="lt-LT"/>
              </w:rPr>
            </w:pPr>
            <w:r>
              <w:rPr>
                <w:szCs w:val="24"/>
                <w:lang w:eastAsia="lt-LT"/>
              </w:rPr>
              <w:sym w:font="Wingdings 2" w:char="F0A3"/>
            </w:r>
            <w:r>
              <w:rPr>
                <w:vanish/>
                <w:szCs w:val="24"/>
                <w:lang w:eastAsia="lt-LT"/>
              </w:rPr>
              <w:t>[]</w:t>
            </w:r>
            <w:r>
              <w:rPr>
                <w:szCs w:val="24"/>
                <w:lang w:eastAsia="lt-LT"/>
              </w:rPr>
              <w:t xml:space="preserve"> išperkamųjų pašto siuntų surinkimas, rūšiavimas, vežimas ir pristatymas </w:t>
            </w:r>
          </w:p>
          <w:p>
            <w:pPr>
              <w:ind w:left="364"/>
              <w:rPr>
                <w:szCs w:val="24"/>
                <w:lang w:eastAsia="lt-LT"/>
              </w:rPr>
            </w:pPr>
            <w:r>
              <w:rPr>
                <w:szCs w:val="24"/>
                <w:lang w:eastAsia="lt-LT"/>
              </w:rPr>
              <w:sym w:font="Wingdings 2" w:char="F0A3"/>
            </w:r>
            <w:r>
              <w:rPr>
                <w:vanish/>
                <w:szCs w:val="24"/>
                <w:lang w:eastAsia="lt-LT"/>
              </w:rPr>
              <w:t>[]</w:t>
            </w:r>
            <w:r>
              <w:rPr>
                <w:szCs w:val="24"/>
                <w:lang w:eastAsia="lt-LT"/>
              </w:rPr>
              <w:t xml:space="preserve"> pašto paslauga, turinti pridėtinę vertę </w:t>
            </w:r>
          </w:p>
          <w:p>
            <w:pPr>
              <w:ind w:left="364"/>
              <w:rPr>
                <w:szCs w:val="24"/>
                <w:lang w:eastAsia="lt-LT"/>
              </w:rPr>
            </w:pPr>
            <w:r>
              <w:rPr>
                <w:szCs w:val="24"/>
                <w:lang w:eastAsia="lt-LT"/>
              </w:rPr>
              <w:sym w:font="Wingdings 2" w:char="F0A3"/>
            </w:r>
            <w:r>
              <w:rPr>
                <w:vanish/>
                <w:szCs w:val="24"/>
                <w:lang w:eastAsia="lt-LT"/>
              </w:rPr>
              <w:t>[]</w:t>
            </w:r>
            <w:r>
              <w:rPr>
                <w:szCs w:val="24"/>
                <w:lang w:eastAsia="lt-LT"/>
              </w:rPr>
              <w:t xml:space="preserve"> pašto siuntų surinkimas, rūšiavimas, vežimas ir pristatymas dideliais kiekiais</w:t>
            </w:r>
          </w:p>
        </w:tc>
      </w:tr>
      <w:tr>
        <w:trPr>
          <w:trHeight w:val="647"/>
        </w:trPr>
        <w:tc>
          <w:tcPr>
            <w:tcW w:w="2268" w:type="dxa"/>
            <w:tcBorders>
              <w:top w:val="single" w:sz="4" w:space="0" w:color="auto"/>
              <w:left w:val="single" w:sz="4" w:space="0" w:color="auto"/>
              <w:bottom w:val="single" w:sz="4" w:space="0" w:color="auto"/>
              <w:right w:val="single" w:sz="4" w:space="0" w:color="auto"/>
            </w:tcBorders>
            <w:tcMar>
              <w:top w:w="113" w:type="dxa"/>
            </w:tcMar>
            <w:vAlign w:val="center"/>
          </w:tcPr>
          <w:p>
            <w:pPr>
              <w:tabs>
                <w:tab w:val="left" w:pos="900"/>
              </w:tabs>
              <w:rPr>
                <w:szCs w:val="24"/>
                <w:lang w:eastAsia="lt-LT"/>
              </w:rPr>
            </w:pPr>
            <w:r>
              <w:rPr>
                <w:b/>
                <w:szCs w:val="24"/>
                <w:lang w:eastAsia="lt-LT"/>
              </w:rPr>
              <w:t>2. Pašto paslaugos teikimo pradžios data</w:t>
            </w:r>
          </w:p>
        </w:tc>
        <w:tc>
          <w:tcPr>
            <w:tcW w:w="7302" w:type="dxa"/>
            <w:tcBorders>
              <w:top w:val="single" w:sz="4" w:space="0" w:color="auto"/>
              <w:left w:val="single" w:sz="4" w:space="0" w:color="auto"/>
              <w:bottom w:val="single" w:sz="4" w:space="0" w:color="auto"/>
              <w:right w:val="single" w:sz="4" w:space="0" w:color="auto"/>
            </w:tcBorders>
          </w:tcPr>
          <w:p>
            <w:pPr>
              <w:ind w:firstLine="567"/>
              <w:rPr>
                <w:szCs w:val="24"/>
                <w:lang w:eastAsia="lt-LT"/>
              </w:rPr>
            </w:pPr>
          </w:p>
        </w:tc>
      </w:tr>
      <w:tr>
        <w:trPr>
          <w:trHeight w:val="2106"/>
        </w:trPr>
        <w:tc>
          <w:tcPr>
            <w:tcW w:w="2268" w:type="dxa"/>
            <w:tcBorders>
              <w:top w:val="single" w:sz="4" w:space="0" w:color="auto"/>
              <w:left w:val="single" w:sz="4" w:space="0" w:color="auto"/>
              <w:bottom w:val="single" w:sz="4" w:space="0" w:color="auto"/>
              <w:right w:val="single" w:sz="4" w:space="0" w:color="auto"/>
            </w:tcBorders>
            <w:tcMar>
              <w:top w:w="113" w:type="dxa"/>
            </w:tcMar>
            <w:vAlign w:val="center"/>
          </w:tcPr>
          <w:p>
            <w:pPr>
              <w:rPr>
                <w:b/>
                <w:szCs w:val="24"/>
                <w:lang w:eastAsia="lt-LT"/>
              </w:rPr>
            </w:pPr>
            <w:r>
              <w:rPr>
                <w:b/>
                <w:szCs w:val="24"/>
                <w:lang w:eastAsia="lt-LT"/>
              </w:rPr>
              <w:t xml:space="preserve">3. Lietuvos Respublikos  teritorija, kurioje numatoma teikti pašto paslaugą*</w:t>
            </w:r>
          </w:p>
          <w:p>
            <w:pPr>
              <w:rPr>
                <w:b/>
                <w:szCs w:val="24"/>
                <w:lang w:eastAsia="lt-LT"/>
              </w:rPr>
            </w:pPr>
          </w:p>
          <w:p>
            <w:pPr>
              <w:tabs>
                <w:tab w:val="left" w:pos="900"/>
              </w:tabs>
              <w:rPr>
                <w:szCs w:val="24"/>
                <w:lang w:eastAsia="lt-LT"/>
              </w:rPr>
            </w:pPr>
            <w:r>
              <w:rPr>
                <w:b/>
                <w:szCs w:val="24"/>
                <w:lang w:eastAsia="lt-LT"/>
              </w:rPr>
              <w:t>(buveinės ar nuolatinės gyvenamosios vietos adresas, tel.)</w:t>
            </w:r>
          </w:p>
        </w:tc>
        <w:tc>
          <w:tcPr>
            <w:tcW w:w="7302" w:type="dxa"/>
            <w:tcBorders>
              <w:top w:val="single" w:sz="4" w:space="0" w:color="auto"/>
              <w:left w:val="single" w:sz="4" w:space="0" w:color="auto"/>
              <w:bottom w:val="single" w:sz="4" w:space="0" w:color="auto"/>
              <w:right w:val="single" w:sz="4" w:space="0" w:color="auto"/>
            </w:tcBorders>
          </w:tcPr>
          <w:p>
            <w:pPr>
              <w:tabs>
                <w:tab w:val="left" w:pos="900"/>
              </w:tabs>
              <w:ind w:firstLine="567"/>
              <w:rPr>
                <w:szCs w:val="24"/>
                <w:lang w:eastAsia="lt-LT"/>
              </w:rPr>
            </w:pPr>
          </w:p>
        </w:tc>
      </w:tr>
      <w:tr>
        <w:trPr>
          <w:trHeight w:val="819"/>
        </w:trPr>
        <w:tc>
          <w:tcPr>
            <w:tcW w:w="2268" w:type="dxa"/>
            <w:tcBorders>
              <w:top w:val="single" w:sz="4" w:space="0" w:color="auto"/>
              <w:left w:val="single" w:sz="4" w:space="0" w:color="auto"/>
              <w:bottom w:val="single" w:sz="4" w:space="0" w:color="auto"/>
              <w:right w:val="single" w:sz="4" w:space="0" w:color="auto"/>
            </w:tcBorders>
            <w:tcMar>
              <w:top w:w="113" w:type="dxa"/>
            </w:tcMar>
            <w:vAlign w:val="center"/>
          </w:tcPr>
          <w:p>
            <w:pPr>
              <w:rPr>
                <w:b/>
                <w:szCs w:val="24"/>
                <w:vertAlign w:val="superscript"/>
                <w:lang w:eastAsia="lt-LT"/>
              </w:rPr>
            </w:pPr>
            <w:r>
              <w:rPr>
                <w:b/>
                <w:szCs w:val="24"/>
                <w:lang w:eastAsia="lt-LT"/>
              </w:rPr>
              <w:t>4. Numatomos teikti pašto paslaugos aprašymas</w:t>
            </w:r>
          </w:p>
        </w:tc>
        <w:tc>
          <w:tcPr>
            <w:tcW w:w="7302" w:type="dxa"/>
            <w:tcBorders>
              <w:top w:val="single" w:sz="4" w:space="0" w:color="auto"/>
              <w:left w:val="single" w:sz="4" w:space="0" w:color="auto"/>
              <w:bottom w:val="single" w:sz="4" w:space="0" w:color="auto"/>
              <w:right w:val="single" w:sz="4" w:space="0" w:color="auto"/>
            </w:tcBorders>
          </w:tcPr>
          <w:p>
            <w:pPr>
              <w:tabs>
                <w:tab w:val="left" w:pos="900"/>
              </w:tabs>
              <w:ind w:firstLine="567"/>
              <w:rPr>
                <w:szCs w:val="24"/>
                <w:lang w:eastAsia="lt-LT"/>
              </w:rPr>
            </w:pPr>
          </w:p>
        </w:tc>
      </w:tr>
      <w:tr>
        <w:trPr>
          <w:trHeight w:val="697"/>
        </w:trPr>
        <w:tc>
          <w:tcPr>
            <w:tcW w:w="2268" w:type="dxa"/>
            <w:tcBorders>
              <w:top w:val="single" w:sz="4" w:space="0" w:color="auto"/>
              <w:left w:val="single" w:sz="4" w:space="0" w:color="auto"/>
              <w:bottom w:val="single" w:sz="4" w:space="0" w:color="auto"/>
              <w:right w:val="single" w:sz="4" w:space="0" w:color="auto"/>
            </w:tcBorders>
            <w:tcMar>
              <w:top w:w="113" w:type="dxa"/>
            </w:tcMar>
            <w:vAlign w:val="center"/>
          </w:tcPr>
          <w:p>
            <w:pPr>
              <w:tabs>
                <w:tab w:val="left" w:pos="900"/>
              </w:tabs>
              <w:rPr>
                <w:szCs w:val="24"/>
                <w:lang w:eastAsia="lt-LT"/>
              </w:rPr>
            </w:pPr>
            <w:r>
              <w:rPr>
                <w:b/>
                <w:szCs w:val="24"/>
                <w:lang w:eastAsia="lt-LT"/>
              </w:rPr>
              <w:t>5. Numatomos teikti pašto paslaugos tarifai</w:t>
            </w:r>
          </w:p>
        </w:tc>
        <w:tc>
          <w:tcPr>
            <w:tcW w:w="7302" w:type="dxa"/>
            <w:tcBorders>
              <w:top w:val="single" w:sz="4" w:space="0" w:color="auto"/>
              <w:left w:val="single" w:sz="4" w:space="0" w:color="auto"/>
              <w:bottom w:val="single" w:sz="4" w:space="0" w:color="auto"/>
              <w:right w:val="single" w:sz="4" w:space="0" w:color="auto"/>
            </w:tcBorders>
          </w:tcPr>
          <w:p>
            <w:pPr>
              <w:tabs>
                <w:tab w:val="left" w:pos="900"/>
              </w:tabs>
              <w:ind w:firstLine="567"/>
              <w:rPr>
                <w:szCs w:val="24"/>
                <w:lang w:eastAsia="lt-LT"/>
              </w:rPr>
            </w:pPr>
          </w:p>
        </w:tc>
      </w:tr>
      <w:tr>
        <w:trPr>
          <w:trHeight w:val="1399"/>
        </w:trPr>
        <w:tc>
          <w:tcPr>
            <w:tcW w:w="2268" w:type="dxa"/>
            <w:tcBorders>
              <w:top w:val="single" w:sz="4" w:space="0" w:color="auto"/>
              <w:left w:val="single" w:sz="4" w:space="0" w:color="auto"/>
              <w:bottom w:val="single" w:sz="4" w:space="0" w:color="auto"/>
              <w:right w:val="single" w:sz="4" w:space="0" w:color="auto"/>
            </w:tcBorders>
            <w:vAlign w:val="center"/>
          </w:tcPr>
          <w:p>
            <w:pPr>
              <w:rPr>
                <w:b/>
                <w:szCs w:val="24"/>
                <w:lang w:eastAsia="lt-LT"/>
              </w:rPr>
            </w:pPr>
            <w:r>
              <w:rPr>
                <w:b/>
                <w:szCs w:val="24"/>
                <w:lang w:eastAsia="lt-LT"/>
              </w:rPr>
              <w:t>6. Pašto siuntų identifikavimo</w:t>
            </w:r>
          </w:p>
          <w:p>
            <w:pPr>
              <w:rPr>
                <w:b/>
                <w:strike/>
                <w:szCs w:val="24"/>
                <w:lang w:eastAsia="lt-LT"/>
              </w:rPr>
            </w:pPr>
            <w:r>
              <w:rPr>
                <w:b/>
                <w:szCs w:val="24"/>
                <w:lang w:eastAsia="lt-LT"/>
              </w:rPr>
              <w:t>priemonės</w:t>
            </w:r>
          </w:p>
          <w:p>
            <w:pPr>
              <w:rPr>
                <w:szCs w:val="24"/>
                <w:lang w:eastAsia="lt-LT"/>
              </w:rPr>
            </w:pPr>
            <w:r>
              <w:rPr>
                <w:b/>
                <w:szCs w:val="24"/>
                <w:lang w:eastAsia="lt-LT"/>
              </w:rPr>
              <w:t>(spaudai, žymekliai, važtaraščiai ir pan.)</w:t>
            </w:r>
          </w:p>
        </w:tc>
        <w:tc>
          <w:tcPr>
            <w:tcW w:w="7302" w:type="dxa"/>
            <w:tcBorders>
              <w:top w:val="single" w:sz="4" w:space="0" w:color="auto"/>
              <w:left w:val="single" w:sz="4" w:space="0" w:color="auto"/>
              <w:bottom w:val="single" w:sz="4" w:space="0" w:color="auto"/>
              <w:right w:val="single" w:sz="4" w:space="0" w:color="auto"/>
            </w:tcBorders>
            <w:vAlign w:val="center"/>
          </w:tcPr>
          <w:p>
            <w:pPr>
              <w:ind w:left="364"/>
              <w:rPr>
                <w:szCs w:val="24"/>
                <w:lang w:eastAsia="lt-LT"/>
              </w:rPr>
            </w:pPr>
            <w:r>
              <w:rPr>
                <w:szCs w:val="24"/>
                <w:lang w:eastAsia="lt-LT"/>
              </w:rPr>
              <w:t xml:space="preserve">Yra    </w:t>
              <w:sym w:font="Wingdings 2" w:char="F0A3"/>
            </w:r>
            <w:r>
              <w:rPr>
                <w:vanish/>
                <w:szCs w:val="24"/>
                <w:lang w:eastAsia="lt-LT"/>
              </w:rPr>
              <w:t>[]</w:t>
            </w:r>
          </w:p>
          <w:p>
            <w:pPr>
              <w:ind w:left="364"/>
              <w:rPr>
                <w:szCs w:val="24"/>
                <w:lang w:eastAsia="lt-LT"/>
              </w:rPr>
            </w:pPr>
          </w:p>
          <w:p>
            <w:pPr>
              <w:ind w:left="364"/>
              <w:rPr>
                <w:szCs w:val="24"/>
                <w:lang w:eastAsia="lt-LT"/>
              </w:rPr>
            </w:pPr>
            <w:r>
              <w:rPr>
                <w:szCs w:val="24"/>
                <w:lang w:eastAsia="lt-LT"/>
              </w:rPr>
              <w:t xml:space="preserve">Nėra  </w:t>
              <w:sym w:font="Wingdings 2" w:char="F0A3"/>
            </w:r>
            <w:r>
              <w:rPr>
                <w:vanish/>
                <w:szCs w:val="24"/>
                <w:lang w:eastAsia="lt-LT"/>
              </w:rPr>
              <w:t>[]</w:t>
            </w:r>
          </w:p>
        </w:tc>
      </w:tr>
      <w:tr>
        <w:trPr>
          <w:trHeight w:val="1419"/>
        </w:trPr>
        <w:tc>
          <w:tcPr>
            <w:tcW w:w="2268" w:type="dxa"/>
            <w:tcBorders>
              <w:top w:val="single" w:sz="4" w:space="0" w:color="auto"/>
              <w:left w:val="single" w:sz="4" w:space="0" w:color="auto"/>
              <w:bottom w:val="single" w:sz="4" w:space="0" w:color="auto"/>
              <w:right w:val="single" w:sz="4" w:space="0" w:color="auto"/>
            </w:tcBorders>
            <w:vAlign w:val="center"/>
          </w:tcPr>
          <w:p>
            <w:pPr>
              <w:tabs>
                <w:tab w:val="left" w:pos="900"/>
              </w:tabs>
              <w:rPr>
                <w:b/>
                <w:szCs w:val="24"/>
                <w:lang w:eastAsia="lt-LT"/>
              </w:rPr>
            </w:pPr>
            <w:r>
              <w:rPr>
                <w:b/>
                <w:szCs w:val="24"/>
                <w:lang w:eastAsia="lt-LT"/>
              </w:rPr>
              <w:t>7. Pašto paslaugos teikimo tvarkos aprašas (pagal Pašto paslaugos teikimo taisyklių 17.1 papunktį)</w:t>
            </w:r>
          </w:p>
        </w:tc>
        <w:tc>
          <w:tcPr>
            <w:tcW w:w="7302" w:type="dxa"/>
            <w:tcBorders>
              <w:top w:val="single" w:sz="4" w:space="0" w:color="auto"/>
              <w:left w:val="single" w:sz="4" w:space="0" w:color="auto"/>
              <w:bottom w:val="single" w:sz="4" w:space="0" w:color="auto"/>
              <w:right w:val="single" w:sz="4" w:space="0" w:color="auto"/>
            </w:tcBorders>
            <w:vAlign w:val="center"/>
          </w:tcPr>
          <w:p>
            <w:pPr>
              <w:ind w:left="364"/>
              <w:rPr>
                <w:szCs w:val="24"/>
                <w:lang w:eastAsia="lt-LT"/>
              </w:rPr>
            </w:pPr>
            <w:r>
              <w:rPr>
                <w:szCs w:val="24"/>
                <w:lang w:eastAsia="lt-LT"/>
              </w:rPr>
              <w:t xml:space="preserve">Yra    </w:t>
              <w:sym w:font="Wingdings 2" w:char="F0A3"/>
            </w:r>
            <w:r>
              <w:rPr>
                <w:vanish/>
                <w:szCs w:val="24"/>
                <w:lang w:eastAsia="lt-LT"/>
              </w:rPr>
              <w:t>[]</w:t>
            </w:r>
          </w:p>
          <w:p>
            <w:pPr>
              <w:ind w:left="364"/>
              <w:rPr>
                <w:szCs w:val="24"/>
                <w:lang w:eastAsia="lt-LT"/>
              </w:rPr>
            </w:pPr>
          </w:p>
          <w:p>
            <w:pPr>
              <w:ind w:left="364"/>
              <w:rPr>
                <w:szCs w:val="24"/>
                <w:lang w:eastAsia="lt-LT"/>
              </w:rPr>
            </w:pPr>
            <w:r>
              <w:rPr>
                <w:szCs w:val="24"/>
                <w:lang w:eastAsia="lt-LT"/>
              </w:rPr>
              <w:t xml:space="preserve">Nėra  </w:t>
              <w:sym w:font="Wingdings 2" w:char="F0A3"/>
            </w:r>
            <w:r>
              <w:rPr>
                <w:vanish/>
                <w:szCs w:val="24"/>
                <w:lang w:eastAsia="lt-LT"/>
              </w:rPr>
              <w:t>[]</w:t>
            </w:r>
          </w:p>
        </w:tc>
      </w:tr>
      <w:tr>
        <w:trPr>
          <w:trHeight w:val="1407"/>
        </w:trPr>
        <w:tc>
          <w:tcPr>
            <w:tcW w:w="2268" w:type="dxa"/>
            <w:tcBorders>
              <w:top w:val="single" w:sz="4" w:space="0" w:color="auto"/>
              <w:left w:val="single" w:sz="4" w:space="0" w:color="auto"/>
              <w:bottom w:val="single" w:sz="4" w:space="0" w:color="auto"/>
              <w:right w:val="single" w:sz="4" w:space="0" w:color="auto"/>
            </w:tcBorders>
            <w:vAlign w:val="center"/>
          </w:tcPr>
          <w:p>
            <w:pPr>
              <w:tabs>
                <w:tab w:val="left" w:pos="900"/>
              </w:tabs>
              <w:rPr>
                <w:szCs w:val="24"/>
                <w:lang w:eastAsia="lt-LT"/>
              </w:rPr>
            </w:pPr>
            <w:r>
              <w:rPr>
                <w:b/>
                <w:szCs w:val="24"/>
                <w:lang w:eastAsia="lt-LT"/>
              </w:rPr>
              <w:t xml:space="preserve">8. Duomenys apie filialus ir (ar) dukterines įmones, kuriose numatoma teikti pašto  paslaugą</w:t>
            </w:r>
          </w:p>
        </w:tc>
        <w:tc>
          <w:tcPr>
            <w:tcW w:w="7302" w:type="dxa"/>
            <w:tcBorders>
              <w:top w:val="single" w:sz="4" w:space="0" w:color="auto"/>
              <w:left w:val="single" w:sz="4" w:space="0" w:color="auto"/>
              <w:bottom w:val="single" w:sz="4" w:space="0" w:color="auto"/>
              <w:right w:val="single" w:sz="4" w:space="0" w:color="auto"/>
            </w:tcBorders>
          </w:tcPr>
          <w:p>
            <w:pPr>
              <w:tabs>
                <w:tab w:val="left" w:pos="900"/>
              </w:tabs>
              <w:ind w:firstLine="567"/>
              <w:rPr>
                <w:szCs w:val="24"/>
                <w:lang w:eastAsia="lt-LT"/>
              </w:rPr>
            </w:pPr>
          </w:p>
        </w:tc>
      </w:tr>
      <w:tr>
        <w:trPr>
          <w:trHeight w:val="976"/>
        </w:trPr>
        <w:tc>
          <w:tcPr>
            <w:tcW w:w="2268" w:type="dxa"/>
            <w:tcBorders>
              <w:top w:val="single" w:sz="4" w:space="0" w:color="auto"/>
              <w:left w:val="single" w:sz="4" w:space="0" w:color="auto"/>
              <w:bottom w:val="single" w:sz="4" w:space="0" w:color="auto"/>
              <w:right w:val="single" w:sz="4" w:space="0" w:color="auto"/>
            </w:tcBorders>
            <w:vAlign w:val="center"/>
          </w:tcPr>
          <w:p>
            <w:pPr>
              <w:tabs>
                <w:tab w:val="left" w:pos="900"/>
              </w:tabs>
              <w:rPr>
                <w:b/>
                <w:szCs w:val="24"/>
                <w:lang w:eastAsia="lt-LT"/>
              </w:rPr>
            </w:pPr>
            <w:r>
              <w:rPr>
                <w:b/>
                <w:szCs w:val="24"/>
                <w:lang w:eastAsia="lt-LT"/>
              </w:rPr>
              <w:t>9. Duomenys apie kontaktinį asmenį</w:t>
            </w:r>
          </w:p>
        </w:tc>
        <w:tc>
          <w:tcPr>
            <w:tcW w:w="7302" w:type="dxa"/>
            <w:tcBorders>
              <w:top w:val="single" w:sz="4" w:space="0" w:color="auto"/>
              <w:left w:val="single" w:sz="4" w:space="0" w:color="auto"/>
              <w:bottom w:val="single" w:sz="4" w:space="0" w:color="auto"/>
              <w:right w:val="single" w:sz="4" w:space="0" w:color="auto"/>
            </w:tcBorders>
            <w:vAlign w:val="center"/>
          </w:tcPr>
          <w:p>
            <w:pPr>
              <w:tabs>
                <w:tab w:val="right" w:leader="underscore" w:pos="9072"/>
              </w:tabs>
              <w:rPr>
                <w:szCs w:val="24"/>
                <w:lang w:eastAsia="lt-LT"/>
              </w:rPr>
            </w:pPr>
            <w:r>
              <w:rPr>
                <w:szCs w:val="24"/>
                <w:lang w:eastAsia="lt-LT"/>
              </w:rPr>
              <w:t>vardas, pavardė ____________________ pareigos ____________</w:t>
            </w:r>
          </w:p>
          <w:p>
            <w:pPr>
              <w:tabs>
                <w:tab w:val="right" w:leader="underscore" w:pos="9072"/>
              </w:tabs>
              <w:rPr>
                <w:szCs w:val="24"/>
                <w:lang w:eastAsia="lt-LT"/>
              </w:rPr>
            </w:pPr>
            <w:r>
              <w:rPr>
                <w:szCs w:val="24"/>
                <w:lang w:eastAsia="lt-LT"/>
              </w:rPr>
              <w:t>tel. _______________________ faks. ______________________</w:t>
            </w:r>
          </w:p>
          <w:p>
            <w:pPr>
              <w:rPr>
                <w:szCs w:val="24"/>
                <w:lang w:eastAsia="lt-LT"/>
              </w:rPr>
            </w:pPr>
            <w:r>
              <w:rPr>
                <w:szCs w:val="24"/>
                <w:lang w:eastAsia="lt-LT"/>
              </w:rPr>
              <w:t xml:space="preserve">el. paštas  __________________</w:t>
            </w:r>
          </w:p>
        </w:tc>
      </w:tr>
      <w:tr>
        <w:trPr>
          <w:trHeight w:val="2165"/>
        </w:trPr>
        <w:tc>
          <w:tcPr>
            <w:tcW w:w="2268" w:type="dxa"/>
            <w:tcBorders>
              <w:top w:val="single" w:sz="4" w:space="0" w:color="auto"/>
              <w:left w:val="single" w:sz="4" w:space="0" w:color="auto"/>
              <w:bottom w:val="single" w:sz="4" w:space="0" w:color="auto"/>
              <w:right w:val="single" w:sz="4" w:space="0" w:color="auto"/>
            </w:tcBorders>
            <w:vAlign w:val="center"/>
          </w:tcPr>
          <w:p>
            <w:pPr>
              <w:tabs>
                <w:tab w:val="left" w:pos="900"/>
              </w:tabs>
              <w:rPr>
                <w:b/>
                <w:szCs w:val="24"/>
                <w:lang w:eastAsia="lt-LT"/>
              </w:rPr>
            </w:pPr>
            <w:r>
              <w:rPr>
                <w:b/>
                <w:szCs w:val="24"/>
                <w:lang w:eastAsia="lt-LT"/>
              </w:rPr>
              <w:t>10. Pranešimo priedai</w:t>
            </w:r>
          </w:p>
        </w:tc>
        <w:tc>
          <w:tcPr>
            <w:tcW w:w="7302" w:type="dxa"/>
            <w:tcBorders>
              <w:top w:val="single" w:sz="4" w:space="0" w:color="auto"/>
              <w:left w:val="single" w:sz="4" w:space="0" w:color="auto"/>
              <w:bottom w:val="single" w:sz="4" w:space="0" w:color="auto"/>
              <w:right w:val="single" w:sz="4" w:space="0" w:color="auto"/>
            </w:tcBorders>
            <w:vAlign w:val="center"/>
          </w:tcPr>
          <w:p>
            <w:pPr>
              <w:tabs>
                <w:tab w:val="left" w:pos="1296"/>
              </w:tabs>
              <w:jc w:val="both"/>
              <w:rPr>
                <w:szCs w:val="24"/>
                <w:lang w:eastAsia="lt-LT"/>
              </w:rPr>
            </w:pPr>
            <w:r>
              <w:rPr>
                <w:kern w:val="28"/>
                <w:szCs w:val="24"/>
                <w:lang w:eastAsia="lt-LT"/>
              </w:rPr>
              <w:t>1. Teisėtą įsisteigimą patvirtinančių dokumentų (išskyrus atvejus, kai juridinis asmuo, įregistruotas Lietuvos Respublikos juridinių asmenų registre)</w:t>
            </w:r>
            <w:r>
              <w:rPr>
                <w:szCs w:val="24"/>
                <w:lang w:eastAsia="lt-LT"/>
              </w:rPr>
              <w:t xml:space="preserve"> arba fizinio asmens tapatybę patvirtinančio dokumento kopijos, _____ l.</w:t>
            </w:r>
          </w:p>
          <w:p>
            <w:pPr>
              <w:jc w:val="both"/>
              <w:rPr>
                <w:szCs w:val="24"/>
                <w:lang w:eastAsia="lt-LT"/>
              </w:rPr>
            </w:pPr>
            <w:r>
              <w:rPr>
                <w:szCs w:val="24"/>
                <w:lang w:eastAsia="lt-LT"/>
              </w:rPr>
              <w:t>2. Dokumentas, patvirtinantis įgaliojimus pasirašyti pranešimą, _____ l.</w:t>
            </w:r>
          </w:p>
          <w:p>
            <w:pPr>
              <w:tabs>
                <w:tab w:val="left" w:pos="1296"/>
              </w:tabs>
              <w:rPr>
                <w:kern w:val="28"/>
                <w:szCs w:val="24"/>
              </w:rPr>
            </w:pPr>
            <w:r>
              <w:rPr>
                <w:kern w:val="28"/>
                <w:szCs w:val="24"/>
                <w:lang w:eastAsia="lt-LT"/>
              </w:rPr>
              <w:t>3.</w:t>
            </w:r>
            <w:r>
              <w:rPr>
                <w:b/>
                <w:bCs/>
                <w:kern w:val="28"/>
                <w:szCs w:val="24"/>
                <w:lang w:eastAsia="lt-LT"/>
              </w:rPr>
              <w:t xml:space="preserve"> </w:t>
            </w:r>
            <w:r>
              <w:rPr>
                <w:kern w:val="28"/>
                <w:szCs w:val="24"/>
                <w:lang w:eastAsia="lt-LT"/>
              </w:rPr>
              <w:t>________________________________________________________, ______ l</w:t>
            </w:r>
            <w:r>
              <w:rPr>
                <w:kern w:val="28"/>
                <w:szCs w:val="24"/>
              </w:rPr>
              <w:t>.</w:t>
            </w:r>
          </w:p>
        </w:tc>
      </w:tr>
    </w:tbl>
    <w:p>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 Nurodyti, kokiuose Lietuvos miestuose ir rajonuose pašto paslaugą numatoma teikti, į kurias užsienio valstybes numatoma pašto siuntas siųsti, iš kurių gauti. </w:t>
      </w:r>
    </w:p>
    <w:p>
      <w:pPr>
        <w:tabs>
          <w:tab w:val="left" w:pos="1296"/>
        </w:tabs>
        <w:jc w:val="both"/>
        <w:rPr>
          <w:szCs w:val="24"/>
        </w:rPr>
      </w:pPr>
    </w:p>
    <w:tbl>
      <w:tblPr>
        <w:tblW w:w="9070" w:type="dxa"/>
        <w:tblLook w:val="01E0" w:firstRow="1" w:lastRow="1" w:firstColumn="1" w:lastColumn="1" w:noHBand="0" w:noVBand="0"/>
      </w:tblPr>
      <w:tblGrid>
        <w:gridCol w:w="3020"/>
        <w:gridCol w:w="3019"/>
        <w:gridCol w:w="3031"/>
      </w:tblGrid>
      <w:tr>
        <w:tc>
          <w:tcPr>
            <w:tcW w:w="3020" w:type="dxa"/>
          </w:tcPr>
          <w:p>
            <w:pPr>
              <w:tabs>
                <w:tab w:val="left" w:pos="1296"/>
              </w:tabs>
              <w:rPr>
                <w:szCs w:val="24"/>
              </w:rPr>
            </w:pPr>
            <w:r>
              <w:rPr>
                <w:szCs w:val="24"/>
              </w:rPr>
              <w:t>___________</w:t>
            </w:r>
          </w:p>
          <w:p>
            <w:pPr>
              <w:tabs>
                <w:tab w:val="left" w:pos="1296"/>
              </w:tabs>
              <w:rPr>
                <w:szCs w:val="24"/>
              </w:rPr>
            </w:pPr>
            <w:r>
              <w:rPr>
                <w:szCs w:val="24"/>
              </w:rPr>
              <w:t>(pareigos)</w:t>
            </w:r>
          </w:p>
        </w:tc>
        <w:tc>
          <w:tcPr>
            <w:tcW w:w="3019" w:type="dxa"/>
          </w:tcPr>
          <w:p>
            <w:pPr>
              <w:tabs>
                <w:tab w:val="left" w:pos="1296"/>
              </w:tabs>
              <w:jc w:val="center"/>
              <w:rPr>
                <w:szCs w:val="24"/>
              </w:rPr>
            </w:pPr>
            <w:r>
              <w:rPr>
                <w:szCs w:val="24"/>
              </w:rPr>
              <w:t>___________</w:t>
            </w:r>
          </w:p>
          <w:p>
            <w:pPr>
              <w:tabs>
                <w:tab w:val="left" w:pos="1296"/>
              </w:tabs>
              <w:jc w:val="center"/>
              <w:rPr>
                <w:szCs w:val="24"/>
              </w:rPr>
            </w:pPr>
            <w:r>
              <w:rPr>
                <w:szCs w:val="24"/>
              </w:rPr>
              <w:t>(parašas)</w:t>
            </w:r>
          </w:p>
        </w:tc>
        <w:tc>
          <w:tcPr>
            <w:tcW w:w="3031" w:type="dxa"/>
          </w:tcPr>
          <w:p>
            <w:pPr>
              <w:tabs>
                <w:tab w:val="left" w:pos="1296"/>
              </w:tabs>
              <w:jc w:val="right"/>
              <w:rPr>
                <w:szCs w:val="24"/>
              </w:rPr>
            </w:pPr>
            <w:r>
              <w:rPr>
                <w:szCs w:val="24"/>
              </w:rPr>
              <w:t>_______________</w:t>
            </w:r>
          </w:p>
          <w:p>
            <w:pPr>
              <w:tabs>
                <w:tab w:val="left" w:pos="1296"/>
              </w:tabs>
              <w:jc w:val="right"/>
              <w:rPr>
                <w:szCs w:val="24"/>
              </w:rPr>
            </w:pPr>
            <w:r>
              <w:rPr>
                <w:szCs w:val="24"/>
              </w:rPr>
              <w:t>(vardas, pavardė)</w:t>
            </w:r>
          </w:p>
        </w:tc>
      </w:tr>
    </w:tbl>
    <w:p>
      <w:pPr>
        <w:tabs>
          <w:tab w:val="left" w:pos="1296"/>
        </w:tabs>
        <w:jc w:val="both"/>
        <w:rPr>
          <w:szCs w:val="24"/>
        </w:rPr>
      </w:pPr>
    </w:p>
    <w:p>
      <w:pPr>
        <w:tabs>
          <w:tab w:val="left" w:pos="900"/>
        </w:tabs>
        <w:jc w:val="center"/>
      </w:pPr>
      <w:r>
        <w:rPr>
          <w:szCs w:val="24"/>
        </w:rPr>
        <w:t>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b7d99011d311e6acc9d34f3feceabc">
        <w:r w:rsidRPr="00532B9F">
          <w:rPr>
            <w:rFonts w:ascii="Times New Roman" w:eastAsia="MS Mincho" w:hAnsi="Times New Roman"/>
            <w:sz w:val="20"/>
            <w:i/>
            <w:iCs/>
            <w:color w:val="0000FF" w:themeColor="hyperlink"/>
            <w:u w:val="single"/>
          </w:rPr>
          <w:t>1V-514</w:t>
        </w:r>
      </w:fldSimple>
      <w:r>
        <w:rPr>
          <w:rFonts w:ascii="Times New Roman" w:eastAsia="MS Mincho" w:hAnsi="Times New Roman"/>
          <w:sz w:val="20"/>
          <w:i/>
          <w:iCs/>
        </w:rPr>
        <w:t>,
2016-05-04,
paskelbta TAR 2016-05-04, i. k. 2016-11198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50b3200a4eb11e78a4c904b1afa0332">
        <w:r w:rsidRPr="00532B9F">
          <w:rPr>
            <w:rFonts w:ascii="Times New Roman" w:eastAsia="MS Mincho" w:hAnsi="Times New Roman"/>
            <w:sz w:val="20"/>
            <w:i/>
            <w:iCs/>
            <w:color w:val="0000FF" w:themeColor="hyperlink"/>
            <w:u w:val="single"/>
          </w:rPr>
          <w:t>1V-993</w:t>
        </w:r>
      </w:fldSimple>
      <w:r>
        <w:rPr>
          <w:rFonts w:ascii="Times New Roman" w:eastAsia="MS Mincho" w:hAnsi="Times New Roman"/>
          <w:sz w:val="20"/>
          <w:i/>
          <w:iCs/>
        </w:rPr>
        <w:t>,
2017-09-29,
paskelbta TAR 2017-09-29, i. k. 2017-15371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7b59430df7c11e99681cd81dcdca52c">
        <w:r w:rsidRPr="00532B9F">
          <w:rPr>
            <w:rFonts w:ascii="Times New Roman" w:eastAsia="MS Mincho" w:hAnsi="Times New Roman"/>
            <w:sz w:val="20"/>
            <w:i/>
            <w:iCs/>
            <w:color w:val="0000FF" w:themeColor="hyperlink"/>
            <w:u w:val="single"/>
          </w:rPr>
          <w:t>1V-986</w:t>
        </w:r>
      </w:fldSimple>
      <w:r>
        <w:rPr>
          <w:rFonts w:ascii="Times New Roman" w:eastAsia="MS Mincho" w:hAnsi="Times New Roman"/>
          <w:sz w:val="20"/>
          <w:i/>
          <w:iCs/>
        </w:rPr>
        <w:t>,
2019-09-25,
paskelbta TAR 2019-09-25, i. k. 2019-15080            </w:t>
      </w:r>
    </w:p>
    <w:p/>
    <w:p>
      <w:pPr>
        <w:tabs>
          <w:tab w:val="left" w:pos="900"/>
        </w:tabs>
        <w:sectPr>
          <w:pgSz w:w="11907" w:h="16840" w:code="9"/>
          <w:pgMar w:top="1701" w:right="567" w:bottom="1134" w:left="1701" w:header="567" w:footer="284" w:gutter="0"/>
          <w:pgNumType w:start="1"/>
          <w:cols w:space="1296"/>
          <w:titlePg/>
          <w:docGrid w:linePitch="360"/>
        </w:sectPr>
      </w:pPr>
    </w:p>
    <w:p>
      <w:pPr>
        <w:tabs>
          <w:tab w:val="left" w:pos="900"/>
        </w:tabs>
        <w:ind w:left="4535"/>
        <w:rPr>
          <w:szCs w:val="24"/>
          <w:lang w:eastAsia="lt-LT"/>
        </w:rPr>
      </w:pPr>
      <w:r>
        <w:rPr>
          <w:szCs w:val="24"/>
          <w:lang w:eastAsia="lt-LT"/>
        </w:rPr>
        <w:t>Pašto paslaugos teikimo taisyklių</w:t>
      </w:r>
    </w:p>
    <w:p>
      <w:pPr>
        <w:tabs>
          <w:tab w:val="left" w:pos="900"/>
        </w:tabs>
        <w:ind w:left="4535"/>
        <w:rPr>
          <w:szCs w:val="24"/>
          <w:lang w:eastAsia="lt-LT"/>
        </w:rPr>
      </w:pPr>
      <w:r>
        <w:rPr>
          <w:szCs w:val="24"/>
          <w:lang w:eastAsia="lt-LT"/>
        </w:rPr>
        <w:t>2</w:t>
      </w:r>
      <w:r>
        <w:rPr>
          <w:szCs w:val="24"/>
          <w:lang w:eastAsia="lt-LT"/>
        </w:rPr>
        <w:t xml:space="preserve"> priedas</w:t>
      </w:r>
    </w:p>
    <w:p>
      <w:pPr>
        <w:tabs>
          <w:tab w:val="left" w:pos="900"/>
        </w:tabs>
        <w:jc w:val="center"/>
        <w:rPr>
          <w:szCs w:val="24"/>
          <w:lang w:eastAsia="lt-LT"/>
        </w:rPr>
      </w:pPr>
    </w:p>
    <w:p>
      <w:pPr>
        <w:tabs>
          <w:tab w:val="left" w:leader="underscore" w:pos="8901"/>
        </w:tabs>
        <w:jc w:val="center"/>
        <w:rPr>
          <w:szCs w:val="24"/>
          <w:lang w:eastAsia="lt-LT"/>
        </w:rPr>
      </w:pPr>
      <w:r>
        <w:rPr>
          <w:szCs w:val="24"/>
          <w:lang w:eastAsia="lt-LT"/>
        </w:rPr>
        <w:t>_</w:t>
        <w:tab/>
      </w:r>
    </w:p>
    <w:p>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bCs/>
          <w:szCs w:val="24"/>
        </w:rPr>
        <w:t>(asmens pavadinimas arba vardas, pavardė)</w:t>
      </w:r>
    </w:p>
    <w:p>
      <w:pPr>
        <w:tabs>
          <w:tab w:val="left" w:leader="underscore" w:pos="8901"/>
        </w:tabs>
        <w:jc w:val="center"/>
        <w:rPr>
          <w:szCs w:val="24"/>
          <w:lang w:eastAsia="lt-LT"/>
        </w:rPr>
      </w:pPr>
      <w:r>
        <w:rPr>
          <w:szCs w:val="24"/>
          <w:lang w:eastAsia="lt-LT"/>
        </w:rPr>
        <w:t>_</w:t>
        <w:tab/>
      </w:r>
    </w:p>
    <w:p>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(asmens kodas, asmens buveinės ar nuolatinės gyvenamosios vietos adresas, tel., faks., el. paštas, interneto svetainės adresas)</w:t>
      </w:r>
    </w:p>
    <w:p>
      <w:pPr>
        <w:tabs>
          <w:tab w:val="center" w:pos="4153"/>
          <w:tab w:val="right" w:pos="8306"/>
        </w:tabs>
        <w:rPr>
          <w:szCs w:val="24"/>
        </w:rPr>
      </w:pPr>
    </w:p>
    <w:p>
      <w:pPr>
        <w:jc w:val="both"/>
        <w:rPr>
          <w:rFonts w:eastAsia="Calibri"/>
          <w:szCs w:val="24"/>
        </w:rPr>
      </w:pPr>
      <w:r>
        <w:rPr>
          <w:rFonts w:eastAsia="Calibri"/>
          <w:szCs w:val="24"/>
        </w:rPr>
        <w:t>Lietuvos Respublikos ryšių reguliavimo tarnybai</w:t>
      </w:r>
    </w:p>
    <w:p>
      <w:pPr>
        <w:jc w:val="both"/>
        <w:rPr>
          <w:rFonts w:eastAsia="Calibri"/>
          <w:szCs w:val="24"/>
        </w:rPr>
      </w:pPr>
      <w:r>
        <w:rPr>
          <w:rFonts w:eastAsia="Calibri"/>
          <w:szCs w:val="24"/>
        </w:rPr>
        <w:t xml:space="preserve">Mortos g. 14, 03219 </w:t>
      </w:r>
      <w:r>
        <w:rPr>
          <w:rFonts w:eastAsia="Calibri"/>
          <w:bCs/>
          <w:szCs w:val="24"/>
        </w:rPr>
        <w:t>Vilnius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rFonts w:eastAsia="Calibri"/>
          <w:szCs w:val="24"/>
        </w:rPr>
        <w:t xml:space="preserve">tel. (8 5)  210 5623, faks. (8 5)  216 1564, el. paštas rrt@rrt.lt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PRANEŠIMAS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APIE VEIKLOS IR (AR) PAŠTO PASLAUGOS TEIKIMO NUTRAUKIMĄ</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____________ Nr._____</w:t>
      </w:r>
    </w:p>
    <w:p>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w:t>
      </w:r>
      <w:r>
        <w:rPr>
          <w:szCs w:val="24"/>
          <w:lang w:val="en-US"/>
        </w:rPr>
        <w:t xml:space="preserve">užpildymo </w:t>
      </w:r>
      <w:r>
        <w:rPr>
          <w:szCs w:val="24"/>
          <w:lang w:eastAsia="lt-LT"/>
        </w:rPr>
        <w:t>data)</w:t>
      </w:r>
    </w:p>
    <w:p>
      <w:pPr>
        <w:tabs>
          <w:tab w:val="left" w:pos="900"/>
        </w:tabs>
        <w:rPr>
          <w:szCs w:val="24"/>
          <w:lang w:eastAsia="lt-LT"/>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8"/>
        <w:gridCol w:w="5532"/>
      </w:tblGrid>
      <w:tr>
        <w:trPr>
          <w:trHeight w:val="901"/>
        </w:trPr>
        <w:tc>
          <w:tcPr>
            <w:tcW w:w="3538" w:type="dxa"/>
            <w:tcBorders>
              <w:top w:val="single" w:sz="4" w:space="0" w:color="auto"/>
              <w:left w:val="single" w:sz="4" w:space="0" w:color="auto"/>
              <w:bottom w:val="single" w:sz="4" w:space="0" w:color="auto"/>
              <w:right w:val="single" w:sz="4" w:space="0" w:color="auto"/>
            </w:tcBorders>
            <w:vAlign w:val="center"/>
          </w:tcPr>
          <w:p>
            <w:pPr>
              <w:tabs>
                <w:tab w:val="left" w:pos="1296"/>
              </w:tabs>
              <w:rPr>
                <w:szCs w:val="24"/>
              </w:rPr>
            </w:pPr>
            <w:r>
              <w:rPr>
                <w:b/>
                <w:kern w:val="28"/>
                <w:szCs w:val="24"/>
              </w:rPr>
              <w:t>1. Veiklos ir (ar) pašto paslaugos teikimo nutraukimo data</w:t>
            </w:r>
          </w:p>
        </w:tc>
        <w:tc>
          <w:tcPr>
            <w:tcW w:w="5532" w:type="dxa"/>
            <w:tcBorders>
              <w:top w:val="single" w:sz="4" w:space="0" w:color="auto"/>
              <w:left w:val="single" w:sz="4" w:space="0" w:color="auto"/>
              <w:bottom w:val="single" w:sz="4" w:space="0" w:color="auto"/>
              <w:right w:val="single" w:sz="4" w:space="0" w:color="auto"/>
            </w:tcBorders>
          </w:tcPr>
          <w:p>
            <w:pPr>
              <w:tabs>
                <w:tab w:val="left" w:pos="1296"/>
              </w:tabs>
              <w:rPr>
                <w:szCs w:val="24"/>
              </w:rPr>
            </w:pPr>
          </w:p>
        </w:tc>
      </w:tr>
      <w:tr>
        <w:trPr>
          <w:trHeight w:val="700"/>
        </w:trPr>
        <w:tc>
          <w:tcPr>
            <w:tcW w:w="3538" w:type="dxa"/>
            <w:tcBorders>
              <w:top w:val="single" w:sz="4" w:space="0" w:color="auto"/>
              <w:left w:val="single" w:sz="4" w:space="0" w:color="auto"/>
              <w:bottom w:val="single" w:sz="4" w:space="0" w:color="auto"/>
              <w:right w:val="single" w:sz="4" w:space="0" w:color="auto"/>
            </w:tcBorders>
            <w:vAlign w:val="center"/>
          </w:tcPr>
          <w:p>
            <w:pPr>
              <w:rPr>
                <w:szCs w:val="24"/>
                <w:lang w:eastAsia="lt-LT"/>
              </w:rPr>
            </w:pPr>
            <w:r>
              <w:rPr>
                <w:b/>
                <w:szCs w:val="24"/>
                <w:lang w:eastAsia="lt-LT"/>
              </w:rPr>
              <w:t>2. Pranešimo priedai</w:t>
            </w:r>
          </w:p>
        </w:tc>
        <w:tc>
          <w:tcPr>
            <w:tcW w:w="5532" w:type="dxa"/>
            <w:tcBorders>
              <w:top w:val="single" w:sz="4" w:space="0" w:color="auto"/>
              <w:left w:val="single" w:sz="4" w:space="0" w:color="auto"/>
              <w:bottom w:val="single" w:sz="4" w:space="0" w:color="auto"/>
              <w:right w:val="single" w:sz="4" w:space="0" w:color="auto"/>
            </w:tcBorders>
            <w:vAlign w:val="center"/>
          </w:tcPr>
          <w:p>
            <w:pPr>
              <w:tabs>
                <w:tab w:val="left" w:pos="1296"/>
              </w:tabs>
              <w:rPr>
                <w:szCs w:val="24"/>
              </w:rPr>
            </w:pPr>
            <w:r>
              <w:rPr>
                <w:kern w:val="28"/>
                <w:szCs w:val="24"/>
              </w:rPr>
              <w:t>Dokumentas, patvirtinantis įgaliojimus pasirašyti pranešimą, _____ l.</w:t>
            </w:r>
          </w:p>
        </w:tc>
      </w:tr>
    </w:tbl>
    <w:p>
      <w:pPr>
        <w:tabs>
          <w:tab w:val="left" w:pos="1296"/>
        </w:tabs>
        <w:jc w:val="both"/>
        <w:rPr>
          <w:szCs w:val="24"/>
        </w:rPr>
      </w:pPr>
    </w:p>
    <w:tbl>
      <w:tblPr>
        <w:tblW w:w="9070" w:type="dxa"/>
        <w:tblLook w:val="01E0" w:firstRow="1" w:lastRow="1" w:firstColumn="1" w:lastColumn="1" w:noHBand="0" w:noVBand="0"/>
      </w:tblPr>
      <w:tblGrid>
        <w:gridCol w:w="3020"/>
        <w:gridCol w:w="3019"/>
        <w:gridCol w:w="3031"/>
      </w:tblGrid>
      <w:tr>
        <w:tc>
          <w:tcPr>
            <w:tcW w:w="3020" w:type="dxa"/>
          </w:tcPr>
          <w:p>
            <w:pPr>
              <w:tabs>
                <w:tab w:val="left" w:pos="1296"/>
              </w:tabs>
              <w:rPr>
                <w:szCs w:val="24"/>
              </w:rPr>
            </w:pPr>
            <w:r>
              <w:rPr>
                <w:szCs w:val="24"/>
              </w:rPr>
              <w:t>___________</w:t>
            </w:r>
          </w:p>
          <w:p>
            <w:pPr>
              <w:tabs>
                <w:tab w:val="left" w:pos="1296"/>
              </w:tabs>
              <w:rPr>
                <w:szCs w:val="24"/>
              </w:rPr>
            </w:pPr>
            <w:r>
              <w:rPr>
                <w:szCs w:val="24"/>
              </w:rPr>
              <w:t>(pareigos)</w:t>
            </w:r>
          </w:p>
        </w:tc>
        <w:tc>
          <w:tcPr>
            <w:tcW w:w="3019" w:type="dxa"/>
          </w:tcPr>
          <w:p>
            <w:pPr>
              <w:tabs>
                <w:tab w:val="left" w:pos="1296"/>
              </w:tabs>
              <w:jc w:val="center"/>
              <w:rPr>
                <w:szCs w:val="24"/>
              </w:rPr>
            </w:pPr>
            <w:r>
              <w:rPr>
                <w:szCs w:val="24"/>
              </w:rPr>
              <w:t>___________</w:t>
            </w:r>
          </w:p>
          <w:p>
            <w:pPr>
              <w:tabs>
                <w:tab w:val="left" w:pos="1296"/>
              </w:tabs>
              <w:jc w:val="center"/>
              <w:rPr>
                <w:szCs w:val="24"/>
              </w:rPr>
            </w:pPr>
            <w:r>
              <w:rPr>
                <w:szCs w:val="24"/>
              </w:rPr>
              <w:t>(parašas)</w:t>
            </w:r>
          </w:p>
        </w:tc>
        <w:tc>
          <w:tcPr>
            <w:tcW w:w="3031" w:type="dxa"/>
          </w:tcPr>
          <w:p>
            <w:pPr>
              <w:tabs>
                <w:tab w:val="left" w:pos="1296"/>
              </w:tabs>
              <w:jc w:val="right"/>
              <w:rPr>
                <w:szCs w:val="24"/>
              </w:rPr>
            </w:pPr>
            <w:r>
              <w:rPr>
                <w:szCs w:val="24"/>
              </w:rPr>
              <w:t>_______________</w:t>
            </w:r>
          </w:p>
          <w:p>
            <w:pPr>
              <w:tabs>
                <w:tab w:val="left" w:pos="1296"/>
              </w:tabs>
              <w:jc w:val="right"/>
              <w:rPr>
                <w:szCs w:val="24"/>
              </w:rPr>
            </w:pPr>
            <w:r>
              <w:rPr>
                <w:szCs w:val="24"/>
              </w:rPr>
              <w:t>(vardas, pavardė)</w:t>
            </w:r>
          </w:p>
        </w:tc>
      </w:tr>
    </w:tbl>
    <w:p>
      <w:pPr>
        <w:tabs>
          <w:tab w:val="left" w:pos="1296"/>
        </w:tabs>
        <w:jc w:val="both"/>
        <w:rPr>
          <w:szCs w:val="24"/>
        </w:rPr>
      </w:pPr>
    </w:p>
    <w:p>
      <w:pPr>
        <w:tabs>
          <w:tab w:val="left" w:pos="1296"/>
        </w:tabs>
        <w:jc w:val="center"/>
        <w:rPr>
          <w:szCs w:val="24"/>
        </w:rPr>
      </w:pPr>
      <w:r>
        <w:rPr>
          <w:szCs w:val="24"/>
        </w:rPr>
        <w:t>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50b3200a4eb11e78a4c904b1afa0332">
        <w:r w:rsidRPr="00532B9F">
          <w:rPr>
            <w:rFonts w:ascii="Times New Roman" w:eastAsia="MS Mincho" w:hAnsi="Times New Roman"/>
            <w:sz w:val="20"/>
            <w:i/>
            <w:iCs/>
            <w:color w:val="0000FF" w:themeColor="hyperlink"/>
            <w:u w:val="single"/>
          </w:rPr>
          <w:t>1V-993</w:t>
        </w:r>
      </w:fldSimple>
      <w:r>
        <w:rPr>
          <w:rFonts w:ascii="Times New Roman" w:eastAsia="MS Mincho" w:hAnsi="Times New Roman"/>
          <w:sz w:val="20"/>
          <w:i/>
          <w:iCs/>
        </w:rPr>
        <w:t>,
2017-09-29,
paskelbta TAR 2017-09-29, i. k. 2017-15371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7b59430df7c11e99681cd81dcdca52c">
        <w:r w:rsidRPr="00532B9F">
          <w:rPr>
            <w:rFonts w:ascii="Times New Roman" w:eastAsia="MS Mincho" w:hAnsi="Times New Roman"/>
            <w:sz w:val="20"/>
            <w:i/>
            <w:iCs/>
            <w:color w:val="0000FF" w:themeColor="hyperlink"/>
            <w:u w:val="single"/>
          </w:rPr>
          <w:t>1V-986</w:t>
        </w:r>
      </w:fldSimple>
      <w:r>
        <w:rPr>
          <w:rFonts w:ascii="Times New Roman" w:eastAsia="MS Mincho" w:hAnsi="Times New Roman"/>
          <w:sz w:val="20"/>
          <w:i/>
          <w:iCs/>
        </w:rPr>
        <w:t>,
2019-09-25,
paskelbta TAR 2019-09-25, i. k. 2019-15080            </w:t>
      </w:r>
    </w:p>
    <w:p/>
    <w:p>
      <w:pPr>
        <w:pStyle w:val="PlainText"/>
        <w:ind w:firstLine="567"/>
        <w:jc w:val="both"/>
        <w:rPr>
          <w:rFonts w:ascii="Times New Roman" w:hAnsi="Times New Roman"/>
          <w:b/>
          <w:bCs/>
          <w:sz w:val="22"/>
        </w:rPr>
      </w:pPr>
      <w:r>
        <w:rPr>
          <w:rFonts w:ascii="Times New Roman" w:hAnsi="Times New Roman"/>
          <w:b/>
          <w:sz w:val="22"/>
        </w:rPr>
        <w:t>3</w:t>
      </w:r>
      <w:r>
        <w:rPr>
          <w:rFonts w:ascii="Times New Roman" w:hAnsi="Times New Roman"/>
          <w:b/>
          <w:sz w:val="22"/>
        </w:rPr>
        <w:t xml:space="preserve"> priedas.</w:t>
      </w:r>
      <w:r>
        <w:rPr>
          <w:rFonts w:ascii="Times New Roman" w:eastAsia="MS Mincho" w:hAnsi="Times New Roman"/>
          <w:sz w:val="20"/>
          <w:i/>
          <w:iCs/>
        </w:rPr>
        <w:t xml:space="preserve"> Neteko galios nuo 2018-01-01</w:t>
      </w:r>
    </w:p>
    <w:p>
      <w:pPr>
        <w:pStyle w:val="PlainText"/>
        <w:rPr>
          <w:rFonts w:ascii="Times New Roman" w:eastAsia="MS Mincho" w:hAnsi="Times New Roman"/>
          <w:sz w:val="20"/>
          <w:i/>
          <w:iCs/>
        </w:rPr>
      </w:pPr>
      <w:r>
        <w:rPr>
          <w:rFonts w:ascii="Times New Roman" w:eastAsia="MS Mincho" w:hAnsi="Times New Roman"/>
          <w:sz w:val="20"/>
          <w:i/>
          <w:iCs/>
        </w:rPr>
        <w:t>Priedo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50b3200a4eb11e78a4c904b1afa0332">
        <w:r w:rsidRPr="00532B9F">
          <w:rPr>
            <w:rFonts w:ascii="Times New Roman" w:eastAsia="MS Mincho" w:hAnsi="Times New Roman"/>
            <w:sz w:val="20"/>
            <w:i/>
            <w:iCs/>
            <w:color w:val="0000FF" w:themeColor="hyperlink"/>
            <w:u w:val="single"/>
          </w:rPr>
          <w:t>1V-993</w:t>
        </w:r>
      </w:fldSimple>
      <w:r>
        <w:rPr>
          <w:rFonts w:ascii="Times New Roman" w:eastAsia="MS Mincho" w:hAnsi="Times New Roman"/>
          <w:sz w:val="20"/>
          <w:i/>
          <w:iCs/>
        </w:rPr>
        <w:t>,
2017-09-29,
paskelbta TAR 2017-09-29, i. k. 2017-15371        </w:t>
      </w:r>
    </w:p>
    <w:p/>
    <w:p>
      <w:pPr>
        <w:ind w:left="5812"/>
        <w:sectPr>
          <w:headerReference w:type="even" r:id="rId15"/>
          <w:headerReference w:type="default" r:id="rId16"/>
          <w:footerReference w:type="even" r:id="rId17"/>
          <w:footerReference w:type="default" r:id="rId18"/>
          <w:headerReference w:type="first" r:id="rId19"/>
          <w:footerReference w:type="first" r:id="rId20"/>
          <w:pgSz w:w="11906" w:h="16838"/>
          <w:pgMar w:top="1701" w:right="567" w:bottom="1134" w:left="1701" w:header="567" w:footer="567" w:gutter="0"/>
          <w:pgNumType w:start="1"/>
          <w:cols w:space="1296"/>
          <w:titlePg/>
          <w:docGrid w:linePitch="360"/>
        </w:sectPr>
      </w:pPr>
    </w:p>
    <w:p>
      <w:pPr>
        <w:ind w:left="5812"/>
        <w:rPr>
          <w:szCs w:val="24"/>
          <w:lang w:eastAsia="lt-LT"/>
        </w:rPr>
      </w:pPr>
      <w:r>
        <w:rPr>
          <w:szCs w:val="24"/>
          <w:lang w:eastAsia="lt-LT"/>
        </w:rPr>
        <w:t>Pašto paslaugos teikimo taisyklių</w:t>
      </w:r>
    </w:p>
    <w:p>
      <w:pPr>
        <w:ind w:left="5812"/>
        <w:rPr>
          <w:szCs w:val="24"/>
          <w:lang w:eastAsia="lt-LT"/>
        </w:rPr>
      </w:pPr>
      <w:r>
        <w:rPr>
          <w:szCs w:val="24"/>
          <w:lang w:eastAsia="lt-LT"/>
        </w:rPr>
        <w:t>4</w:t>
      </w:r>
      <w:r>
        <w:rPr>
          <w:szCs w:val="24"/>
          <w:lang w:eastAsia="lt-LT"/>
        </w:rPr>
        <w:t xml:space="preserve"> priedas</w:t>
      </w:r>
    </w:p>
    <w:p>
      <w:pPr>
        <w:tabs>
          <w:tab w:val="left" w:leader="underscore" w:pos="8901"/>
        </w:tabs>
        <w:jc w:val="center"/>
        <w:rPr>
          <w:b/>
          <w:szCs w:val="24"/>
          <w:lang w:eastAsia="lt-LT"/>
        </w:rPr>
      </w:pPr>
    </w:p>
    <w:p>
      <w:pPr>
        <w:tabs>
          <w:tab w:val="left" w:leader="underscore" w:pos="8901"/>
        </w:tabs>
        <w:jc w:val="center"/>
        <w:rPr>
          <w:b/>
          <w:szCs w:val="24"/>
          <w:lang w:eastAsia="lt-LT"/>
        </w:rPr>
      </w:pPr>
      <w:r>
        <w:rPr>
          <w:b/>
          <w:szCs w:val="24"/>
          <w:lang w:eastAsia="lt-LT"/>
        </w:rPr>
        <w:t>(Ataskaitos apie suteiktą pašto paslaugą forma)</w:t>
      </w:r>
    </w:p>
    <w:p>
      <w:pPr>
        <w:tabs>
          <w:tab w:val="left" w:leader="underscore" w:pos="8901"/>
        </w:tabs>
        <w:jc w:val="center"/>
        <w:rPr>
          <w:bCs/>
          <w:szCs w:val="24"/>
          <w:lang w:eastAsia="lt-LT"/>
        </w:rPr>
      </w:pPr>
    </w:p>
    <w:p>
      <w:pPr>
        <w:tabs>
          <w:tab w:val="left" w:leader="underscore" w:pos="8901"/>
        </w:tabs>
        <w:jc w:val="center"/>
        <w:rPr>
          <w:bCs/>
          <w:szCs w:val="24"/>
          <w:lang w:eastAsia="lt-LT"/>
        </w:rPr>
      </w:pPr>
    </w:p>
    <w:p>
      <w:pPr>
        <w:tabs>
          <w:tab w:val="left" w:leader="underscore" w:pos="8901"/>
        </w:tabs>
        <w:jc w:val="center"/>
        <w:rPr>
          <w:bCs/>
          <w:szCs w:val="24"/>
          <w:lang w:eastAsia="lt-LT"/>
        </w:rPr>
      </w:pPr>
      <w:r>
        <w:rPr>
          <w:bCs/>
          <w:szCs w:val="24"/>
          <w:lang w:eastAsia="lt-LT"/>
        </w:rPr>
        <w:t>_________________________________________________________________________</w:t>
      </w:r>
    </w:p>
    <w:p>
      <w:pPr>
        <w:jc w:val="center"/>
        <w:rPr>
          <w:bCs/>
          <w:szCs w:val="24"/>
          <w:lang w:eastAsia="lt-LT"/>
        </w:rPr>
      </w:pPr>
      <w:r>
        <w:rPr>
          <w:bCs/>
          <w:szCs w:val="24"/>
          <w:lang w:eastAsia="lt-LT"/>
        </w:rPr>
        <w:t>(asmens pavadinimas arba vardas, pavardė)</w:t>
      </w:r>
    </w:p>
    <w:p>
      <w:pPr>
        <w:jc w:val="center"/>
        <w:rPr>
          <w:bCs/>
          <w:szCs w:val="24"/>
          <w:lang w:eastAsia="lt-LT"/>
        </w:rPr>
      </w:pPr>
    </w:p>
    <w:p>
      <w:pPr>
        <w:tabs>
          <w:tab w:val="left" w:leader="underscore" w:pos="8901"/>
        </w:tabs>
        <w:jc w:val="center"/>
        <w:rPr>
          <w:bCs/>
          <w:szCs w:val="24"/>
          <w:lang w:eastAsia="lt-LT"/>
        </w:rPr>
      </w:pPr>
      <w:r>
        <w:rPr>
          <w:bCs/>
          <w:szCs w:val="24"/>
          <w:lang w:eastAsia="lt-LT"/>
        </w:rPr>
        <w:t>__________________________________________________________________________</w:t>
      </w:r>
    </w:p>
    <w:p>
      <w:pPr>
        <w:jc w:val="center"/>
        <w:rPr>
          <w:bCs/>
          <w:szCs w:val="24"/>
          <w:lang w:eastAsia="lt-LT"/>
        </w:rPr>
      </w:pPr>
      <w:r>
        <w:rPr>
          <w:bCs/>
          <w:szCs w:val="24"/>
          <w:lang w:eastAsia="lt-LT"/>
        </w:rPr>
        <w:t>(asmens kodas, pagrindinės veiklos kodas (pagal EVRK*), asmens buveinės ar nuolatinės</w:t>
      </w:r>
    </w:p>
    <w:p>
      <w:pPr>
        <w:jc w:val="center"/>
        <w:rPr>
          <w:bCs/>
          <w:szCs w:val="24"/>
          <w:lang w:eastAsia="lt-LT"/>
        </w:rPr>
      </w:pPr>
      <w:r>
        <w:rPr>
          <w:bCs/>
          <w:szCs w:val="24"/>
          <w:lang w:eastAsia="lt-LT"/>
        </w:rPr>
        <w:t>gyvenamosios vietos adresas, tel., faks., el. paštas, interneto svetainės adresas)</w:t>
      </w:r>
    </w:p>
    <w:p>
      <w:pPr>
        <w:jc w:val="center"/>
        <w:rPr>
          <w:bCs/>
          <w:szCs w:val="24"/>
          <w:lang w:eastAsia="lt-LT"/>
        </w:rPr>
      </w:pPr>
    </w:p>
    <w:p>
      <w:pPr>
        <w:tabs>
          <w:tab w:val="left" w:leader="underscore" w:pos="8901"/>
        </w:tabs>
        <w:jc w:val="center"/>
        <w:rPr>
          <w:bCs/>
          <w:szCs w:val="24"/>
          <w:lang w:eastAsia="lt-LT"/>
        </w:rPr>
      </w:pPr>
      <w:r>
        <w:rPr>
          <w:bCs/>
          <w:szCs w:val="24"/>
          <w:lang w:eastAsia="lt-LT"/>
        </w:rPr>
        <w:t>___________________________________________________________________________</w:t>
      </w:r>
    </w:p>
    <w:p>
      <w:pPr>
        <w:tabs>
          <w:tab w:val="center" w:pos="4320"/>
          <w:tab w:val="right" w:pos="8640"/>
        </w:tabs>
        <w:rPr>
          <w:bCs/>
          <w:szCs w:val="24"/>
          <w:lang w:eastAsia="lt-LT"/>
        </w:rPr>
      </w:pPr>
    </w:p>
    <w:p>
      <w:pPr>
        <w:tabs>
          <w:tab w:val="center" w:pos="4320"/>
          <w:tab w:val="right" w:pos="8640"/>
        </w:tabs>
        <w:rPr>
          <w:bCs/>
          <w:szCs w:val="24"/>
          <w:lang w:eastAsia="lt-LT"/>
        </w:rPr>
      </w:pPr>
      <w:r>
        <w:rPr>
          <w:bCs/>
          <w:szCs w:val="24"/>
          <w:lang w:eastAsia="lt-LT"/>
        </w:rPr>
        <w:t>Lietuvos Respublikos ryšių reguliavimo tarnybai</w:t>
      </w:r>
    </w:p>
    <w:p>
      <w:pPr>
        <w:tabs>
          <w:tab w:val="center" w:pos="4320"/>
          <w:tab w:val="right" w:pos="8640"/>
        </w:tabs>
        <w:rPr>
          <w:bCs/>
          <w:szCs w:val="24"/>
          <w:lang w:eastAsia="lt-LT"/>
        </w:rPr>
      </w:pPr>
      <w:r>
        <w:rPr>
          <w:bCs/>
          <w:szCs w:val="24"/>
          <w:lang w:eastAsia="lt-LT"/>
        </w:rPr>
        <w:t xml:space="preserve">Mortos g. 14, 03219 Vilnius </w:t>
      </w:r>
    </w:p>
    <w:p>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lang w:val="pt-BR" w:eastAsia="lt-LT"/>
        </w:rPr>
      </w:pPr>
      <w:r>
        <w:rPr>
          <w:bCs/>
          <w:szCs w:val="24"/>
          <w:lang w:eastAsia="lt-LT"/>
        </w:rPr>
        <w:t xml:space="preserve">tel. (8 5)  210 5633, faks. (8 5)  216 1564, el. paštas rrt@rrt.lt</w:t>
      </w:r>
    </w:p>
    <w:p>
      <w:pPr>
        <w:jc w:val="center"/>
        <w:rPr>
          <w:bCs/>
          <w:szCs w:val="24"/>
          <w:lang w:eastAsia="lt-LT"/>
        </w:rPr>
      </w:pPr>
    </w:p>
    <w:p>
      <w:pPr>
        <w:jc w:val="center"/>
        <w:rPr>
          <w:b/>
          <w:szCs w:val="24"/>
          <w:lang w:val="pt-BR" w:eastAsia="lt-LT"/>
        </w:rPr>
      </w:pPr>
    </w:p>
    <w:p>
      <w:pPr>
        <w:jc w:val="center"/>
        <w:rPr>
          <w:b/>
          <w:szCs w:val="24"/>
          <w:lang w:eastAsia="lt-LT"/>
        </w:rPr>
      </w:pPr>
      <w:r>
        <w:rPr>
          <w:b/>
          <w:szCs w:val="24"/>
          <w:lang w:eastAsia="lt-LT"/>
        </w:rPr>
        <w:t>20__ METŲ__ KETVIRTĮ SUTEIKTOS PAŠTO PASLAUGOS</w:t>
      </w:r>
    </w:p>
    <w:p>
      <w:pPr>
        <w:jc w:val="center"/>
        <w:rPr>
          <w:b/>
          <w:szCs w:val="24"/>
          <w:lang w:eastAsia="lt-LT"/>
        </w:rPr>
      </w:pPr>
      <w:r>
        <w:rPr>
          <w:b/>
          <w:szCs w:val="24"/>
          <w:lang w:eastAsia="lt-LT"/>
        </w:rPr>
        <w:t>ATASKAITA (R-04)</w:t>
      </w:r>
    </w:p>
    <w:p>
      <w:pPr>
        <w:jc w:val="center"/>
        <w:rPr>
          <w:b/>
          <w:szCs w:val="24"/>
          <w:lang w:eastAsia="lt-LT"/>
        </w:rPr>
      </w:pPr>
    </w:p>
    <w:p>
      <w:pPr>
        <w:tabs>
          <w:tab w:val="center" w:pos="4320"/>
          <w:tab w:val="right" w:pos="8640"/>
        </w:tabs>
        <w:jc w:val="center"/>
        <w:rPr>
          <w:bCs/>
          <w:szCs w:val="24"/>
          <w:lang w:eastAsia="lt-LT"/>
        </w:rPr>
      </w:pPr>
      <w:r>
        <w:rPr>
          <w:bCs/>
          <w:szCs w:val="24"/>
          <w:lang w:eastAsia="lt-LT"/>
        </w:rPr>
        <w:t>____________ Nr._____</w:t>
      </w:r>
    </w:p>
    <w:p>
      <w:pPr>
        <w:tabs>
          <w:tab w:val="center" w:pos="4320"/>
          <w:tab w:val="right" w:pos="8640"/>
        </w:tabs>
        <w:jc w:val="center"/>
        <w:rPr>
          <w:bCs/>
          <w:szCs w:val="24"/>
          <w:lang w:eastAsia="lt-LT"/>
        </w:rPr>
      </w:pPr>
      <w:r>
        <w:rPr>
          <w:bCs/>
          <w:szCs w:val="24"/>
          <w:lang w:eastAsia="lt-LT"/>
        </w:rPr>
        <w:t>(užpildymo data)</w:t>
      </w:r>
    </w:p>
    <w:p>
      <w:pPr>
        <w:jc w:val="center"/>
        <w:rPr>
          <w:bCs/>
          <w:caps/>
          <w:color w:val="000000"/>
          <w:szCs w:val="24"/>
          <w:lang w:eastAsia="lt-LT"/>
        </w:rPr>
      </w:pPr>
    </w:p>
    <w:p>
      <w:pPr>
        <w:jc w:val="center"/>
        <w:rPr>
          <w:bCs/>
          <w:szCs w:val="24"/>
          <w:lang w:eastAsia="lt-LT"/>
        </w:rPr>
      </w:pPr>
      <w:r>
        <w:rPr>
          <w:bCs/>
          <w:szCs w:val="24"/>
          <w:lang w:eastAsia="lt-LT"/>
        </w:rPr>
        <w:t>___________________</w:t>
      </w:r>
    </w:p>
    <w:p>
      <w:pPr>
        <w:jc w:val="center"/>
        <w:rPr>
          <w:bCs/>
          <w:sz w:val="28"/>
          <w:szCs w:val="28"/>
          <w:lang w:eastAsia="lt-LT"/>
        </w:rPr>
      </w:pPr>
      <w:r>
        <w:rPr>
          <w:bCs/>
          <w:szCs w:val="24"/>
          <w:lang w:eastAsia="lt-LT"/>
        </w:rPr>
        <w:t>(sudarymo vieta)</w:t>
      </w:r>
    </w:p>
    <w:p>
      <w:pPr>
        <w:jc w:val="center"/>
        <w:rPr>
          <w:bCs/>
          <w:caps/>
          <w:color w:val="000000"/>
          <w:szCs w:val="24"/>
          <w:lang w:eastAsia="lt-LT"/>
        </w:rPr>
      </w:pPr>
    </w:p>
    <w:p>
      <w:pPr>
        <w:jc w:val="center"/>
        <w:rPr>
          <w:bCs/>
          <w:caps/>
          <w:color w:val="000000"/>
          <w:szCs w:val="24"/>
          <w:lang w:eastAsia="lt-LT"/>
        </w:rPr>
      </w:pPr>
    </w:p>
    <w:p>
      <w:pPr>
        <w:jc w:val="center"/>
        <w:rPr>
          <w:b/>
          <w:caps/>
          <w:color w:val="000000"/>
          <w:szCs w:val="24"/>
          <w:lang w:eastAsia="lt-LT"/>
        </w:rPr>
      </w:pPr>
      <w:r>
        <w:rPr>
          <w:b/>
          <w:caps/>
          <w:color w:val="000000"/>
          <w:szCs w:val="24"/>
          <w:lang w:eastAsia="lt-LT"/>
        </w:rPr>
        <w:t xml:space="preserve">I SKYRIUS </w:t>
      </w:r>
    </w:p>
    <w:p>
      <w:pPr>
        <w:jc w:val="center"/>
        <w:rPr>
          <w:b/>
          <w:caps/>
          <w:color w:val="000000"/>
          <w:szCs w:val="24"/>
          <w:lang w:eastAsia="lt-LT"/>
        </w:rPr>
      </w:pPr>
      <w:r>
        <w:rPr>
          <w:b/>
          <w:caps/>
          <w:color w:val="000000"/>
          <w:szCs w:val="24"/>
          <w:lang w:eastAsia="lt-LT"/>
        </w:rPr>
        <w:t>pašto siuntų kiekiai ir pajamos</w:t>
      </w:r>
    </w:p>
    <w:p>
      <w:pPr/>
    </w:p>
    <w:tbl>
      <w:tblPr>
        <w:tblW w:w="10348" w:type="dxa"/>
        <w:tblInd w:w="137" w:type="dxa"/>
        <w:tblLook w:val="04A0" w:firstRow="1" w:lastRow="0" w:firstColumn="1" w:lastColumn="0" w:noHBand="0" w:noVBand="1"/>
      </w:tblPr>
      <w:tblGrid>
        <w:gridCol w:w="1102"/>
        <w:gridCol w:w="7"/>
        <w:gridCol w:w="2835"/>
        <w:gridCol w:w="850"/>
        <w:gridCol w:w="1418"/>
        <w:gridCol w:w="992"/>
        <w:gridCol w:w="1186"/>
        <w:gridCol w:w="939"/>
        <w:gridCol w:w="1019"/>
      </w:tblGrid>
      <w:tr>
        <w:trPr>
          <w:trHeight w:val="315"/>
          <w:tblHeader/>
        </w:trPr>
        <w:tc>
          <w:tcPr>
            <w:tcW w:w="11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color w:val="000000"/>
                <w:sz w:val="20"/>
                <w:szCs w:val="24"/>
                <w:lang w:eastAsia="lt-LT"/>
              </w:rPr>
            </w:pPr>
            <w:r>
              <w:rPr>
                <w:color w:val="000000"/>
                <w:sz w:val="20"/>
                <w:lang w:eastAsia="lt-LT"/>
              </w:rPr>
              <w:t>Eil. Nr.</w:t>
            </w:r>
          </w:p>
        </w:tc>
        <w:tc>
          <w:tcPr>
            <w:tcW w:w="284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color w:val="000000"/>
                <w:sz w:val="20"/>
                <w:lang w:eastAsia="lt-LT"/>
              </w:rPr>
            </w:pPr>
            <w:r>
              <w:rPr>
                <w:color w:val="000000"/>
                <w:sz w:val="20"/>
                <w:lang w:eastAsia="lt-LT"/>
              </w:rPr>
              <w:t>Rodiklio pavadinimas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color w:val="000000"/>
                <w:sz w:val="20"/>
                <w:lang w:eastAsia="lt-LT"/>
              </w:rPr>
            </w:pPr>
            <w:r>
              <w:rPr>
                <w:color w:val="000000"/>
                <w:sz w:val="20"/>
                <w:lang w:eastAsia="lt-LT"/>
              </w:rPr>
              <w:t>Iš viso</w:t>
            </w:r>
          </w:p>
        </w:tc>
        <w:tc>
          <w:tcPr>
            <w:tcW w:w="5554" w:type="dxa"/>
            <w:gridSpan w:val="5"/>
            <w:tcBorders>
              <w:top w:val="single" w:sz="4" w:space="0" w:color="auto"/>
              <w:left w:val="nil"/>
              <w:bottom w:val="single" w:sz="4" w:space="0" w:color="auto"/>
              <w:right w:val="single" w:sz="4" w:space="0" w:color="auto"/>
            </w:tcBorders>
            <w:shd w:val="clear" w:color="auto" w:fill="auto"/>
            <w:noWrap/>
            <w:vAlign w:val="center"/>
            <w:hideMark/>
          </w:tcPr>
          <w:p>
            <w:pPr>
              <w:jc w:val="center"/>
              <w:rPr>
                <w:color w:val="000000"/>
                <w:sz w:val="20"/>
                <w:lang w:eastAsia="lt-LT"/>
              </w:rPr>
            </w:pPr>
            <w:r>
              <w:rPr>
                <w:color w:val="000000"/>
                <w:sz w:val="20"/>
                <w:lang w:eastAsia="lt-LT"/>
              </w:rPr>
              <w:t>iš jų</w:t>
            </w:r>
          </w:p>
        </w:tc>
      </w:tr>
      <w:tr>
        <w:trPr>
          <w:trHeight w:val="312"/>
          <w:tblHeader/>
        </w:trPr>
        <w:tc>
          <w:tcPr>
            <w:tcW w:w="1102" w:type="dxa"/>
            <w:vMerge/>
            <w:tcBorders>
              <w:top w:val="single" w:sz="4" w:space="0" w:color="auto"/>
              <w:left w:val="single" w:sz="4" w:space="0" w:color="auto"/>
              <w:bottom w:val="single" w:sz="4" w:space="0" w:color="auto"/>
              <w:right w:val="single" w:sz="4" w:space="0" w:color="auto"/>
            </w:tcBorders>
            <w:vAlign w:val="center"/>
            <w:hideMark/>
          </w:tcPr>
          <w:p>
            <w:pPr>
              <w:rPr>
                <w:color w:val="000000"/>
                <w:sz w:val="20"/>
                <w:lang w:eastAsia="lt-LT"/>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pPr>
              <w:rPr>
                <w:color w:val="000000"/>
                <w:sz w:val="20"/>
                <w:lang w:eastAsia="lt-LT"/>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pPr>
              <w:rPr>
                <w:color w:val="000000"/>
                <w:sz w:val="20"/>
                <w:lang w:eastAsia="lt-LT"/>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pPr>
              <w:jc w:val="center"/>
              <w:rPr>
                <w:color w:val="000000"/>
                <w:sz w:val="20"/>
                <w:vertAlign w:val="superscript"/>
                <w:lang w:eastAsia="lt-LT"/>
              </w:rPr>
            </w:pPr>
            <w:r>
              <w:rPr>
                <w:color w:val="000000"/>
                <w:sz w:val="20"/>
                <w:lang w:eastAsia="lt-LT"/>
              </w:rPr>
              <w:t>vidaus siunčiamųjų</w:t>
            </w:r>
            <w:r>
              <w:rPr>
                <w:color w:val="000000"/>
                <w:sz w:val="20"/>
                <w:vertAlign w:val="superscript"/>
                <w:lang w:eastAsia="lt-LT"/>
              </w:rPr>
              <w:t>1</w:t>
            </w:r>
          </w:p>
        </w:tc>
        <w:tc>
          <w:tcPr>
            <w:tcW w:w="2178" w:type="dxa"/>
            <w:gridSpan w:val="2"/>
            <w:tcBorders>
              <w:top w:val="single" w:sz="4" w:space="0" w:color="auto"/>
              <w:left w:val="nil"/>
              <w:bottom w:val="single" w:sz="4" w:space="0" w:color="auto"/>
              <w:right w:val="single" w:sz="4" w:space="0" w:color="000000"/>
            </w:tcBorders>
            <w:shd w:val="clear" w:color="auto" w:fill="auto"/>
            <w:noWrap/>
            <w:vAlign w:val="center"/>
            <w:hideMark/>
          </w:tcPr>
          <w:p>
            <w:pPr>
              <w:jc w:val="center"/>
              <w:rPr>
                <w:color w:val="000000"/>
                <w:sz w:val="20"/>
                <w:vertAlign w:val="superscript"/>
                <w:lang w:eastAsia="lt-LT"/>
              </w:rPr>
            </w:pPr>
            <w:r>
              <w:rPr>
                <w:color w:val="000000"/>
                <w:sz w:val="20"/>
                <w:lang w:eastAsia="lt-LT"/>
              </w:rPr>
              <w:t>tarptautinių siunčiamųjų</w:t>
            </w:r>
            <w:r>
              <w:rPr>
                <w:color w:val="000000"/>
                <w:sz w:val="20"/>
                <w:vertAlign w:val="superscript"/>
                <w:lang w:eastAsia="lt-LT"/>
              </w:rPr>
              <w:t>2</w:t>
            </w:r>
          </w:p>
        </w:tc>
        <w:tc>
          <w:tcPr>
            <w:tcW w:w="1958" w:type="dxa"/>
            <w:gridSpan w:val="2"/>
            <w:tcBorders>
              <w:top w:val="single" w:sz="4" w:space="0" w:color="auto"/>
              <w:left w:val="nil"/>
              <w:bottom w:val="single" w:sz="4" w:space="0" w:color="auto"/>
              <w:right w:val="single" w:sz="4" w:space="0" w:color="000000"/>
            </w:tcBorders>
            <w:shd w:val="clear" w:color="auto" w:fill="auto"/>
            <w:noWrap/>
            <w:vAlign w:val="center"/>
            <w:hideMark/>
          </w:tcPr>
          <w:p>
            <w:pPr>
              <w:jc w:val="center"/>
              <w:rPr>
                <w:color w:val="000000"/>
                <w:sz w:val="20"/>
                <w:vertAlign w:val="superscript"/>
                <w:lang w:eastAsia="lt-LT"/>
              </w:rPr>
            </w:pPr>
            <w:r>
              <w:rPr>
                <w:color w:val="000000"/>
                <w:sz w:val="20"/>
                <w:lang w:eastAsia="lt-LT"/>
              </w:rPr>
              <w:t>tarptautinių gaunamųjų</w:t>
            </w:r>
            <w:r>
              <w:rPr>
                <w:color w:val="000000"/>
                <w:sz w:val="20"/>
                <w:vertAlign w:val="superscript"/>
                <w:lang w:eastAsia="lt-LT"/>
              </w:rPr>
              <w:t>3</w:t>
            </w:r>
          </w:p>
        </w:tc>
      </w:tr>
      <w:tr>
        <w:trPr>
          <w:trHeight w:val="945"/>
          <w:tblHeader/>
        </w:trPr>
        <w:tc>
          <w:tcPr>
            <w:tcW w:w="1102" w:type="dxa"/>
            <w:vMerge/>
            <w:tcBorders>
              <w:top w:val="single" w:sz="4" w:space="0" w:color="auto"/>
              <w:left w:val="single" w:sz="4" w:space="0" w:color="auto"/>
              <w:bottom w:val="single" w:sz="4" w:space="0" w:color="auto"/>
              <w:right w:val="single" w:sz="4" w:space="0" w:color="auto"/>
            </w:tcBorders>
            <w:vAlign w:val="center"/>
            <w:hideMark/>
          </w:tcPr>
          <w:p>
            <w:pPr>
              <w:rPr>
                <w:color w:val="000000"/>
                <w:sz w:val="20"/>
                <w:lang w:eastAsia="lt-LT"/>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pPr>
              <w:rPr>
                <w:color w:val="000000"/>
                <w:sz w:val="20"/>
                <w:lang w:eastAsia="lt-LT"/>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pPr>
              <w:rPr>
                <w:color w:val="000000"/>
                <w:sz w:val="20"/>
                <w:lang w:eastAsia="lt-LT"/>
              </w:rPr>
            </w:pPr>
          </w:p>
        </w:tc>
        <w:tc>
          <w:tcPr>
            <w:tcW w:w="1418" w:type="dxa"/>
            <w:vMerge/>
            <w:tcBorders>
              <w:top w:val="nil"/>
              <w:left w:val="single" w:sz="4" w:space="0" w:color="auto"/>
              <w:bottom w:val="single" w:sz="4" w:space="0" w:color="auto"/>
              <w:right w:val="single" w:sz="4" w:space="0" w:color="auto"/>
            </w:tcBorders>
            <w:vAlign w:val="center"/>
            <w:hideMark/>
          </w:tcPr>
          <w:p>
            <w:pPr>
              <w:rPr>
                <w:color w:val="000000"/>
                <w:sz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pPr>
              <w:jc w:val="center"/>
              <w:rPr>
                <w:color w:val="000000"/>
                <w:sz w:val="20"/>
                <w:lang w:eastAsia="lt-LT"/>
              </w:rPr>
            </w:pPr>
            <w:r>
              <w:rPr>
                <w:color w:val="000000"/>
                <w:sz w:val="20"/>
                <w:lang w:eastAsia="lt-LT"/>
              </w:rPr>
              <w:t>iš viso</w:t>
            </w:r>
          </w:p>
        </w:tc>
        <w:tc>
          <w:tcPr>
            <w:tcW w:w="1186" w:type="dxa"/>
            <w:tcBorders>
              <w:top w:val="nil"/>
              <w:left w:val="nil"/>
              <w:bottom w:val="single" w:sz="4" w:space="0" w:color="auto"/>
              <w:right w:val="single" w:sz="4" w:space="0" w:color="auto"/>
            </w:tcBorders>
            <w:shd w:val="clear" w:color="auto" w:fill="auto"/>
            <w:vAlign w:val="center"/>
            <w:hideMark/>
          </w:tcPr>
          <w:p>
            <w:pPr>
              <w:jc w:val="center"/>
              <w:rPr>
                <w:color w:val="000000"/>
                <w:sz w:val="20"/>
                <w:lang w:eastAsia="lt-LT"/>
              </w:rPr>
            </w:pPr>
            <w:r>
              <w:rPr>
                <w:color w:val="000000"/>
                <w:sz w:val="20"/>
                <w:lang w:eastAsia="lt-LT"/>
              </w:rPr>
              <w:t>iš jų į Europos Sąjungos (toliau – ES) valstybes nares</w:t>
            </w:r>
          </w:p>
        </w:tc>
        <w:tc>
          <w:tcPr>
            <w:tcW w:w="939" w:type="dxa"/>
            <w:tcBorders>
              <w:top w:val="nil"/>
              <w:left w:val="nil"/>
              <w:bottom w:val="single" w:sz="4" w:space="0" w:color="auto"/>
              <w:right w:val="single" w:sz="4" w:space="0" w:color="auto"/>
            </w:tcBorders>
            <w:shd w:val="clear" w:color="auto" w:fill="auto"/>
            <w:noWrap/>
            <w:vAlign w:val="center"/>
            <w:hideMark/>
          </w:tcPr>
          <w:p>
            <w:pPr>
              <w:jc w:val="center"/>
              <w:rPr>
                <w:color w:val="000000"/>
                <w:sz w:val="20"/>
                <w:lang w:eastAsia="lt-LT"/>
              </w:rPr>
            </w:pPr>
            <w:r>
              <w:rPr>
                <w:color w:val="000000"/>
                <w:sz w:val="20"/>
                <w:lang w:eastAsia="lt-LT"/>
              </w:rPr>
              <w:t>iš viso</w:t>
            </w:r>
          </w:p>
        </w:tc>
        <w:tc>
          <w:tcPr>
            <w:tcW w:w="1019" w:type="dxa"/>
            <w:tcBorders>
              <w:top w:val="nil"/>
              <w:left w:val="nil"/>
              <w:bottom w:val="single" w:sz="4" w:space="0" w:color="auto"/>
              <w:right w:val="single" w:sz="4" w:space="0" w:color="auto"/>
            </w:tcBorders>
            <w:shd w:val="clear" w:color="auto" w:fill="auto"/>
            <w:vAlign w:val="center"/>
            <w:hideMark/>
          </w:tcPr>
          <w:p>
            <w:pPr>
              <w:jc w:val="center"/>
              <w:rPr>
                <w:color w:val="000000"/>
                <w:sz w:val="20"/>
                <w:lang w:eastAsia="lt-LT"/>
              </w:rPr>
            </w:pPr>
            <w:r>
              <w:rPr>
                <w:color w:val="000000"/>
                <w:sz w:val="20"/>
                <w:lang w:eastAsia="lt-LT"/>
              </w:rPr>
              <w:t>iš jų iš ES valstybių narių</w:t>
            </w:r>
          </w:p>
        </w:tc>
      </w:tr>
      <w:tr>
        <w:trPr>
          <w:trHeight w:val="315"/>
        </w:trPr>
        <w:tc>
          <w:tcPr>
            <w:tcW w:w="10348" w:type="dxa"/>
            <w:gridSpan w:val="9"/>
            <w:tcBorders>
              <w:top w:val="single" w:sz="4" w:space="0" w:color="auto"/>
              <w:left w:val="single" w:sz="4" w:space="0" w:color="auto"/>
              <w:bottom w:val="nil"/>
              <w:right w:val="single" w:sz="4" w:space="0" w:color="auto"/>
            </w:tcBorders>
            <w:shd w:val="clear" w:color="000000" w:fill="C5D9F1"/>
            <w:noWrap/>
            <w:vAlign w:val="center"/>
            <w:hideMark/>
          </w:tcPr>
          <w:p>
            <w:pPr>
              <w:jc w:val="center"/>
              <w:rPr>
                <w:b/>
                <w:bCs/>
                <w:color w:val="000000"/>
                <w:sz w:val="20"/>
                <w:lang w:eastAsia="lt-LT"/>
              </w:rPr>
            </w:pPr>
            <w:r>
              <w:rPr>
                <w:b/>
                <w:bCs/>
                <w:color w:val="000000"/>
                <w:sz w:val="20"/>
                <w:lang w:eastAsia="lt-LT"/>
              </w:rPr>
              <w:t>Universalioji pašto paslauga (toliau – UPP)</w:t>
            </w:r>
          </w:p>
        </w:tc>
      </w:tr>
      <w:tr>
        <w:trPr>
          <w:trHeight w:val="315"/>
        </w:trPr>
        <w:tc>
          <w:tcPr>
            <w:tcW w:w="10348" w:type="dxa"/>
            <w:gridSpan w:val="9"/>
            <w:tcBorders>
              <w:top w:val="nil"/>
              <w:left w:val="single" w:sz="4" w:space="0" w:color="auto"/>
              <w:bottom w:val="nil"/>
              <w:right w:val="single" w:sz="4" w:space="0" w:color="auto"/>
            </w:tcBorders>
            <w:shd w:val="clear" w:color="000000" w:fill="C5D9F1"/>
            <w:noWrap/>
            <w:vAlign w:val="center"/>
            <w:hideMark/>
          </w:tcPr>
          <w:p>
            <w:pPr>
              <w:jc w:val="center"/>
              <w:rPr>
                <w:b/>
                <w:bCs/>
                <w:color w:val="000000"/>
                <w:sz w:val="20"/>
                <w:lang w:eastAsia="lt-LT"/>
              </w:rPr>
            </w:pPr>
            <w:r>
              <w:rPr>
                <w:b/>
                <w:bCs/>
                <w:color w:val="000000"/>
                <w:sz w:val="20"/>
                <w:lang w:eastAsia="lt-LT"/>
              </w:rPr>
              <w:t>(</w:t>
            </w:r>
            <w:r>
              <w:rPr>
                <w:b/>
                <w:bCs/>
                <w:i/>
                <w:iCs/>
                <w:color w:val="000000"/>
                <w:sz w:val="20"/>
                <w:lang w:eastAsia="lt-LT"/>
              </w:rPr>
              <w:t>pildo tik UPP teikėjas</w:t>
            </w:r>
            <w:r>
              <w:rPr>
                <w:b/>
                <w:bCs/>
                <w:color w:val="000000"/>
                <w:sz w:val="20"/>
                <w:lang w:eastAsia="lt-LT"/>
              </w:rPr>
              <w:t>)</w:t>
            </w:r>
          </w:p>
        </w:tc>
      </w:tr>
      <w:tr>
        <w:trPr>
          <w:trHeight w:val="315"/>
        </w:trPr>
        <w:tc>
          <w:tcPr>
            <w:tcW w:w="1102"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pPr>
              <w:rPr>
                <w:color w:val="000000"/>
                <w:sz w:val="20"/>
                <w:lang w:eastAsia="lt-LT"/>
              </w:rPr>
            </w:pPr>
            <w:r>
              <w:rPr>
                <w:color w:val="000000"/>
                <w:sz w:val="20"/>
                <w:lang w:eastAsia="lt-LT"/>
              </w:rPr>
              <w:t>1.</w:t>
            </w:r>
          </w:p>
        </w:tc>
        <w:tc>
          <w:tcPr>
            <w:tcW w:w="2842" w:type="dxa"/>
            <w:gridSpan w:val="2"/>
            <w:tcBorders>
              <w:top w:val="single" w:sz="4" w:space="0" w:color="auto"/>
              <w:left w:val="nil"/>
              <w:bottom w:val="single" w:sz="4" w:space="0" w:color="auto"/>
              <w:right w:val="single" w:sz="4" w:space="0" w:color="auto"/>
            </w:tcBorders>
            <w:shd w:val="clear" w:color="000000" w:fill="F4B084"/>
            <w:noWrap/>
            <w:vAlign w:val="center"/>
            <w:hideMark/>
          </w:tcPr>
          <w:p>
            <w:pPr>
              <w:rPr>
                <w:color w:val="000000"/>
                <w:sz w:val="20"/>
                <w:lang w:eastAsia="lt-LT"/>
              </w:rPr>
            </w:pPr>
            <w:r>
              <w:rPr>
                <w:b/>
                <w:bCs/>
                <w:color w:val="000000"/>
                <w:sz w:val="20"/>
                <w:lang w:eastAsia="lt-LT"/>
              </w:rPr>
              <w:t>UPP teikimas</w:t>
            </w:r>
            <w:r>
              <w:rPr>
                <w:color w:val="000000"/>
                <w:sz w:val="20"/>
                <w:lang w:eastAsia="lt-LT"/>
              </w:rPr>
              <w:t>, vnt.</w:t>
            </w:r>
          </w:p>
        </w:tc>
        <w:tc>
          <w:tcPr>
            <w:tcW w:w="850" w:type="dxa"/>
            <w:tcBorders>
              <w:top w:val="single" w:sz="4" w:space="0" w:color="auto"/>
              <w:left w:val="nil"/>
              <w:bottom w:val="single" w:sz="4" w:space="0" w:color="auto"/>
              <w:right w:val="single" w:sz="4" w:space="0" w:color="auto"/>
            </w:tcBorders>
            <w:shd w:val="clear" w:color="000000" w:fill="F4B084"/>
            <w:noWrap/>
            <w:vAlign w:val="bottom"/>
            <w:hideMark/>
          </w:tcPr>
          <w:p>
            <w:pPr>
              <w:ind w:firstLine="53"/>
              <w:jc w:val="center"/>
              <w:rPr>
                <w:color w:val="000000"/>
                <w:sz w:val="20"/>
                <w:lang w:eastAsia="lt-LT"/>
              </w:rPr>
            </w:pPr>
          </w:p>
        </w:tc>
        <w:tc>
          <w:tcPr>
            <w:tcW w:w="1418" w:type="dxa"/>
            <w:tcBorders>
              <w:top w:val="single" w:sz="4" w:space="0" w:color="auto"/>
              <w:left w:val="nil"/>
              <w:bottom w:val="single" w:sz="4" w:space="0" w:color="auto"/>
              <w:right w:val="single" w:sz="4" w:space="0" w:color="auto"/>
            </w:tcBorders>
            <w:shd w:val="clear" w:color="000000" w:fill="F4B084"/>
            <w:noWrap/>
            <w:vAlign w:val="bottom"/>
            <w:hideMark/>
          </w:tcPr>
          <w:p>
            <w:pPr>
              <w:ind w:firstLine="53"/>
              <w:jc w:val="center"/>
              <w:rPr>
                <w:color w:val="000000"/>
                <w:sz w:val="20"/>
                <w:lang w:eastAsia="lt-LT"/>
              </w:rPr>
            </w:pPr>
          </w:p>
        </w:tc>
        <w:tc>
          <w:tcPr>
            <w:tcW w:w="992" w:type="dxa"/>
            <w:tcBorders>
              <w:top w:val="single" w:sz="4" w:space="0" w:color="auto"/>
              <w:left w:val="nil"/>
              <w:bottom w:val="single" w:sz="4" w:space="0" w:color="auto"/>
              <w:right w:val="single" w:sz="4" w:space="0" w:color="auto"/>
            </w:tcBorders>
            <w:shd w:val="clear" w:color="000000" w:fill="F4B084"/>
            <w:noWrap/>
            <w:vAlign w:val="bottom"/>
            <w:hideMark/>
          </w:tcPr>
          <w:p>
            <w:pPr>
              <w:ind w:firstLine="53"/>
              <w:jc w:val="center"/>
              <w:rPr>
                <w:color w:val="000000"/>
                <w:sz w:val="20"/>
                <w:lang w:eastAsia="lt-LT"/>
              </w:rPr>
            </w:pPr>
          </w:p>
        </w:tc>
        <w:tc>
          <w:tcPr>
            <w:tcW w:w="1186" w:type="dxa"/>
            <w:tcBorders>
              <w:top w:val="single" w:sz="4" w:space="0" w:color="auto"/>
              <w:left w:val="nil"/>
              <w:bottom w:val="single" w:sz="4" w:space="0" w:color="auto"/>
              <w:right w:val="single" w:sz="4" w:space="0" w:color="auto"/>
            </w:tcBorders>
            <w:shd w:val="clear" w:color="000000" w:fill="F4B084"/>
            <w:noWrap/>
            <w:vAlign w:val="bottom"/>
            <w:hideMark/>
          </w:tcPr>
          <w:p>
            <w:pPr>
              <w:ind w:firstLine="53"/>
              <w:jc w:val="center"/>
              <w:rPr>
                <w:color w:val="000000"/>
                <w:sz w:val="20"/>
                <w:lang w:eastAsia="lt-LT"/>
              </w:rPr>
            </w:pPr>
          </w:p>
        </w:tc>
        <w:tc>
          <w:tcPr>
            <w:tcW w:w="939" w:type="dxa"/>
            <w:tcBorders>
              <w:top w:val="single" w:sz="4" w:space="0" w:color="auto"/>
              <w:left w:val="nil"/>
              <w:bottom w:val="single" w:sz="4" w:space="0" w:color="auto"/>
              <w:right w:val="single" w:sz="4" w:space="0" w:color="auto"/>
            </w:tcBorders>
            <w:shd w:val="clear" w:color="000000" w:fill="F4B084"/>
            <w:noWrap/>
            <w:vAlign w:val="bottom"/>
            <w:hideMark/>
          </w:tcPr>
          <w:p>
            <w:pPr>
              <w:ind w:firstLine="53"/>
              <w:jc w:val="center"/>
              <w:rPr>
                <w:color w:val="000000"/>
                <w:sz w:val="20"/>
                <w:lang w:eastAsia="lt-LT"/>
              </w:rPr>
            </w:pPr>
          </w:p>
        </w:tc>
        <w:tc>
          <w:tcPr>
            <w:tcW w:w="1019" w:type="dxa"/>
            <w:tcBorders>
              <w:top w:val="single" w:sz="4" w:space="0" w:color="auto"/>
              <w:left w:val="nil"/>
              <w:bottom w:val="single" w:sz="4" w:space="0" w:color="auto"/>
              <w:right w:val="single" w:sz="4" w:space="0" w:color="auto"/>
            </w:tcBorders>
            <w:shd w:val="clear" w:color="000000" w:fill="F4B084"/>
            <w:noWrap/>
            <w:vAlign w:val="bottom"/>
            <w:hideMark/>
          </w:tcPr>
          <w:p>
            <w:pPr>
              <w:ind w:firstLine="53"/>
              <w:jc w:val="center"/>
              <w:rPr>
                <w:color w:val="000000"/>
                <w:sz w:val="20"/>
                <w:lang w:eastAsia="lt-LT"/>
              </w:rPr>
            </w:pPr>
          </w:p>
        </w:tc>
      </w:tr>
      <w:tr>
        <w:trPr>
          <w:trHeight w:val="690"/>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pPr>
              <w:rPr>
                <w:color w:val="000000"/>
                <w:sz w:val="20"/>
                <w:lang w:eastAsia="lt-LT"/>
              </w:rPr>
            </w:pPr>
            <w:r>
              <w:rPr>
                <w:color w:val="000000"/>
                <w:sz w:val="20"/>
                <w:lang w:eastAsia="lt-LT"/>
              </w:rPr>
              <w:t>1.1.</w:t>
            </w:r>
          </w:p>
        </w:tc>
        <w:tc>
          <w:tcPr>
            <w:tcW w:w="2842" w:type="dxa"/>
            <w:gridSpan w:val="2"/>
            <w:tcBorders>
              <w:top w:val="nil"/>
              <w:left w:val="nil"/>
              <w:bottom w:val="single" w:sz="4" w:space="0" w:color="auto"/>
              <w:right w:val="single" w:sz="4" w:space="0" w:color="auto"/>
            </w:tcBorders>
            <w:shd w:val="clear" w:color="auto" w:fill="auto"/>
            <w:vAlign w:val="center"/>
            <w:hideMark/>
          </w:tcPr>
          <w:p>
            <w:pPr>
              <w:rPr>
                <w:color w:val="000000"/>
                <w:sz w:val="20"/>
                <w:lang w:eastAsia="lt-LT"/>
              </w:rPr>
            </w:pPr>
            <w:r>
              <w:rPr>
                <w:color w:val="000000"/>
                <w:sz w:val="20"/>
                <w:lang w:eastAsia="lt-LT"/>
              </w:rPr>
              <w:t>- Korespondencijos siuntos, kurių svoris mažesnis arba lygus 2 kg</w:t>
            </w:r>
          </w:p>
        </w:tc>
        <w:tc>
          <w:tcPr>
            <w:tcW w:w="850"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c>
          <w:tcPr>
            <w:tcW w:w="1418"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c>
          <w:tcPr>
            <w:tcW w:w="992"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c>
          <w:tcPr>
            <w:tcW w:w="1186"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c>
          <w:tcPr>
            <w:tcW w:w="939"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c>
          <w:tcPr>
            <w:tcW w:w="1019"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r>
      <w:tr>
        <w:trPr>
          <w:trHeight w:val="315"/>
        </w:trPr>
        <w:tc>
          <w:tcPr>
            <w:tcW w:w="1102"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pPr>
              <w:rPr>
                <w:color w:val="000000"/>
                <w:sz w:val="20"/>
                <w:lang w:eastAsia="lt-LT"/>
              </w:rPr>
            </w:pPr>
            <w:r>
              <w:rPr>
                <w:color w:val="000000"/>
                <w:sz w:val="20"/>
                <w:lang w:eastAsia="lt-LT"/>
              </w:rPr>
              <w:t>1.1.1.</w:t>
            </w:r>
          </w:p>
        </w:tc>
        <w:tc>
          <w:tcPr>
            <w:tcW w:w="2842" w:type="dxa"/>
            <w:gridSpan w:val="2"/>
            <w:tcBorders>
              <w:top w:val="nil"/>
              <w:left w:val="nil"/>
              <w:bottom w:val="single" w:sz="4" w:space="0" w:color="auto"/>
              <w:right w:val="single" w:sz="4" w:space="0" w:color="auto"/>
            </w:tcBorders>
            <w:shd w:val="clear" w:color="auto" w:fill="FBD4B4" w:themeFill="accent6" w:themeFillTint="66"/>
            <w:noWrap/>
            <w:vAlign w:val="center"/>
            <w:hideMark/>
          </w:tcPr>
          <w:p>
            <w:pPr>
              <w:rPr>
                <w:color w:val="000000"/>
                <w:sz w:val="20"/>
                <w:lang w:eastAsia="lt-LT"/>
              </w:rPr>
            </w:pPr>
            <w:r>
              <w:rPr>
                <w:color w:val="000000"/>
                <w:sz w:val="20"/>
                <w:lang w:eastAsia="lt-LT"/>
              </w:rPr>
              <w:t>- iš jų registruotosios</w:t>
            </w:r>
          </w:p>
        </w:tc>
        <w:tc>
          <w:tcPr>
            <w:tcW w:w="850"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1418"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992"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1186"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939"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1019"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r>
      <w:tr>
        <w:trPr>
          <w:trHeight w:val="315"/>
        </w:trPr>
        <w:tc>
          <w:tcPr>
            <w:tcW w:w="1102"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pPr>
              <w:rPr>
                <w:color w:val="000000"/>
                <w:sz w:val="20"/>
                <w:lang w:eastAsia="lt-LT"/>
              </w:rPr>
            </w:pPr>
            <w:r>
              <w:rPr>
                <w:color w:val="000000"/>
                <w:sz w:val="20"/>
                <w:lang w:eastAsia="lt-LT"/>
              </w:rPr>
              <w:t>1.1.2.</w:t>
            </w:r>
          </w:p>
        </w:tc>
        <w:tc>
          <w:tcPr>
            <w:tcW w:w="2842" w:type="dxa"/>
            <w:gridSpan w:val="2"/>
            <w:tcBorders>
              <w:top w:val="nil"/>
              <w:left w:val="nil"/>
              <w:bottom w:val="single" w:sz="4" w:space="0" w:color="auto"/>
              <w:right w:val="single" w:sz="4" w:space="0" w:color="auto"/>
            </w:tcBorders>
            <w:shd w:val="clear" w:color="auto" w:fill="FBD4B4" w:themeFill="accent6" w:themeFillTint="66"/>
            <w:noWrap/>
            <w:vAlign w:val="center"/>
            <w:hideMark/>
          </w:tcPr>
          <w:p>
            <w:pPr>
              <w:rPr>
                <w:color w:val="000000"/>
                <w:sz w:val="20"/>
                <w:lang w:eastAsia="lt-LT"/>
              </w:rPr>
            </w:pPr>
            <w:r>
              <w:rPr>
                <w:color w:val="000000"/>
                <w:sz w:val="20"/>
                <w:lang w:eastAsia="lt-LT"/>
              </w:rPr>
              <w:t>- iš jų įvertintosios</w:t>
            </w:r>
          </w:p>
        </w:tc>
        <w:tc>
          <w:tcPr>
            <w:tcW w:w="850"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1418"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992"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1186"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939"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1019"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r>
      <w:tr>
        <w:trPr>
          <w:trHeight w:val="630"/>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pPr>
              <w:rPr>
                <w:color w:val="000000"/>
                <w:sz w:val="20"/>
                <w:lang w:eastAsia="lt-LT"/>
              </w:rPr>
            </w:pPr>
            <w:r>
              <w:rPr>
                <w:color w:val="000000"/>
                <w:sz w:val="20"/>
                <w:lang w:eastAsia="lt-LT"/>
              </w:rPr>
              <w:t>1.2.</w:t>
            </w:r>
          </w:p>
        </w:tc>
        <w:tc>
          <w:tcPr>
            <w:tcW w:w="2842" w:type="dxa"/>
            <w:gridSpan w:val="2"/>
            <w:tcBorders>
              <w:top w:val="nil"/>
              <w:left w:val="nil"/>
              <w:bottom w:val="single" w:sz="4" w:space="0" w:color="auto"/>
              <w:right w:val="single" w:sz="4" w:space="0" w:color="auto"/>
            </w:tcBorders>
            <w:shd w:val="clear" w:color="auto" w:fill="auto"/>
            <w:vAlign w:val="center"/>
            <w:hideMark/>
          </w:tcPr>
          <w:p>
            <w:pPr>
              <w:rPr>
                <w:color w:val="000000"/>
                <w:sz w:val="20"/>
                <w:lang w:eastAsia="lt-LT"/>
              </w:rPr>
            </w:pPr>
            <w:r>
              <w:rPr>
                <w:color w:val="000000"/>
                <w:sz w:val="20"/>
                <w:lang w:eastAsia="lt-LT"/>
              </w:rPr>
              <w:t>- Pašto siuntiniai, kurių svoris mažesnis arba lygus 10 kg</w:t>
            </w:r>
          </w:p>
        </w:tc>
        <w:tc>
          <w:tcPr>
            <w:tcW w:w="850"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c>
          <w:tcPr>
            <w:tcW w:w="1418"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c>
          <w:tcPr>
            <w:tcW w:w="992"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c>
          <w:tcPr>
            <w:tcW w:w="1186"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c>
          <w:tcPr>
            <w:tcW w:w="939"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c>
          <w:tcPr>
            <w:tcW w:w="1019"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r>
      <w:tr>
        <w:trPr>
          <w:trHeight w:val="315"/>
        </w:trPr>
        <w:tc>
          <w:tcPr>
            <w:tcW w:w="1102"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pPr>
              <w:rPr>
                <w:color w:val="000000"/>
                <w:sz w:val="20"/>
                <w:lang w:eastAsia="lt-LT"/>
              </w:rPr>
            </w:pPr>
            <w:r>
              <w:rPr>
                <w:color w:val="000000"/>
                <w:sz w:val="20"/>
                <w:lang w:eastAsia="lt-LT"/>
              </w:rPr>
              <w:t>1.2.1.</w:t>
            </w:r>
          </w:p>
        </w:tc>
        <w:tc>
          <w:tcPr>
            <w:tcW w:w="2842" w:type="dxa"/>
            <w:gridSpan w:val="2"/>
            <w:tcBorders>
              <w:top w:val="nil"/>
              <w:left w:val="nil"/>
              <w:bottom w:val="single" w:sz="4" w:space="0" w:color="auto"/>
              <w:right w:val="single" w:sz="4" w:space="0" w:color="auto"/>
            </w:tcBorders>
            <w:shd w:val="clear" w:color="auto" w:fill="FBD4B4" w:themeFill="accent6" w:themeFillTint="66"/>
            <w:noWrap/>
            <w:vAlign w:val="center"/>
            <w:hideMark/>
          </w:tcPr>
          <w:p>
            <w:pPr>
              <w:rPr>
                <w:color w:val="000000"/>
                <w:sz w:val="20"/>
                <w:lang w:eastAsia="lt-LT"/>
              </w:rPr>
            </w:pPr>
            <w:r>
              <w:rPr>
                <w:color w:val="000000"/>
                <w:sz w:val="20"/>
                <w:lang w:eastAsia="lt-LT"/>
              </w:rPr>
              <w:t>- iš jų įvertintieji</w:t>
            </w:r>
          </w:p>
        </w:tc>
        <w:tc>
          <w:tcPr>
            <w:tcW w:w="850"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1418"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992"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1186"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939"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1019"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r>
      <w:tr>
        <w:trPr>
          <w:trHeight w:val="630"/>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pPr>
              <w:rPr>
                <w:color w:val="000000"/>
                <w:sz w:val="20"/>
                <w:lang w:eastAsia="lt-LT"/>
              </w:rPr>
            </w:pPr>
            <w:r>
              <w:rPr>
                <w:color w:val="000000"/>
                <w:sz w:val="20"/>
                <w:lang w:eastAsia="lt-LT"/>
              </w:rPr>
              <w:t>1.3.</w:t>
            </w:r>
          </w:p>
        </w:tc>
        <w:tc>
          <w:tcPr>
            <w:tcW w:w="2842" w:type="dxa"/>
            <w:gridSpan w:val="2"/>
            <w:tcBorders>
              <w:top w:val="nil"/>
              <w:left w:val="nil"/>
              <w:bottom w:val="single" w:sz="4" w:space="0" w:color="auto"/>
              <w:right w:val="single" w:sz="4" w:space="0" w:color="auto"/>
            </w:tcBorders>
            <w:shd w:val="clear" w:color="auto" w:fill="auto"/>
            <w:vAlign w:val="center"/>
            <w:hideMark/>
          </w:tcPr>
          <w:p>
            <w:pPr>
              <w:rPr>
                <w:color w:val="000000"/>
                <w:sz w:val="20"/>
                <w:lang w:eastAsia="lt-LT"/>
              </w:rPr>
            </w:pPr>
            <w:r>
              <w:rPr>
                <w:color w:val="000000"/>
                <w:sz w:val="20"/>
                <w:lang w:eastAsia="lt-LT"/>
              </w:rPr>
              <w:t>- Pašto siuntiniai, kurių svoris didesnis kaip 10 kg ir mažesnis arba lygus 20 kg</w:t>
            </w:r>
          </w:p>
        </w:tc>
        <w:tc>
          <w:tcPr>
            <w:tcW w:w="850"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c>
          <w:tcPr>
            <w:tcW w:w="1418" w:type="dxa"/>
            <w:tcBorders>
              <w:top w:val="nil"/>
              <w:left w:val="nil"/>
              <w:bottom w:val="single" w:sz="4" w:space="0" w:color="auto"/>
              <w:right w:val="single" w:sz="4" w:space="0" w:color="auto"/>
            </w:tcBorders>
            <w:shd w:val="clear" w:color="000000" w:fill="D9D9D9"/>
            <w:noWrap/>
            <w:vAlign w:val="center"/>
            <w:hideMark/>
          </w:tcPr>
          <w:p>
            <w:pPr>
              <w:jc w:val="center"/>
              <w:rPr>
                <w:color w:val="000000"/>
                <w:sz w:val="20"/>
                <w:lang w:eastAsia="lt-LT"/>
              </w:rPr>
            </w:pPr>
            <w:r>
              <w:rPr>
                <w:color w:val="000000"/>
                <w:sz w:val="20"/>
                <w:lang w:eastAsia="lt-LT"/>
              </w:rPr>
              <w:t>x</w:t>
            </w:r>
          </w:p>
        </w:tc>
        <w:tc>
          <w:tcPr>
            <w:tcW w:w="992" w:type="dxa"/>
            <w:tcBorders>
              <w:top w:val="nil"/>
              <w:left w:val="nil"/>
              <w:bottom w:val="single" w:sz="4" w:space="0" w:color="auto"/>
              <w:right w:val="single" w:sz="4" w:space="0" w:color="auto"/>
            </w:tcBorders>
            <w:shd w:val="clear" w:color="000000" w:fill="D9D9D9"/>
            <w:noWrap/>
            <w:vAlign w:val="center"/>
            <w:hideMark/>
          </w:tcPr>
          <w:p>
            <w:pPr>
              <w:jc w:val="center"/>
              <w:rPr>
                <w:color w:val="000000"/>
                <w:sz w:val="20"/>
                <w:lang w:eastAsia="lt-LT"/>
              </w:rPr>
            </w:pPr>
            <w:r>
              <w:rPr>
                <w:color w:val="000000"/>
                <w:sz w:val="20"/>
                <w:lang w:eastAsia="lt-LT"/>
              </w:rPr>
              <w:t>x</w:t>
            </w:r>
          </w:p>
        </w:tc>
        <w:tc>
          <w:tcPr>
            <w:tcW w:w="1186" w:type="dxa"/>
            <w:tcBorders>
              <w:top w:val="nil"/>
              <w:left w:val="nil"/>
              <w:bottom w:val="single" w:sz="4" w:space="0" w:color="auto"/>
              <w:right w:val="single" w:sz="4" w:space="0" w:color="auto"/>
            </w:tcBorders>
            <w:shd w:val="clear" w:color="000000" w:fill="D9D9D9"/>
            <w:noWrap/>
            <w:vAlign w:val="center"/>
            <w:hideMark/>
          </w:tcPr>
          <w:p>
            <w:pPr>
              <w:jc w:val="center"/>
              <w:rPr>
                <w:color w:val="000000"/>
                <w:sz w:val="20"/>
                <w:lang w:eastAsia="lt-LT"/>
              </w:rPr>
            </w:pPr>
            <w:r>
              <w:rPr>
                <w:color w:val="000000"/>
                <w:sz w:val="20"/>
                <w:lang w:eastAsia="lt-LT"/>
              </w:rPr>
              <w:t>x</w:t>
            </w:r>
          </w:p>
        </w:tc>
        <w:tc>
          <w:tcPr>
            <w:tcW w:w="939" w:type="dxa"/>
            <w:tcBorders>
              <w:top w:val="nil"/>
              <w:left w:val="nil"/>
              <w:bottom w:val="single" w:sz="4" w:space="0" w:color="auto"/>
              <w:right w:val="single" w:sz="4" w:space="0" w:color="auto"/>
            </w:tcBorders>
            <w:shd w:val="clear" w:color="auto" w:fill="auto"/>
            <w:noWrap/>
            <w:vAlign w:val="bottom"/>
            <w:hideMark/>
          </w:tcPr>
          <w:p>
            <w:pPr>
              <w:ind w:firstLine="48"/>
              <w:rPr>
                <w:rFonts w:ascii="Calibri" w:hAnsi="Calibri" w:cs="Calibri"/>
                <w:color w:val="000000"/>
                <w:sz w:val="20"/>
                <w:lang w:eastAsia="lt-LT"/>
              </w:rPr>
            </w:pPr>
          </w:p>
        </w:tc>
        <w:tc>
          <w:tcPr>
            <w:tcW w:w="1019"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r>
      <w:tr>
        <w:trPr>
          <w:trHeight w:val="302"/>
        </w:trPr>
        <w:tc>
          <w:tcPr>
            <w:tcW w:w="1102"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pPr>
              <w:rPr>
                <w:color w:val="000000"/>
                <w:sz w:val="20"/>
                <w:lang w:eastAsia="lt-LT"/>
              </w:rPr>
            </w:pPr>
            <w:r>
              <w:rPr>
                <w:color w:val="000000"/>
                <w:sz w:val="20"/>
                <w:lang w:eastAsia="lt-LT"/>
              </w:rPr>
              <w:t>1.3.1.</w:t>
            </w:r>
          </w:p>
        </w:tc>
        <w:tc>
          <w:tcPr>
            <w:tcW w:w="2842" w:type="dxa"/>
            <w:gridSpan w:val="2"/>
            <w:tcBorders>
              <w:top w:val="nil"/>
              <w:left w:val="nil"/>
              <w:bottom w:val="single" w:sz="4" w:space="0" w:color="auto"/>
              <w:right w:val="single" w:sz="4" w:space="0" w:color="auto"/>
            </w:tcBorders>
            <w:shd w:val="clear" w:color="auto" w:fill="FBD4B4" w:themeFill="accent6" w:themeFillTint="66"/>
            <w:vAlign w:val="center"/>
          </w:tcPr>
          <w:p>
            <w:pPr>
              <w:rPr>
                <w:color w:val="000000"/>
                <w:sz w:val="20"/>
                <w:lang w:eastAsia="lt-LT"/>
              </w:rPr>
            </w:pPr>
            <w:r>
              <w:rPr>
                <w:color w:val="000000"/>
                <w:sz w:val="20"/>
                <w:lang w:eastAsia="lt-LT"/>
              </w:rPr>
              <w:t>- iš jų įvertintieji</w:t>
            </w:r>
          </w:p>
        </w:tc>
        <w:tc>
          <w:tcPr>
            <w:tcW w:w="850" w:type="dxa"/>
            <w:tcBorders>
              <w:top w:val="nil"/>
              <w:left w:val="nil"/>
              <w:bottom w:val="single" w:sz="4" w:space="0" w:color="auto"/>
              <w:right w:val="single" w:sz="4" w:space="0" w:color="auto"/>
            </w:tcBorders>
            <w:shd w:val="clear" w:color="auto" w:fill="FBD4B4" w:themeFill="accent6" w:themeFillTint="66"/>
            <w:noWrap/>
            <w:vAlign w:val="bottom"/>
          </w:tcPr>
          <w:p>
            <w:pPr>
              <w:jc w:val="center"/>
              <w:rPr>
                <w:color w:val="000000"/>
                <w:sz w:val="20"/>
                <w:lang w:eastAsia="lt-LT"/>
              </w:rPr>
            </w:pPr>
          </w:p>
        </w:tc>
        <w:tc>
          <w:tcPr>
            <w:tcW w:w="1418" w:type="dxa"/>
            <w:tcBorders>
              <w:top w:val="nil"/>
              <w:left w:val="nil"/>
              <w:bottom w:val="single" w:sz="4" w:space="0" w:color="auto"/>
              <w:right w:val="single" w:sz="4" w:space="0" w:color="auto"/>
            </w:tcBorders>
            <w:shd w:val="clear" w:color="auto" w:fill="FBD4B4" w:themeFill="accent6" w:themeFillTint="66"/>
            <w:noWrap/>
            <w:vAlign w:val="center"/>
          </w:tcPr>
          <w:p>
            <w:pPr>
              <w:jc w:val="center"/>
              <w:rPr>
                <w:color w:val="000000"/>
                <w:sz w:val="20"/>
                <w:lang w:eastAsia="lt-LT"/>
              </w:rPr>
            </w:pPr>
            <w:r>
              <w:rPr>
                <w:color w:val="000000"/>
                <w:sz w:val="20"/>
                <w:lang w:eastAsia="lt-LT"/>
              </w:rPr>
              <w:t>x</w:t>
            </w:r>
          </w:p>
        </w:tc>
        <w:tc>
          <w:tcPr>
            <w:tcW w:w="992" w:type="dxa"/>
            <w:tcBorders>
              <w:top w:val="nil"/>
              <w:left w:val="nil"/>
              <w:bottom w:val="single" w:sz="4" w:space="0" w:color="auto"/>
              <w:right w:val="single" w:sz="4" w:space="0" w:color="auto"/>
            </w:tcBorders>
            <w:shd w:val="clear" w:color="auto" w:fill="FBD4B4" w:themeFill="accent6" w:themeFillTint="66"/>
            <w:noWrap/>
            <w:vAlign w:val="center"/>
          </w:tcPr>
          <w:p>
            <w:pPr>
              <w:jc w:val="center"/>
              <w:rPr>
                <w:color w:val="000000"/>
                <w:sz w:val="20"/>
                <w:lang w:eastAsia="lt-LT"/>
              </w:rPr>
            </w:pPr>
            <w:r>
              <w:rPr>
                <w:color w:val="000000"/>
                <w:sz w:val="20"/>
                <w:lang w:eastAsia="lt-LT"/>
              </w:rPr>
              <w:t>x</w:t>
            </w:r>
          </w:p>
        </w:tc>
        <w:tc>
          <w:tcPr>
            <w:tcW w:w="1186" w:type="dxa"/>
            <w:tcBorders>
              <w:top w:val="nil"/>
              <w:left w:val="nil"/>
              <w:bottom w:val="single" w:sz="4" w:space="0" w:color="auto"/>
              <w:right w:val="single" w:sz="4" w:space="0" w:color="auto"/>
            </w:tcBorders>
            <w:shd w:val="clear" w:color="auto" w:fill="FBD4B4" w:themeFill="accent6" w:themeFillTint="66"/>
            <w:noWrap/>
            <w:vAlign w:val="center"/>
          </w:tcPr>
          <w:p>
            <w:pPr>
              <w:jc w:val="center"/>
              <w:rPr>
                <w:color w:val="000000"/>
                <w:sz w:val="20"/>
                <w:lang w:eastAsia="lt-LT"/>
              </w:rPr>
            </w:pPr>
            <w:r>
              <w:rPr>
                <w:color w:val="000000"/>
                <w:sz w:val="20"/>
                <w:lang w:eastAsia="lt-LT"/>
              </w:rPr>
              <w:t>x</w:t>
            </w:r>
          </w:p>
        </w:tc>
        <w:tc>
          <w:tcPr>
            <w:tcW w:w="939" w:type="dxa"/>
            <w:tcBorders>
              <w:top w:val="nil"/>
              <w:left w:val="nil"/>
              <w:bottom w:val="single" w:sz="4" w:space="0" w:color="auto"/>
              <w:right w:val="single" w:sz="4" w:space="0" w:color="auto"/>
            </w:tcBorders>
            <w:shd w:val="clear" w:color="auto" w:fill="FBD4B4" w:themeFill="accent6" w:themeFillTint="66"/>
            <w:noWrap/>
            <w:vAlign w:val="bottom"/>
          </w:tcPr>
          <w:p>
            <w:pPr>
              <w:rPr>
                <w:rFonts w:ascii="Calibri" w:hAnsi="Calibri" w:cs="Calibri"/>
                <w:color w:val="000000"/>
                <w:sz w:val="20"/>
                <w:lang w:eastAsia="lt-LT"/>
              </w:rPr>
            </w:pPr>
          </w:p>
        </w:tc>
        <w:tc>
          <w:tcPr>
            <w:tcW w:w="1019" w:type="dxa"/>
            <w:tcBorders>
              <w:top w:val="nil"/>
              <w:left w:val="nil"/>
              <w:bottom w:val="single" w:sz="4" w:space="0" w:color="auto"/>
              <w:right w:val="single" w:sz="4" w:space="0" w:color="auto"/>
            </w:tcBorders>
            <w:shd w:val="clear" w:color="auto" w:fill="FBD4B4" w:themeFill="accent6" w:themeFillTint="66"/>
            <w:noWrap/>
            <w:vAlign w:val="bottom"/>
          </w:tcPr>
          <w:p>
            <w:pPr>
              <w:jc w:val="center"/>
              <w:rPr>
                <w:color w:val="000000"/>
                <w:sz w:val="20"/>
                <w:lang w:eastAsia="lt-LT"/>
              </w:rPr>
            </w:pPr>
          </w:p>
        </w:tc>
      </w:tr>
      <w:tr>
        <w:trPr>
          <w:trHeight w:val="630"/>
        </w:trPr>
        <w:tc>
          <w:tcPr>
            <w:tcW w:w="1102" w:type="dxa"/>
            <w:tcBorders>
              <w:top w:val="nil"/>
              <w:left w:val="single" w:sz="4" w:space="0" w:color="auto"/>
              <w:bottom w:val="single" w:sz="4" w:space="0" w:color="auto"/>
              <w:right w:val="single" w:sz="4" w:space="0" w:color="auto"/>
            </w:tcBorders>
            <w:shd w:val="clear" w:color="000000" w:fill="F4B084"/>
            <w:noWrap/>
            <w:vAlign w:val="center"/>
            <w:hideMark/>
          </w:tcPr>
          <w:p>
            <w:pPr>
              <w:rPr>
                <w:color w:val="000000"/>
                <w:sz w:val="20"/>
                <w:lang w:eastAsia="lt-LT"/>
              </w:rPr>
            </w:pPr>
            <w:r>
              <w:rPr>
                <w:color w:val="000000"/>
                <w:sz w:val="20"/>
                <w:lang w:eastAsia="lt-LT"/>
              </w:rPr>
              <w:t xml:space="preserve">2. </w:t>
            </w:r>
          </w:p>
        </w:tc>
        <w:tc>
          <w:tcPr>
            <w:tcW w:w="2842" w:type="dxa"/>
            <w:gridSpan w:val="2"/>
            <w:tcBorders>
              <w:top w:val="nil"/>
              <w:left w:val="nil"/>
              <w:bottom w:val="single" w:sz="4" w:space="0" w:color="auto"/>
              <w:right w:val="single" w:sz="4" w:space="0" w:color="auto"/>
            </w:tcBorders>
            <w:shd w:val="clear" w:color="000000" w:fill="F4B084"/>
            <w:vAlign w:val="center"/>
            <w:hideMark/>
          </w:tcPr>
          <w:p>
            <w:pPr>
              <w:rPr>
                <w:color w:val="000000"/>
                <w:sz w:val="20"/>
                <w:lang w:eastAsia="lt-LT"/>
              </w:rPr>
            </w:pPr>
            <w:r>
              <w:rPr>
                <w:b/>
                <w:bCs/>
                <w:color w:val="000000"/>
                <w:sz w:val="20"/>
                <w:lang w:eastAsia="lt-LT"/>
              </w:rPr>
              <w:t>Pajamos, gautos už UPP teikimą</w:t>
            </w:r>
            <w:r>
              <w:rPr>
                <w:color w:val="000000"/>
                <w:sz w:val="20"/>
                <w:lang w:eastAsia="lt-LT"/>
              </w:rPr>
              <w:t>, eurais (be PVM)</w:t>
            </w:r>
          </w:p>
        </w:tc>
        <w:tc>
          <w:tcPr>
            <w:tcW w:w="850" w:type="dxa"/>
            <w:tcBorders>
              <w:top w:val="nil"/>
              <w:left w:val="nil"/>
              <w:bottom w:val="single" w:sz="4" w:space="0" w:color="auto"/>
              <w:right w:val="single" w:sz="4" w:space="0" w:color="auto"/>
            </w:tcBorders>
            <w:shd w:val="clear" w:color="000000" w:fill="F4B084"/>
            <w:noWrap/>
            <w:vAlign w:val="bottom"/>
            <w:hideMark/>
          </w:tcPr>
          <w:p>
            <w:pPr>
              <w:ind w:firstLine="53"/>
              <w:jc w:val="center"/>
              <w:rPr>
                <w:color w:val="000000"/>
                <w:sz w:val="20"/>
                <w:lang w:eastAsia="lt-LT"/>
              </w:rPr>
            </w:pPr>
          </w:p>
        </w:tc>
        <w:tc>
          <w:tcPr>
            <w:tcW w:w="1418" w:type="dxa"/>
            <w:tcBorders>
              <w:top w:val="nil"/>
              <w:left w:val="nil"/>
              <w:bottom w:val="single" w:sz="4" w:space="0" w:color="auto"/>
              <w:right w:val="single" w:sz="4" w:space="0" w:color="auto"/>
            </w:tcBorders>
            <w:shd w:val="clear" w:color="000000" w:fill="F4B084"/>
            <w:noWrap/>
            <w:vAlign w:val="bottom"/>
            <w:hideMark/>
          </w:tcPr>
          <w:p>
            <w:pPr>
              <w:ind w:firstLine="53"/>
              <w:jc w:val="center"/>
              <w:rPr>
                <w:color w:val="000000"/>
                <w:sz w:val="20"/>
                <w:lang w:eastAsia="lt-LT"/>
              </w:rPr>
            </w:pPr>
          </w:p>
        </w:tc>
        <w:tc>
          <w:tcPr>
            <w:tcW w:w="992" w:type="dxa"/>
            <w:tcBorders>
              <w:top w:val="nil"/>
              <w:left w:val="nil"/>
              <w:bottom w:val="single" w:sz="4" w:space="0" w:color="auto"/>
              <w:right w:val="single" w:sz="4" w:space="0" w:color="auto"/>
            </w:tcBorders>
            <w:shd w:val="clear" w:color="000000" w:fill="F4B084"/>
            <w:noWrap/>
            <w:vAlign w:val="bottom"/>
            <w:hideMark/>
          </w:tcPr>
          <w:p>
            <w:pPr>
              <w:ind w:firstLine="53"/>
              <w:jc w:val="center"/>
              <w:rPr>
                <w:color w:val="000000"/>
                <w:sz w:val="20"/>
                <w:lang w:eastAsia="lt-LT"/>
              </w:rPr>
            </w:pPr>
          </w:p>
        </w:tc>
        <w:tc>
          <w:tcPr>
            <w:tcW w:w="1186" w:type="dxa"/>
            <w:tcBorders>
              <w:top w:val="nil"/>
              <w:left w:val="nil"/>
              <w:bottom w:val="single" w:sz="4" w:space="0" w:color="auto"/>
              <w:right w:val="single" w:sz="4" w:space="0" w:color="auto"/>
            </w:tcBorders>
            <w:shd w:val="clear" w:color="000000" w:fill="F4B084"/>
            <w:noWrap/>
            <w:vAlign w:val="bottom"/>
            <w:hideMark/>
          </w:tcPr>
          <w:p>
            <w:pPr>
              <w:ind w:firstLine="53"/>
              <w:jc w:val="center"/>
              <w:rPr>
                <w:color w:val="000000"/>
                <w:sz w:val="20"/>
                <w:lang w:eastAsia="lt-LT"/>
              </w:rPr>
            </w:pPr>
          </w:p>
        </w:tc>
        <w:tc>
          <w:tcPr>
            <w:tcW w:w="939" w:type="dxa"/>
            <w:tcBorders>
              <w:top w:val="nil"/>
              <w:left w:val="nil"/>
              <w:bottom w:val="single" w:sz="4" w:space="0" w:color="auto"/>
              <w:right w:val="single" w:sz="4" w:space="0" w:color="auto"/>
            </w:tcBorders>
            <w:shd w:val="clear" w:color="000000" w:fill="F4B084"/>
            <w:noWrap/>
            <w:vAlign w:val="bottom"/>
            <w:hideMark/>
          </w:tcPr>
          <w:p>
            <w:pPr>
              <w:ind w:firstLine="53"/>
              <w:jc w:val="center"/>
              <w:rPr>
                <w:color w:val="000000"/>
                <w:sz w:val="20"/>
                <w:lang w:eastAsia="lt-LT"/>
              </w:rPr>
            </w:pPr>
          </w:p>
        </w:tc>
        <w:tc>
          <w:tcPr>
            <w:tcW w:w="1019" w:type="dxa"/>
            <w:tcBorders>
              <w:top w:val="nil"/>
              <w:left w:val="nil"/>
              <w:bottom w:val="single" w:sz="4" w:space="0" w:color="auto"/>
              <w:right w:val="single" w:sz="4" w:space="0" w:color="auto"/>
            </w:tcBorders>
            <w:shd w:val="clear" w:color="000000" w:fill="F4B084"/>
            <w:noWrap/>
            <w:vAlign w:val="bottom"/>
            <w:hideMark/>
          </w:tcPr>
          <w:p>
            <w:pPr>
              <w:ind w:firstLine="53"/>
              <w:jc w:val="center"/>
              <w:rPr>
                <w:color w:val="000000"/>
                <w:sz w:val="20"/>
                <w:lang w:eastAsia="lt-LT"/>
              </w:rPr>
            </w:pPr>
          </w:p>
        </w:tc>
      </w:tr>
      <w:tr>
        <w:trPr>
          <w:trHeight w:val="630"/>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pPr>
              <w:rPr>
                <w:color w:val="000000"/>
                <w:sz w:val="20"/>
                <w:lang w:eastAsia="lt-LT"/>
              </w:rPr>
            </w:pPr>
            <w:r>
              <w:rPr>
                <w:color w:val="000000"/>
                <w:sz w:val="20"/>
                <w:lang w:eastAsia="lt-LT"/>
              </w:rPr>
              <w:t>2.1.</w:t>
            </w:r>
          </w:p>
        </w:tc>
        <w:tc>
          <w:tcPr>
            <w:tcW w:w="2842" w:type="dxa"/>
            <w:gridSpan w:val="2"/>
            <w:tcBorders>
              <w:top w:val="nil"/>
              <w:left w:val="nil"/>
              <w:bottom w:val="single" w:sz="4" w:space="0" w:color="auto"/>
              <w:right w:val="single" w:sz="4" w:space="0" w:color="auto"/>
            </w:tcBorders>
            <w:shd w:val="clear" w:color="auto" w:fill="auto"/>
            <w:vAlign w:val="center"/>
            <w:hideMark/>
          </w:tcPr>
          <w:p>
            <w:pPr>
              <w:rPr>
                <w:color w:val="000000"/>
                <w:sz w:val="20"/>
                <w:lang w:eastAsia="lt-LT"/>
              </w:rPr>
            </w:pPr>
            <w:r>
              <w:rPr>
                <w:color w:val="000000"/>
                <w:sz w:val="20"/>
                <w:lang w:eastAsia="lt-LT"/>
              </w:rPr>
              <w:t>- Pajamos, gautos už korespondencijos siuntas, kurių svoris mažesnis arba lygus 2 kg</w:t>
            </w:r>
          </w:p>
        </w:tc>
        <w:tc>
          <w:tcPr>
            <w:tcW w:w="850"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c>
          <w:tcPr>
            <w:tcW w:w="1418"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c>
          <w:tcPr>
            <w:tcW w:w="992"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c>
          <w:tcPr>
            <w:tcW w:w="1186"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c>
          <w:tcPr>
            <w:tcW w:w="939"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c>
          <w:tcPr>
            <w:tcW w:w="1019"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r>
      <w:tr>
        <w:trPr>
          <w:trHeight w:val="315"/>
        </w:trPr>
        <w:tc>
          <w:tcPr>
            <w:tcW w:w="1102"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pPr>
              <w:rPr>
                <w:color w:val="000000"/>
                <w:sz w:val="20"/>
                <w:lang w:eastAsia="lt-LT"/>
              </w:rPr>
            </w:pPr>
            <w:r>
              <w:rPr>
                <w:color w:val="000000"/>
                <w:sz w:val="20"/>
                <w:lang w:eastAsia="lt-LT"/>
              </w:rPr>
              <w:t>2.1.1.</w:t>
            </w:r>
          </w:p>
        </w:tc>
        <w:tc>
          <w:tcPr>
            <w:tcW w:w="2842" w:type="dxa"/>
            <w:gridSpan w:val="2"/>
            <w:tcBorders>
              <w:top w:val="nil"/>
              <w:left w:val="nil"/>
              <w:bottom w:val="single" w:sz="4" w:space="0" w:color="auto"/>
              <w:right w:val="single" w:sz="4" w:space="0" w:color="auto"/>
            </w:tcBorders>
            <w:shd w:val="clear" w:color="auto" w:fill="FBD4B4" w:themeFill="accent6" w:themeFillTint="66"/>
            <w:vAlign w:val="center"/>
            <w:hideMark/>
          </w:tcPr>
          <w:p>
            <w:pPr>
              <w:rPr>
                <w:color w:val="000000"/>
                <w:sz w:val="20"/>
                <w:lang w:eastAsia="lt-LT"/>
              </w:rPr>
            </w:pPr>
            <w:r>
              <w:rPr>
                <w:color w:val="000000"/>
                <w:sz w:val="20"/>
                <w:lang w:eastAsia="lt-LT"/>
              </w:rPr>
              <w:t xml:space="preserve">- iš jų už registruotąsias </w:t>
            </w:r>
          </w:p>
        </w:tc>
        <w:tc>
          <w:tcPr>
            <w:tcW w:w="850"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1418"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992"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1186"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939"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1019"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r>
      <w:tr>
        <w:trPr>
          <w:trHeight w:val="315"/>
        </w:trPr>
        <w:tc>
          <w:tcPr>
            <w:tcW w:w="1102"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pPr>
              <w:rPr>
                <w:color w:val="000000"/>
                <w:sz w:val="20"/>
                <w:lang w:eastAsia="lt-LT"/>
              </w:rPr>
            </w:pPr>
            <w:r>
              <w:rPr>
                <w:color w:val="000000"/>
                <w:sz w:val="20"/>
                <w:lang w:eastAsia="lt-LT"/>
              </w:rPr>
              <w:t>2.1.2.</w:t>
            </w:r>
          </w:p>
        </w:tc>
        <w:tc>
          <w:tcPr>
            <w:tcW w:w="2842" w:type="dxa"/>
            <w:gridSpan w:val="2"/>
            <w:tcBorders>
              <w:top w:val="nil"/>
              <w:left w:val="nil"/>
              <w:bottom w:val="single" w:sz="4" w:space="0" w:color="auto"/>
              <w:right w:val="single" w:sz="4" w:space="0" w:color="auto"/>
            </w:tcBorders>
            <w:shd w:val="clear" w:color="auto" w:fill="FBD4B4" w:themeFill="accent6" w:themeFillTint="66"/>
            <w:vAlign w:val="center"/>
            <w:hideMark/>
          </w:tcPr>
          <w:p>
            <w:pPr>
              <w:rPr>
                <w:color w:val="000000"/>
                <w:sz w:val="20"/>
                <w:lang w:eastAsia="lt-LT"/>
              </w:rPr>
            </w:pPr>
            <w:r>
              <w:rPr>
                <w:color w:val="000000"/>
                <w:sz w:val="20"/>
                <w:lang w:eastAsia="lt-LT"/>
              </w:rPr>
              <w:t xml:space="preserve">- iš jų už įvertintąsias </w:t>
            </w:r>
          </w:p>
        </w:tc>
        <w:tc>
          <w:tcPr>
            <w:tcW w:w="850"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1418"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992"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1186"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939"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1019"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r>
      <w:tr>
        <w:trPr>
          <w:trHeight w:val="630"/>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pPr>
              <w:rPr>
                <w:color w:val="000000"/>
                <w:sz w:val="20"/>
                <w:lang w:eastAsia="lt-LT"/>
              </w:rPr>
            </w:pPr>
            <w:r>
              <w:rPr>
                <w:color w:val="000000"/>
                <w:sz w:val="20"/>
                <w:lang w:eastAsia="lt-LT"/>
              </w:rPr>
              <w:t>2.2.</w:t>
            </w:r>
          </w:p>
        </w:tc>
        <w:tc>
          <w:tcPr>
            <w:tcW w:w="2842" w:type="dxa"/>
            <w:gridSpan w:val="2"/>
            <w:tcBorders>
              <w:top w:val="nil"/>
              <w:left w:val="nil"/>
              <w:bottom w:val="single" w:sz="4" w:space="0" w:color="auto"/>
              <w:right w:val="single" w:sz="4" w:space="0" w:color="auto"/>
            </w:tcBorders>
            <w:shd w:val="clear" w:color="auto" w:fill="auto"/>
            <w:vAlign w:val="center"/>
            <w:hideMark/>
          </w:tcPr>
          <w:p>
            <w:pPr>
              <w:rPr>
                <w:color w:val="000000"/>
                <w:sz w:val="20"/>
                <w:lang w:eastAsia="lt-LT"/>
              </w:rPr>
            </w:pPr>
            <w:r>
              <w:rPr>
                <w:color w:val="000000"/>
                <w:sz w:val="20"/>
                <w:lang w:eastAsia="lt-LT"/>
              </w:rPr>
              <w:t>- Pajamos, gautos už pašto siuntinius, kurių svoris mažesnis arba lygus 10 kg</w:t>
            </w:r>
          </w:p>
        </w:tc>
        <w:tc>
          <w:tcPr>
            <w:tcW w:w="850"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c>
          <w:tcPr>
            <w:tcW w:w="1418"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c>
          <w:tcPr>
            <w:tcW w:w="992"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c>
          <w:tcPr>
            <w:tcW w:w="1186"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c>
          <w:tcPr>
            <w:tcW w:w="939"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c>
          <w:tcPr>
            <w:tcW w:w="1019"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r>
      <w:tr>
        <w:trPr>
          <w:trHeight w:val="315"/>
        </w:trPr>
        <w:tc>
          <w:tcPr>
            <w:tcW w:w="1102"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pPr>
              <w:rPr>
                <w:color w:val="000000"/>
                <w:sz w:val="20"/>
                <w:lang w:eastAsia="lt-LT"/>
              </w:rPr>
            </w:pPr>
            <w:r>
              <w:rPr>
                <w:color w:val="000000"/>
                <w:sz w:val="20"/>
                <w:lang w:eastAsia="lt-LT"/>
              </w:rPr>
              <w:t>2.2.1.</w:t>
            </w:r>
          </w:p>
        </w:tc>
        <w:tc>
          <w:tcPr>
            <w:tcW w:w="2842" w:type="dxa"/>
            <w:gridSpan w:val="2"/>
            <w:tcBorders>
              <w:top w:val="nil"/>
              <w:left w:val="nil"/>
              <w:bottom w:val="single" w:sz="4" w:space="0" w:color="auto"/>
              <w:right w:val="single" w:sz="4" w:space="0" w:color="auto"/>
            </w:tcBorders>
            <w:shd w:val="clear" w:color="auto" w:fill="FBD4B4" w:themeFill="accent6" w:themeFillTint="66"/>
            <w:vAlign w:val="center"/>
            <w:hideMark/>
          </w:tcPr>
          <w:p>
            <w:pPr>
              <w:rPr>
                <w:color w:val="000000"/>
                <w:sz w:val="20"/>
                <w:lang w:eastAsia="lt-LT"/>
              </w:rPr>
            </w:pPr>
            <w:r>
              <w:rPr>
                <w:color w:val="000000"/>
                <w:sz w:val="20"/>
                <w:lang w:eastAsia="lt-LT"/>
              </w:rPr>
              <w:t>- iš jų už įvertintuosius</w:t>
            </w:r>
          </w:p>
        </w:tc>
        <w:tc>
          <w:tcPr>
            <w:tcW w:w="850"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1418"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992"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1186"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939"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c>
          <w:tcPr>
            <w:tcW w:w="1019"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53"/>
              <w:jc w:val="center"/>
              <w:rPr>
                <w:color w:val="000000"/>
                <w:sz w:val="20"/>
                <w:lang w:eastAsia="lt-LT"/>
              </w:rPr>
            </w:pPr>
          </w:p>
        </w:tc>
      </w:tr>
      <w:tr>
        <w:trPr>
          <w:trHeight w:val="945"/>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pPr>
              <w:rPr>
                <w:color w:val="000000"/>
                <w:sz w:val="20"/>
                <w:lang w:eastAsia="lt-LT"/>
              </w:rPr>
            </w:pPr>
            <w:r>
              <w:rPr>
                <w:color w:val="000000"/>
                <w:sz w:val="20"/>
                <w:lang w:eastAsia="lt-LT"/>
              </w:rPr>
              <w:t>2.3.</w:t>
            </w:r>
          </w:p>
        </w:tc>
        <w:tc>
          <w:tcPr>
            <w:tcW w:w="2842" w:type="dxa"/>
            <w:gridSpan w:val="2"/>
            <w:tcBorders>
              <w:top w:val="nil"/>
              <w:left w:val="nil"/>
              <w:bottom w:val="single" w:sz="4" w:space="0" w:color="auto"/>
              <w:right w:val="single" w:sz="4" w:space="0" w:color="auto"/>
            </w:tcBorders>
            <w:shd w:val="clear" w:color="auto" w:fill="auto"/>
            <w:vAlign w:val="center"/>
            <w:hideMark/>
          </w:tcPr>
          <w:p>
            <w:pPr>
              <w:rPr>
                <w:color w:val="000000"/>
                <w:sz w:val="20"/>
                <w:lang w:eastAsia="lt-LT"/>
              </w:rPr>
            </w:pPr>
            <w:r>
              <w:rPr>
                <w:color w:val="000000"/>
                <w:sz w:val="20"/>
                <w:lang w:eastAsia="lt-LT"/>
              </w:rPr>
              <w:t>- Pajamos, gautos už pašto siuntinius, kurių svoris didesnis kaip 10 kg ir mažesnis arba lygus 20 kg</w:t>
            </w:r>
          </w:p>
        </w:tc>
        <w:tc>
          <w:tcPr>
            <w:tcW w:w="850"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c>
          <w:tcPr>
            <w:tcW w:w="1418" w:type="dxa"/>
            <w:tcBorders>
              <w:top w:val="nil"/>
              <w:left w:val="nil"/>
              <w:bottom w:val="single" w:sz="4" w:space="0" w:color="auto"/>
              <w:right w:val="single" w:sz="4" w:space="0" w:color="auto"/>
            </w:tcBorders>
            <w:shd w:val="clear" w:color="000000" w:fill="D9D9D9"/>
            <w:noWrap/>
            <w:vAlign w:val="center"/>
            <w:hideMark/>
          </w:tcPr>
          <w:p>
            <w:pPr>
              <w:jc w:val="center"/>
              <w:rPr>
                <w:color w:val="000000"/>
                <w:sz w:val="20"/>
                <w:lang w:eastAsia="lt-LT"/>
              </w:rPr>
            </w:pPr>
            <w:r>
              <w:rPr>
                <w:color w:val="000000"/>
                <w:sz w:val="20"/>
                <w:lang w:eastAsia="lt-LT"/>
              </w:rPr>
              <w:t>x</w:t>
            </w:r>
          </w:p>
        </w:tc>
        <w:tc>
          <w:tcPr>
            <w:tcW w:w="992" w:type="dxa"/>
            <w:tcBorders>
              <w:top w:val="nil"/>
              <w:left w:val="nil"/>
              <w:bottom w:val="single" w:sz="4" w:space="0" w:color="auto"/>
              <w:right w:val="single" w:sz="4" w:space="0" w:color="auto"/>
            </w:tcBorders>
            <w:shd w:val="clear" w:color="000000" w:fill="D9D9D9"/>
            <w:noWrap/>
            <w:vAlign w:val="center"/>
            <w:hideMark/>
          </w:tcPr>
          <w:p>
            <w:pPr>
              <w:jc w:val="center"/>
              <w:rPr>
                <w:color w:val="000000"/>
                <w:sz w:val="20"/>
                <w:lang w:eastAsia="lt-LT"/>
              </w:rPr>
            </w:pPr>
            <w:r>
              <w:rPr>
                <w:color w:val="000000"/>
                <w:sz w:val="20"/>
                <w:lang w:eastAsia="lt-LT"/>
              </w:rPr>
              <w:t>x</w:t>
            </w:r>
          </w:p>
        </w:tc>
        <w:tc>
          <w:tcPr>
            <w:tcW w:w="1186" w:type="dxa"/>
            <w:tcBorders>
              <w:top w:val="nil"/>
              <w:left w:val="nil"/>
              <w:bottom w:val="single" w:sz="4" w:space="0" w:color="auto"/>
              <w:right w:val="single" w:sz="4" w:space="0" w:color="auto"/>
            </w:tcBorders>
            <w:shd w:val="clear" w:color="000000" w:fill="D9D9D9"/>
            <w:noWrap/>
            <w:vAlign w:val="center"/>
            <w:hideMark/>
          </w:tcPr>
          <w:p>
            <w:pPr>
              <w:jc w:val="center"/>
              <w:rPr>
                <w:color w:val="000000"/>
                <w:sz w:val="20"/>
                <w:lang w:eastAsia="lt-LT"/>
              </w:rPr>
            </w:pPr>
            <w:r>
              <w:rPr>
                <w:color w:val="000000"/>
                <w:sz w:val="20"/>
                <w:lang w:eastAsia="lt-LT"/>
              </w:rPr>
              <w:t>x</w:t>
            </w:r>
          </w:p>
        </w:tc>
        <w:tc>
          <w:tcPr>
            <w:tcW w:w="939" w:type="dxa"/>
            <w:tcBorders>
              <w:top w:val="nil"/>
              <w:left w:val="nil"/>
              <w:bottom w:val="single" w:sz="4" w:space="0" w:color="auto"/>
              <w:right w:val="single" w:sz="4" w:space="0" w:color="auto"/>
            </w:tcBorders>
            <w:shd w:val="clear" w:color="auto" w:fill="auto"/>
            <w:noWrap/>
            <w:vAlign w:val="bottom"/>
            <w:hideMark/>
          </w:tcPr>
          <w:p>
            <w:pPr>
              <w:ind w:firstLine="48"/>
              <w:rPr>
                <w:rFonts w:ascii="Calibri" w:hAnsi="Calibri" w:cs="Calibri"/>
                <w:color w:val="000000"/>
                <w:sz w:val="20"/>
                <w:lang w:eastAsia="lt-LT"/>
              </w:rPr>
            </w:pPr>
          </w:p>
        </w:tc>
        <w:tc>
          <w:tcPr>
            <w:tcW w:w="1019" w:type="dxa"/>
            <w:tcBorders>
              <w:top w:val="nil"/>
              <w:left w:val="nil"/>
              <w:bottom w:val="single" w:sz="4" w:space="0" w:color="auto"/>
              <w:right w:val="single" w:sz="4" w:space="0" w:color="auto"/>
            </w:tcBorders>
            <w:shd w:val="clear" w:color="auto" w:fill="auto"/>
            <w:noWrap/>
            <w:vAlign w:val="bottom"/>
            <w:hideMark/>
          </w:tcPr>
          <w:p>
            <w:pPr>
              <w:ind w:firstLine="53"/>
              <w:jc w:val="center"/>
              <w:rPr>
                <w:color w:val="000000"/>
                <w:sz w:val="20"/>
                <w:lang w:eastAsia="lt-LT"/>
              </w:rPr>
            </w:pPr>
          </w:p>
        </w:tc>
      </w:tr>
      <w:tr>
        <w:trPr>
          <w:trHeight w:val="277"/>
        </w:trPr>
        <w:tc>
          <w:tcPr>
            <w:tcW w:w="1102"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pPr>
              <w:rPr>
                <w:color w:val="000000"/>
                <w:sz w:val="20"/>
                <w:lang w:eastAsia="lt-LT"/>
              </w:rPr>
            </w:pPr>
            <w:r>
              <w:rPr>
                <w:color w:val="000000"/>
                <w:sz w:val="20"/>
                <w:lang w:eastAsia="lt-LT"/>
              </w:rPr>
              <w:t>2.3.1.</w:t>
            </w:r>
          </w:p>
        </w:tc>
        <w:tc>
          <w:tcPr>
            <w:tcW w:w="2842" w:type="dxa"/>
            <w:gridSpan w:val="2"/>
            <w:tcBorders>
              <w:top w:val="nil"/>
              <w:left w:val="nil"/>
              <w:bottom w:val="single" w:sz="4" w:space="0" w:color="auto"/>
              <w:right w:val="single" w:sz="4" w:space="0" w:color="auto"/>
            </w:tcBorders>
            <w:shd w:val="clear" w:color="auto" w:fill="FBD4B4" w:themeFill="accent6" w:themeFillTint="66"/>
            <w:vAlign w:val="center"/>
          </w:tcPr>
          <w:p>
            <w:pPr>
              <w:rPr>
                <w:color w:val="000000"/>
                <w:sz w:val="20"/>
                <w:lang w:eastAsia="lt-LT"/>
              </w:rPr>
            </w:pPr>
            <w:r>
              <w:rPr>
                <w:color w:val="000000"/>
                <w:sz w:val="20"/>
                <w:lang w:eastAsia="lt-LT"/>
              </w:rPr>
              <w:t>- iš jų už įvertintuosius</w:t>
            </w:r>
          </w:p>
        </w:tc>
        <w:tc>
          <w:tcPr>
            <w:tcW w:w="850" w:type="dxa"/>
            <w:tcBorders>
              <w:top w:val="nil"/>
              <w:left w:val="nil"/>
              <w:bottom w:val="single" w:sz="4" w:space="0" w:color="auto"/>
              <w:right w:val="single" w:sz="4" w:space="0" w:color="auto"/>
            </w:tcBorders>
            <w:shd w:val="clear" w:color="auto" w:fill="FBD4B4" w:themeFill="accent6" w:themeFillTint="66"/>
            <w:noWrap/>
            <w:vAlign w:val="bottom"/>
          </w:tcPr>
          <w:p>
            <w:pPr>
              <w:jc w:val="center"/>
              <w:rPr>
                <w:color w:val="000000"/>
                <w:sz w:val="20"/>
                <w:lang w:eastAsia="lt-LT"/>
              </w:rPr>
            </w:pPr>
          </w:p>
        </w:tc>
        <w:tc>
          <w:tcPr>
            <w:tcW w:w="1418" w:type="dxa"/>
            <w:tcBorders>
              <w:top w:val="nil"/>
              <w:left w:val="nil"/>
              <w:bottom w:val="single" w:sz="4" w:space="0" w:color="auto"/>
              <w:right w:val="single" w:sz="4" w:space="0" w:color="auto"/>
            </w:tcBorders>
            <w:shd w:val="clear" w:color="auto" w:fill="FBD4B4" w:themeFill="accent6" w:themeFillTint="66"/>
            <w:noWrap/>
            <w:vAlign w:val="center"/>
          </w:tcPr>
          <w:p>
            <w:pPr>
              <w:jc w:val="center"/>
              <w:rPr>
                <w:color w:val="000000"/>
                <w:sz w:val="20"/>
                <w:lang w:eastAsia="lt-LT"/>
              </w:rPr>
            </w:pPr>
            <w:r>
              <w:rPr>
                <w:color w:val="000000"/>
                <w:sz w:val="20"/>
                <w:lang w:eastAsia="lt-LT"/>
              </w:rPr>
              <w:t>x</w:t>
            </w:r>
          </w:p>
        </w:tc>
        <w:tc>
          <w:tcPr>
            <w:tcW w:w="992" w:type="dxa"/>
            <w:tcBorders>
              <w:top w:val="nil"/>
              <w:left w:val="nil"/>
              <w:bottom w:val="single" w:sz="4" w:space="0" w:color="auto"/>
              <w:right w:val="single" w:sz="4" w:space="0" w:color="auto"/>
            </w:tcBorders>
            <w:shd w:val="clear" w:color="auto" w:fill="FBD4B4" w:themeFill="accent6" w:themeFillTint="66"/>
            <w:noWrap/>
            <w:vAlign w:val="center"/>
          </w:tcPr>
          <w:p>
            <w:pPr>
              <w:jc w:val="center"/>
              <w:rPr>
                <w:color w:val="000000"/>
                <w:sz w:val="20"/>
                <w:lang w:eastAsia="lt-LT"/>
              </w:rPr>
            </w:pPr>
            <w:r>
              <w:rPr>
                <w:color w:val="000000"/>
                <w:sz w:val="20"/>
                <w:lang w:eastAsia="lt-LT"/>
              </w:rPr>
              <w:t>x</w:t>
            </w:r>
          </w:p>
        </w:tc>
        <w:tc>
          <w:tcPr>
            <w:tcW w:w="1186" w:type="dxa"/>
            <w:tcBorders>
              <w:top w:val="nil"/>
              <w:left w:val="nil"/>
              <w:bottom w:val="single" w:sz="4" w:space="0" w:color="auto"/>
              <w:right w:val="single" w:sz="4" w:space="0" w:color="auto"/>
            </w:tcBorders>
            <w:shd w:val="clear" w:color="auto" w:fill="FBD4B4" w:themeFill="accent6" w:themeFillTint="66"/>
            <w:noWrap/>
            <w:vAlign w:val="center"/>
          </w:tcPr>
          <w:p>
            <w:pPr>
              <w:jc w:val="center"/>
              <w:rPr>
                <w:color w:val="000000"/>
                <w:sz w:val="20"/>
                <w:lang w:eastAsia="lt-LT"/>
              </w:rPr>
            </w:pPr>
            <w:r>
              <w:rPr>
                <w:color w:val="000000"/>
                <w:sz w:val="20"/>
                <w:lang w:eastAsia="lt-LT"/>
              </w:rPr>
              <w:t>x</w:t>
            </w:r>
          </w:p>
        </w:tc>
        <w:tc>
          <w:tcPr>
            <w:tcW w:w="939" w:type="dxa"/>
            <w:tcBorders>
              <w:top w:val="nil"/>
              <w:left w:val="nil"/>
              <w:bottom w:val="single" w:sz="4" w:space="0" w:color="auto"/>
              <w:right w:val="single" w:sz="4" w:space="0" w:color="auto"/>
            </w:tcBorders>
            <w:shd w:val="clear" w:color="auto" w:fill="FBD4B4" w:themeFill="accent6" w:themeFillTint="66"/>
            <w:noWrap/>
            <w:vAlign w:val="bottom"/>
          </w:tcPr>
          <w:p>
            <w:pPr>
              <w:rPr>
                <w:rFonts w:ascii="Calibri" w:hAnsi="Calibri" w:cs="Calibri"/>
                <w:color w:val="000000"/>
                <w:sz w:val="20"/>
                <w:lang w:eastAsia="lt-LT"/>
              </w:rPr>
            </w:pPr>
          </w:p>
        </w:tc>
        <w:tc>
          <w:tcPr>
            <w:tcW w:w="1019" w:type="dxa"/>
            <w:tcBorders>
              <w:top w:val="nil"/>
              <w:left w:val="nil"/>
              <w:bottom w:val="single" w:sz="4" w:space="0" w:color="auto"/>
              <w:right w:val="single" w:sz="4" w:space="0" w:color="auto"/>
            </w:tcBorders>
            <w:shd w:val="clear" w:color="auto" w:fill="FBD4B4" w:themeFill="accent6" w:themeFillTint="66"/>
            <w:noWrap/>
            <w:vAlign w:val="bottom"/>
          </w:tcPr>
          <w:p>
            <w:pPr>
              <w:jc w:val="center"/>
              <w:rPr>
                <w:color w:val="000000"/>
                <w:sz w:val="20"/>
                <w:lang w:eastAsia="lt-LT"/>
              </w:rPr>
            </w:pPr>
          </w:p>
        </w:tc>
      </w:tr>
      <w:tr>
        <w:trPr>
          <w:trHeight w:val="312"/>
        </w:trPr>
        <w:tc>
          <w:tcPr>
            <w:tcW w:w="10348" w:type="dxa"/>
            <w:gridSpan w:val="9"/>
            <w:tcBorders>
              <w:top w:val="single" w:sz="4" w:space="0" w:color="auto"/>
              <w:left w:val="single" w:sz="4" w:space="0" w:color="auto"/>
              <w:right w:val="single" w:sz="4" w:space="0" w:color="auto"/>
            </w:tcBorders>
            <w:shd w:val="clear" w:color="000000" w:fill="C5D9F1"/>
            <w:noWrap/>
            <w:vAlign w:val="center"/>
            <w:hideMark/>
          </w:tcPr>
          <w:p>
            <w:pPr>
              <w:jc w:val="center"/>
              <w:rPr>
                <w:b/>
                <w:bCs/>
                <w:color w:val="000000"/>
                <w:sz w:val="20"/>
                <w:lang w:eastAsia="lt-LT"/>
              </w:rPr>
            </w:pPr>
            <w:r>
              <w:rPr>
                <w:b/>
                <w:bCs/>
                <w:color w:val="000000"/>
                <w:sz w:val="20"/>
                <w:lang w:eastAsia="lt-LT"/>
              </w:rPr>
              <w:t>Ne UPP</w:t>
            </w:r>
          </w:p>
        </w:tc>
      </w:tr>
      <w:tr>
        <w:trPr>
          <w:trHeight w:val="315"/>
        </w:trPr>
        <w:tc>
          <w:tcPr>
            <w:tcW w:w="10348" w:type="dxa"/>
            <w:gridSpan w:val="9"/>
            <w:tcBorders>
              <w:left w:val="single" w:sz="4" w:space="0" w:color="auto"/>
              <w:bottom w:val="single" w:sz="4" w:space="0" w:color="auto"/>
              <w:right w:val="single" w:sz="4" w:space="0" w:color="auto"/>
            </w:tcBorders>
            <w:shd w:val="clear" w:color="000000" w:fill="C5D9F1"/>
            <w:noWrap/>
            <w:vAlign w:val="center"/>
            <w:hideMark/>
          </w:tcPr>
          <w:p>
            <w:pPr>
              <w:jc w:val="center"/>
              <w:rPr>
                <w:b/>
                <w:bCs/>
                <w:color w:val="000000"/>
                <w:sz w:val="20"/>
                <w:lang w:eastAsia="lt-LT"/>
              </w:rPr>
            </w:pPr>
            <w:r>
              <w:rPr>
                <w:b/>
                <w:bCs/>
                <w:color w:val="000000"/>
                <w:sz w:val="20"/>
                <w:lang w:eastAsia="lt-LT"/>
              </w:rPr>
              <w:t>(</w:t>
            </w:r>
            <w:r>
              <w:rPr>
                <w:b/>
                <w:bCs/>
                <w:i/>
                <w:iCs/>
                <w:color w:val="000000"/>
                <w:sz w:val="20"/>
                <w:lang w:eastAsia="lt-LT"/>
              </w:rPr>
              <w:t>pildo visi pašto paslaugos teikėjai</w:t>
            </w:r>
            <w:r>
              <w:rPr>
                <w:b/>
                <w:bCs/>
                <w:color w:val="000000"/>
                <w:sz w:val="20"/>
                <w:lang w:eastAsia="lt-LT"/>
              </w:rPr>
              <w:t>)</w:t>
            </w:r>
          </w:p>
        </w:tc>
      </w:tr>
      <w:tr>
        <w:trPr>
          <w:trHeight w:val="315"/>
        </w:trPr>
        <w:tc>
          <w:tcPr>
            <w:tcW w:w="1102" w:type="dxa"/>
            <w:tcBorders>
              <w:top w:val="nil"/>
              <w:left w:val="single" w:sz="4" w:space="0" w:color="auto"/>
              <w:bottom w:val="single" w:sz="4" w:space="0" w:color="auto"/>
              <w:right w:val="single" w:sz="4" w:space="0" w:color="auto"/>
            </w:tcBorders>
            <w:shd w:val="clear" w:color="000000" w:fill="F4B084"/>
            <w:vAlign w:val="center"/>
            <w:hideMark/>
          </w:tcPr>
          <w:p>
            <w:pPr>
              <w:rPr>
                <w:color w:val="000000"/>
                <w:sz w:val="20"/>
                <w:lang w:eastAsia="lt-LT"/>
              </w:rPr>
            </w:pPr>
            <w:r>
              <w:rPr>
                <w:color w:val="000000"/>
                <w:sz w:val="20"/>
                <w:lang w:eastAsia="lt-LT"/>
              </w:rPr>
              <w:t xml:space="preserve">3. </w:t>
            </w:r>
          </w:p>
        </w:tc>
        <w:tc>
          <w:tcPr>
            <w:tcW w:w="2842" w:type="dxa"/>
            <w:gridSpan w:val="2"/>
            <w:tcBorders>
              <w:top w:val="nil"/>
              <w:left w:val="nil"/>
              <w:bottom w:val="single" w:sz="4" w:space="0" w:color="auto"/>
              <w:right w:val="single" w:sz="4" w:space="0" w:color="auto"/>
            </w:tcBorders>
            <w:shd w:val="clear" w:color="000000" w:fill="F4B084"/>
            <w:vAlign w:val="center"/>
            <w:hideMark/>
          </w:tcPr>
          <w:p>
            <w:pPr>
              <w:rPr>
                <w:color w:val="000000"/>
                <w:sz w:val="20"/>
                <w:lang w:eastAsia="lt-LT"/>
              </w:rPr>
            </w:pPr>
            <w:r>
              <w:rPr>
                <w:b/>
                <w:bCs/>
                <w:color w:val="000000"/>
                <w:sz w:val="20"/>
                <w:lang w:eastAsia="lt-LT"/>
              </w:rPr>
              <w:t>Pašto siuntos, kai teikta ne UPP</w:t>
            </w:r>
            <w:r>
              <w:rPr>
                <w:color w:val="000000"/>
                <w:sz w:val="20"/>
                <w:lang w:eastAsia="lt-LT"/>
              </w:rPr>
              <w:t>, vnt.</w:t>
            </w:r>
          </w:p>
        </w:tc>
        <w:tc>
          <w:tcPr>
            <w:tcW w:w="850" w:type="dxa"/>
            <w:tcBorders>
              <w:top w:val="nil"/>
              <w:left w:val="nil"/>
              <w:bottom w:val="single" w:sz="4" w:space="0" w:color="auto"/>
              <w:right w:val="single" w:sz="4" w:space="0" w:color="auto"/>
            </w:tcBorders>
            <w:shd w:val="clear" w:color="000000" w:fill="F4B084"/>
            <w:noWrap/>
            <w:vAlign w:val="bottom"/>
            <w:hideMark/>
          </w:tcPr>
          <w:p>
            <w:pPr>
              <w:ind w:firstLine="48"/>
              <w:rPr>
                <w:rFonts w:ascii="Calibri" w:hAnsi="Calibri" w:cs="Calibri"/>
                <w:color w:val="000000"/>
                <w:sz w:val="20"/>
                <w:lang w:eastAsia="lt-LT"/>
              </w:rPr>
            </w:pPr>
          </w:p>
        </w:tc>
        <w:tc>
          <w:tcPr>
            <w:tcW w:w="1418" w:type="dxa"/>
            <w:tcBorders>
              <w:top w:val="nil"/>
              <w:left w:val="nil"/>
              <w:bottom w:val="single" w:sz="4" w:space="0" w:color="auto"/>
              <w:right w:val="single" w:sz="4" w:space="0" w:color="auto"/>
            </w:tcBorders>
            <w:shd w:val="clear" w:color="000000" w:fill="F4B084"/>
            <w:noWrap/>
            <w:vAlign w:val="bottom"/>
            <w:hideMark/>
          </w:tcPr>
          <w:p>
            <w:pPr>
              <w:ind w:firstLine="48"/>
              <w:rPr>
                <w:rFonts w:ascii="Calibri" w:hAnsi="Calibri" w:cs="Calibri"/>
                <w:color w:val="000000"/>
                <w:sz w:val="20"/>
                <w:lang w:eastAsia="lt-LT"/>
              </w:rPr>
            </w:pPr>
          </w:p>
        </w:tc>
        <w:tc>
          <w:tcPr>
            <w:tcW w:w="992" w:type="dxa"/>
            <w:tcBorders>
              <w:top w:val="nil"/>
              <w:left w:val="nil"/>
              <w:bottom w:val="single" w:sz="4" w:space="0" w:color="auto"/>
              <w:right w:val="single" w:sz="4" w:space="0" w:color="auto"/>
            </w:tcBorders>
            <w:shd w:val="clear" w:color="000000" w:fill="F4B084"/>
            <w:noWrap/>
            <w:vAlign w:val="bottom"/>
            <w:hideMark/>
          </w:tcPr>
          <w:p>
            <w:pPr>
              <w:ind w:firstLine="48"/>
              <w:rPr>
                <w:rFonts w:ascii="Calibri" w:hAnsi="Calibri" w:cs="Calibri"/>
                <w:color w:val="000000"/>
                <w:sz w:val="20"/>
                <w:lang w:eastAsia="lt-LT"/>
              </w:rPr>
            </w:pPr>
          </w:p>
        </w:tc>
        <w:tc>
          <w:tcPr>
            <w:tcW w:w="1186" w:type="dxa"/>
            <w:tcBorders>
              <w:top w:val="nil"/>
              <w:left w:val="nil"/>
              <w:bottom w:val="single" w:sz="4" w:space="0" w:color="auto"/>
              <w:right w:val="single" w:sz="4" w:space="0" w:color="auto"/>
            </w:tcBorders>
            <w:shd w:val="clear" w:color="000000" w:fill="F4B084"/>
            <w:noWrap/>
            <w:vAlign w:val="bottom"/>
            <w:hideMark/>
          </w:tcPr>
          <w:p>
            <w:pPr>
              <w:ind w:firstLine="48"/>
              <w:rPr>
                <w:rFonts w:ascii="Calibri" w:hAnsi="Calibri" w:cs="Calibri"/>
                <w:color w:val="000000"/>
                <w:sz w:val="20"/>
                <w:lang w:eastAsia="lt-LT"/>
              </w:rPr>
            </w:pPr>
          </w:p>
        </w:tc>
        <w:tc>
          <w:tcPr>
            <w:tcW w:w="939" w:type="dxa"/>
            <w:tcBorders>
              <w:top w:val="nil"/>
              <w:left w:val="nil"/>
              <w:bottom w:val="single" w:sz="4" w:space="0" w:color="auto"/>
              <w:right w:val="single" w:sz="4" w:space="0" w:color="auto"/>
            </w:tcBorders>
            <w:shd w:val="clear" w:color="000000" w:fill="F4B084"/>
            <w:noWrap/>
            <w:vAlign w:val="bottom"/>
            <w:hideMark/>
          </w:tcPr>
          <w:p>
            <w:pPr>
              <w:ind w:firstLine="48"/>
              <w:rPr>
                <w:rFonts w:ascii="Calibri" w:hAnsi="Calibri" w:cs="Calibri"/>
                <w:color w:val="000000"/>
                <w:sz w:val="20"/>
                <w:lang w:eastAsia="lt-LT"/>
              </w:rPr>
            </w:pPr>
          </w:p>
        </w:tc>
        <w:tc>
          <w:tcPr>
            <w:tcW w:w="1019" w:type="dxa"/>
            <w:tcBorders>
              <w:top w:val="nil"/>
              <w:left w:val="nil"/>
              <w:bottom w:val="single" w:sz="4" w:space="0" w:color="auto"/>
              <w:right w:val="single" w:sz="4" w:space="0" w:color="auto"/>
            </w:tcBorders>
            <w:shd w:val="clear" w:color="000000" w:fill="F4B084"/>
            <w:noWrap/>
            <w:vAlign w:val="bottom"/>
            <w:hideMark/>
          </w:tcPr>
          <w:p>
            <w:pPr>
              <w:ind w:firstLine="48"/>
              <w:rPr>
                <w:rFonts w:ascii="Calibri" w:hAnsi="Calibri" w:cs="Calibri"/>
                <w:color w:val="000000"/>
                <w:sz w:val="20"/>
                <w:lang w:eastAsia="lt-LT"/>
              </w:rPr>
            </w:pPr>
          </w:p>
        </w:tc>
      </w:tr>
      <w:tr>
        <w:trPr>
          <w:trHeight w:val="375"/>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pPr>
              <w:rPr>
                <w:color w:val="000000"/>
                <w:sz w:val="20"/>
                <w:lang w:eastAsia="lt-LT"/>
              </w:rPr>
            </w:pPr>
            <w:r>
              <w:rPr>
                <w:color w:val="000000"/>
                <w:sz w:val="20"/>
                <w:lang w:eastAsia="lt-LT"/>
              </w:rPr>
              <w:t>3.1.</w:t>
            </w:r>
          </w:p>
        </w:tc>
        <w:tc>
          <w:tcPr>
            <w:tcW w:w="2842" w:type="dxa"/>
            <w:gridSpan w:val="2"/>
            <w:tcBorders>
              <w:top w:val="nil"/>
              <w:left w:val="nil"/>
              <w:bottom w:val="single" w:sz="4" w:space="0" w:color="auto"/>
              <w:right w:val="single" w:sz="4" w:space="0" w:color="auto"/>
            </w:tcBorders>
            <w:shd w:val="clear" w:color="auto" w:fill="auto"/>
            <w:noWrap/>
            <w:vAlign w:val="bottom"/>
            <w:hideMark/>
          </w:tcPr>
          <w:p>
            <w:pPr>
              <w:rPr>
                <w:color w:val="000000"/>
                <w:sz w:val="20"/>
                <w:lang w:eastAsia="lt-LT"/>
              </w:rPr>
            </w:pPr>
            <w:r>
              <w:rPr>
                <w:color w:val="000000"/>
                <w:sz w:val="20"/>
                <w:lang w:eastAsia="lt-LT"/>
              </w:rPr>
              <w:t>- iš jų teikiant greitojo pašto paslaugą</w:t>
            </w:r>
            <w:r>
              <w:rPr>
                <w:color w:val="000000"/>
                <w:sz w:val="20"/>
                <w:vertAlign w:val="superscript"/>
                <w:lang w:eastAsia="lt-LT"/>
              </w:rPr>
              <w:t>4</w:t>
            </w:r>
          </w:p>
        </w:tc>
        <w:tc>
          <w:tcPr>
            <w:tcW w:w="850" w:type="dxa"/>
            <w:tcBorders>
              <w:top w:val="nil"/>
              <w:left w:val="nil"/>
              <w:bottom w:val="single" w:sz="4" w:space="0" w:color="auto"/>
              <w:right w:val="single" w:sz="4" w:space="0" w:color="auto"/>
            </w:tcBorders>
            <w:shd w:val="clear" w:color="auto" w:fill="auto"/>
            <w:noWrap/>
            <w:vAlign w:val="bottom"/>
            <w:hideMark/>
          </w:tcPr>
          <w:p>
            <w:pPr>
              <w:ind w:firstLine="48"/>
              <w:rPr>
                <w:rFonts w:ascii="Calibri" w:hAnsi="Calibri" w:cs="Calibri"/>
                <w:color w:val="000000"/>
                <w:sz w:val="20"/>
                <w:lang w:eastAsia="lt-LT"/>
              </w:rPr>
            </w:pPr>
          </w:p>
        </w:tc>
        <w:tc>
          <w:tcPr>
            <w:tcW w:w="1418" w:type="dxa"/>
            <w:tcBorders>
              <w:top w:val="nil"/>
              <w:left w:val="nil"/>
              <w:bottom w:val="single" w:sz="4" w:space="0" w:color="auto"/>
              <w:right w:val="single" w:sz="4" w:space="0" w:color="auto"/>
            </w:tcBorders>
            <w:shd w:val="clear" w:color="auto" w:fill="auto"/>
            <w:noWrap/>
            <w:vAlign w:val="bottom"/>
            <w:hideMark/>
          </w:tcPr>
          <w:p>
            <w:pPr>
              <w:ind w:firstLine="48"/>
              <w:rPr>
                <w:rFonts w:ascii="Calibri" w:hAnsi="Calibri" w:cs="Calibri"/>
                <w:color w:val="000000"/>
                <w:sz w:val="20"/>
                <w:lang w:eastAsia="lt-LT"/>
              </w:rPr>
            </w:pPr>
          </w:p>
        </w:tc>
        <w:tc>
          <w:tcPr>
            <w:tcW w:w="992" w:type="dxa"/>
            <w:tcBorders>
              <w:top w:val="nil"/>
              <w:left w:val="nil"/>
              <w:bottom w:val="single" w:sz="4" w:space="0" w:color="auto"/>
              <w:right w:val="single" w:sz="4" w:space="0" w:color="auto"/>
            </w:tcBorders>
            <w:shd w:val="clear" w:color="auto" w:fill="auto"/>
            <w:noWrap/>
            <w:vAlign w:val="bottom"/>
            <w:hideMark/>
          </w:tcPr>
          <w:p>
            <w:pPr>
              <w:ind w:firstLine="48"/>
              <w:rPr>
                <w:rFonts w:ascii="Calibri" w:hAnsi="Calibri" w:cs="Calibri"/>
                <w:color w:val="000000"/>
                <w:sz w:val="20"/>
                <w:lang w:eastAsia="lt-LT"/>
              </w:rPr>
            </w:pPr>
          </w:p>
        </w:tc>
        <w:tc>
          <w:tcPr>
            <w:tcW w:w="1186" w:type="dxa"/>
            <w:tcBorders>
              <w:top w:val="nil"/>
              <w:left w:val="nil"/>
              <w:bottom w:val="single" w:sz="4" w:space="0" w:color="auto"/>
              <w:right w:val="single" w:sz="4" w:space="0" w:color="auto"/>
            </w:tcBorders>
            <w:shd w:val="clear" w:color="auto" w:fill="auto"/>
            <w:noWrap/>
            <w:vAlign w:val="bottom"/>
            <w:hideMark/>
          </w:tcPr>
          <w:p>
            <w:pPr>
              <w:ind w:firstLine="48"/>
              <w:rPr>
                <w:rFonts w:ascii="Calibri" w:hAnsi="Calibri" w:cs="Calibri"/>
                <w:color w:val="000000"/>
                <w:sz w:val="20"/>
                <w:lang w:eastAsia="lt-LT"/>
              </w:rPr>
            </w:pPr>
          </w:p>
        </w:tc>
        <w:tc>
          <w:tcPr>
            <w:tcW w:w="939" w:type="dxa"/>
            <w:tcBorders>
              <w:top w:val="nil"/>
              <w:left w:val="nil"/>
              <w:bottom w:val="single" w:sz="4" w:space="0" w:color="auto"/>
              <w:right w:val="single" w:sz="4" w:space="0" w:color="auto"/>
            </w:tcBorders>
            <w:shd w:val="clear" w:color="auto" w:fill="auto"/>
            <w:noWrap/>
            <w:vAlign w:val="bottom"/>
            <w:hideMark/>
          </w:tcPr>
          <w:p>
            <w:pPr>
              <w:ind w:firstLine="48"/>
              <w:rPr>
                <w:rFonts w:ascii="Calibri" w:hAnsi="Calibri" w:cs="Calibri"/>
                <w:color w:val="000000"/>
                <w:sz w:val="20"/>
                <w:lang w:eastAsia="lt-LT"/>
              </w:rPr>
            </w:pPr>
          </w:p>
        </w:tc>
        <w:tc>
          <w:tcPr>
            <w:tcW w:w="1019" w:type="dxa"/>
            <w:tcBorders>
              <w:top w:val="nil"/>
              <w:left w:val="nil"/>
              <w:bottom w:val="single" w:sz="4" w:space="0" w:color="auto"/>
              <w:right w:val="single" w:sz="4" w:space="0" w:color="auto"/>
            </w:tcBorders>
            <w:shd w:val="clear" w:color="auto" w:fill="auto"/>
            <w:noWrap/>
            <w:vAlign w:val="bottom"/>
            <w:hideMark/>
          </w:tcPr>
          <w:p>
            <w:pPr>
              <w:ind w:firstLine="48"/>
              <w:rPr>
                <w:rFonts w:ascii="Calibri" w:hAnsi="Calibri" w:cs="Calibri"/>
                <w:color w:val="000000"/>
                <w:sz w:val="20"/>
                <w:lang w:eastAsia="lt-LT"/>
              </w:rPr>
            </w:pPr>
          </w:p>
        </w:tc>
      </w:tr>
      <w:tr>
        <w:trPr>
          <w:trHeight w:val="315"/>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pPr>
              <w:rPr>
                <w:color w:val="000000"/>
                <w:sz w:val="20"/>
                <w:lang w:eastAsia="lt-LT"/>
              </w:rPr>
            </w:pPr>
            <w:r>
              <w:rPr>
                <w:color w:val="000000"/>
                <w:sz w:val="20"/>
                <w:lang w:eastAsia="lt-LT"/>
              </w:rPr>
              <w:t>3.2.</w:t>
            </w:r>
          </w:p>
        </w:tc>
        <w:tc>
          <w:tcPr>
            <w:tcW w:w="2842" w:type="dxa"/>
            <w:gridSpan w:val="2"/>
            <w:tcBorders>
              <w:top w:val="nil"/>
              <w:left w:val="nil"/>
              <w:bottom w:val="single" w:sz="4" w:space="0" w:color="auto"/>
              <w:right w:val="single" w:sz="4" w:space="0" w:color="auto"/>
            </w:tcBorders>
            <w:shd w:val="clear" w:color="auto" w:fill="auto"/>
            <w:vAlign w:val="center"/>
            <w:hideMark/>
          </w:tcPr>
          <w:p>
            <w:pPr>
              <w:rPr>
                <w:color w:val="000000"/>
                <w:sz w:val="20"/>
                <w:lang w:eastAsia="lt-LT"/>
              </w:rPr>
            </w:pPr>
            <w:r>
              <w:rPr>
                <w:color w:val="000000"/>
                <w:sz w:val="20"/>
                <w:lang w:eastAsia="lt-LT"/>
              </w:rPr>
              <w:t>- Korespondencijos siuntos</w:t>
            </w:r>
          </w:p>
        </w:tc>
        <w:tc>
          <w:tcPr>
            <w:tcW w:w="850" w:type="dxa"/>
            <w:tcBorders>
              <w:top w:val="nil"/>
              <w:left w:val="nil"/>
              <w:bottom w:val="single" w:sz="4" w:space="0" w:color="auto"/>
              <w:right w:val="single" w:sz="4" w:space="0" w:color="auto"/>
            </w:tcBorders>
            <w:shd w:val="clear" w:color="auto" w:fill="auto"/>
            <w:noWrap/>
            <w:vAlign w:val="bottom"/>
            <w:hideMark/>
          </w:tcPr>
          <w:p>
            <w:pPr>
              <w:ind w:firstLine="48"/>
              <w:rPr>
                <w:rFonts w:ascii="Calibri" w:hAnsi="Calibri" w:cs="Calibri"/>
                <w:color w:val="000000"/>
                <w:sz w:val="20"/>
                <w:lang w:eastAsia="lt-LT"/>
              </w:rPr>
            </w:pPr>
          </w:p>
        </w:tc>
        <w:tc>
          <w:tcPr>
            <w:tcW w:w="1418" w:type="dxa"/>
            <w:tcBorders>
              <w:top w:val="nil"/>
              <w:left w:val="nil"/>
              <w:bottom w:val="single" w:sz="4" w:space="0" w:color="auto"/>
              <w:right w:val="single" w:sz="4" w:space="0" w:color="auto"/>
            </w:tcBorders>
            <w:shd w:val="clear" w:color="auto" w:fill="auto"/>
            <w:noWrap/>
            <w:vAlign w:val="bottom"/>
            <w:hideMark/>
          </w:tcPr>
          <w:p>
            <w:pPr>
              <w:ind w:firstLine="48"/>
              <w:rPr>
                <w:rFonts w:ascii="Calibri" w:hAnsi="Calibri" w:cs="Calibri"/>
                <w:color w:val="000000"/>
                <w:sz w:val="20"/>
                <w:lang w:eastAsia="lt-LT"/>
              </w:rPr>
            </w:pPr>
          </w:p>
        </w:tc>
        <w:tc>
          <w:tcPr>
            <w:tcW w:w="992" w:type="dxa"/>
            <w:tcBorders>
              <w:top w:val="nil"/>
              <w:left w:val="nil"/>
              <w:bottom w:val="single" w:sz="4" w:space="0" w:color="auto"/>
              <w:right w:val="single" w:sz="4" w:space="0" w:color="auto"/>
            </w:tcBorders>
            <w:shd w:val="clear" w:color="auto" w:fill="auto"/>
            <w:noWrap/>
            <w:vAlign w:val="bottom"/>
            <w:hideMark/>
          </w:tcPr>
          <w:p>
            <w:pPr>
              <w:ind w:firstLine="48"/>
              <w:rPr>
                <w:rFonts w:ascii="Calibri" w:hAnsi="Calibri" w:cs="Calibri"/>
                <w:color w:val="000000"/>
                <w:sz w:val="20"/>
                <w:lang w:eastAsia="lt-LT"/>
              </w:rPr>
            </w:pPr>
          </w:p>
        </w:tc>
        <w:tc>
          <w:tcPr>
            <w:tcW w:w="1186" w:type="dxa"/>
            <w:tcBorders>
              <w:top w:val="nil"/>
              <w:left w:val="nil"/>
              <w:bottom w:val="single" w:sz="4" w:space="0" w:color="auto"/>
              <w:right w:val="single" w:sz="4" w:space="0" w:color="auto"/>
            </w:tcBorders>
            <w:shd w:val="clear" w:color="auto" w:fill="auto"/>
            <w:noWrap/>
            <w:vAlign w:val="bottom"/>
            <w:hideMark/>
          </w:tcPr>
          <w:p>
            <w:pPr>
              <w:ind w:firstLine="48"/>
              <w:rPr>
                <w:rFonts w:ascii="Calibri" w:hAnsi="Calibri" w:cs="Calibri"/>
                <w:color w:val="000000"/>
                <w:sz w:val="20"/>
                <w:lang w:eastAsia="lt-LT"/>
              </w:rPr>
            </w:pPr>
          </w:p>
        </w:tc>
        <w:tc>
          <w:tcPr>
            <w:tcW w:w="939" w:type="dxa"/>
            <w:tcBorders>
              <w:top w:val="nil"/>
              <w:left w:val="nil"/>
              <w:bottom w:val="single" w:sz="4" w:space="0" w:color="auto"/>
              <w:right w:val="single" w:sz="4" w:space="0" w:color="auto"/>
            </w:tcBorders>
            <w:shd w:val="clear" w:color="auto" w:fill="auto"/>
            <w:noWrap/>
            <w:vAlign w:val="bottom"/>
            <w:hideMark/>
          </w:tcPr>
          <w:p>
            <w:pPr>
              <w:ind w:firstLine="48"/>
              <w:rPr>
                <w:rFonts w:ascii="Calibri" w:hAnsi="Calibri" w:cs="Calibri"/>
                <w:color w:val="000000"/>
                <w:sz w:val="20"/>
                <w:lang w:eastAsia="lt-LT"/>
              </w:rPr>
            </w:pPr>
          </w:p>
        </w:tc>
        <w:tc>
          <w:tcPr>
            <w:tcW w:w="1019" w:type="dxa"/>
            <w:tcBorders>
              <w:top w:val="nil"/>
              <w:left w:val="nil"/>
              <w:bottom w:val="single" w:sz="4" w:space="0" w:color="auto"/>
              <w:right w:val="single" w:sz="4" w:space="0" w:color="auto"/>
            </w:tcBorders>
            <w:shd w:val="clear" w:color="auto" w:fill="auto"/>
            <w:noWrap/>
            <w:vAlign w:val="bottom"/>
            <w:hideMark/>
          </w:tcPr>
          <w:p>
            <w:pPr>
              <w:ind w:firstLine="48"/>
              <w:rPr>
                <w:rFonts w:ascii="Calibri" w:hAnsi="Calibri" w:cs="Calibri"/>
                <w:color w:val="000000"/>
                <w:sz w:val="20"/>
                <w:lang w:eastAsia="lt-LT"/>
              </w:rPr>
            </w:pPr>
          </w:p>
        </w:tc>
      </w:tr>
      <w:tr>
        <w:trPr>
          <w:trHeight w:val="315"/>
        </w:trPr>
        <w:tc>
          <w:tcPr>
            <w:tcW w:w="1102"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pPr>
              <w:rPr>
                <w:color w:val="000000"/>
                <w:sz w:val="20"/>
                <w:lang w:eastAsia="lt-LT"/>
              </w:rPr>
            </w:pPr>
            <w:r>
              <w:rPr>
                <w:color w:val="000000"/>
                <w:sz w:val="20"/>
                <w:lang w:eastAsia="lt-LT"/>
              </w:rPr>
              <w:t>3.2.1.</w:t>
            </w:r>
          </w:p>
        </w:tc>
        <w:tc>
          <w:tcPr>
            <w:tcW w:w="2842" w:type="dxa"/>
            <w:gridSpan w:val="2"/>
            <w:tcBorders>
              <w:top w:val="nil"/>
              <w:left w:val="nil"/>
              <w:bottom w:val="single" w:sz="4" w:space="0" w:color="auto"/>
              <w:right w:val="single" w:sz="4" w:space="0" w:color="auto"/>
            </w:tcBorders>
            <w:shd w:val="clear" w:color="auto" w:fill="FBD4B4" w:themeFill="accent6" w:themeFillTint="66"/>
            <w:noWrap/>
            <w:vAlign w:val="bottom"/>
            <w:hideMark/>
          </w:tcPr>
          <w:p>
            <w:pPr>
              <w:rPr>
                <w:color w:val="000000"/>
                <w:sz w:val="20"/>
                <w:vertAlign w:val="superscript"/>
                <w:lang w:eastAsia="lt-LT"/>
              </w:rPr>
            </w:pPr>
            <w:r>
              <w:rPr>
                <w:color w:val="000000"/>
                <w:sz w:val="20"/>
                <w:lang w:eastAsia="lt-LT"/>
              </w:rPr>
              <w:t>- iš jų teikiant greitojo pašto paslaugą</w:t>
            </w:r>
            <w:r>
              <w:rPr>
                <w:color w:val="000000"/>
                <w:sz w:val="20"/>
                <w:vertAlign w:val="superscript"/>
                <w:lang w:eastAsia="lt-LT"/>
              </w:rPr>
              <w:t>4</w:t>
            </w:r>
          </w:p>
        </w:tc>
        <w:tc>
          <w:tcPr>
            <w:tcW w:w="850"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48"/>
              <w:rPr>
                <w:rFonts w:ascii="Calibri" w:hAnsi="Calibri" w:cs="Calibri"/>
                <w:color w:val="000000"/>
                <w:sz w:val="20"/>
                <w:lang w:eastAsia="lt-LT"/>
              </w:rPr>
            </w:pPr>
          </w:p>
        </w:tc>
        <w:tc>
          <w:tcPr>
            <w:tcW w:w="1418"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48"/>
              <w:rPr>
                <w:rFonts w:ascii="Calibri" w:hAnsi="Calibri" w:cs="Calibri"/>
                <w:color w:val="000000"/>
                <w:sz w:val="20"/>
                <w:lang w:eastAsia="lt-LT"/>
              </w:rPr>
            </w:pPr>
          </w:p>
        </w:tc>
        <w:tc>
          <w:tcPr>
            <w:tcW w:w="992"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48"/>
              <w:rPr>
                <w:rFonts w:ascii="Calibri" w:hAnsi="Calibri" w:cs="Calibri"/>
                <w:color w:val="000000"/>
                <w:sz w:val="20"/>
                <w:lang w:eastAsia="lt-LT"/>
              </w:rPr>
            </w:pPr>
          </w:p>
        </w:tc>
        <w:tc>
          <w:tcPr>
            <w:tcW w:w="1186"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48"/>
              <w:rPr>
                <w:rFonts w:ascii="Calibri" w:hAnsi="Calibri" w:cs="Calibri"/>
                <w:color w:val="000000"/>
                <w:sz w:val="20"/>
                <w:lang w:eastAsia="lt-LT"/>
              </w:rPr>
            </w:pPr>
          </w:p>
        </w:tc>
        <w:tc>
          <w:tcPr>
            <w:tcW w:w="939"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48"/>
              <w:rPr>
                <w:rFonts w:ascii="Calibri" w:hAnsi="Calibri" w:cs="Calibri"/>
                <w:color w:val="000000"/>
                <w:sz w:val="20"/>
                <w:lang w:eastAsia="lt-LT"/>
              </w:rPr>
            </w:pPr>
          </w:p>
        </w:tc>
        <w:tc>
          <w:tcPr>
            <w:tcW w:w="1019"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48"/>
              <w:rPr>
                <w:rFonts w:ascii="Calibri" w:hAnsi="Calibri" w:cs="Calibri"/>
                <w:color w:val="000000"/>
                <w:sz w:val="20"/>
                <w:lang w:eastAsia="lt-LT"/>
              </w:rPr>
            </w:pPr>
          </w:p>
        </w:tc>
      </w:tr>
      <w:tr>
        <w:trPr>
          <w:trHeight w:val="315"/>
        </w:trPr>
        <w:tc>
          <w:tcPr>
            <w:tcW w:w="1102" w:type="dxa"/>
            <w:tcBorders>
              <w:top w:val="nil"/>
              <w:left w:val="single" w:sz="4" w:space="0" w:color="auto"/>
              <w:bottom w:val="single" w:sz="4" w:space="0" w:color="auto"/>
              <w:right w:val="single" w:sz="4" w:space="0" w:color="auto"/>
            </w:tcBorders>
            <w:shd w:val="clear" w:color="auto" w:fill="auto"/>
            <w:noWrap/>
            <w:vAlign w:val="center"/>
          </w:tcPr>
          <w:p>
            <w:pPr>
              <w:rPr>
                <w:color w:val="000000"/>
                <w:sz w:val="20"/>
                <w:lang w:eastAsia="lt-LT"/>
              </w:rPr>
            </w:pPr>
            <w:r>
              <w:rPr>
                <w:color w:val="000000"/>
                <w:sz w:val="20"/>
                <w:lang w:eastAsia="lt-LT"/>
              </w:rPr>
              <w:t>3.3.</w:t>
            </w:r>
          </w:p>
        </w:tc>
        <w:tc>
          <w:tcPr>
            <w:tcW w:w="2842" w:type="dxa"/>
            <w:gridSpan w:val="2"/>
            <w:tcBorders>
              <w:top w:val="nil"/>
              <w:left w:val="nil"/>
              <w:bottom w:val="single" w:sz="4" w:space="0" w:color="auto"/>
              <w:right w:val="single" w:sz="4" w:space="0" w:color="auto"/>
            </w:tcBorders>
            <w:shd w:val="clear" w:color="auto" w:fill="auto"/>
            <w:noWrap/>
            <w:vAlign w:val="center"/>
          </w:tcPr>
          <w:p>
            <w:pPr>
              <w:rPr>
                <w:color w:val="000000"/>
                <w:sz w:val="20"/>
                <w:lang w:eastAsia="lt-LT"/>
              </w:rPr>
            </w:pPr>
            <w:r>
              <w:rPr>
                <w:color w:val="000000"/>
                <w:sz w:val="20"/>
                <w:lang w:eastAsia="lt-LT"/>
              </w:rPr>
              <w:t>- Pašto siuntiniai</w:t>
            </w:r>
          </w:p>
        </w:tc>
        <w:tc>
          <w:tcPr>
            <w:tcW w:w="850" w:type="dxa"/>
            <w:tcBorders>
              <w:top w:val="nil"/>
              <w:left w:val="nil"/>
              <w:bottom w:val="single" w:sz="4" w:space="0" w:color="auto"/>
              <w:right w:val="single" w:sz="4" w:space="0" w:color="auto"/>
            </w:tcBorders>
            <w:shd w:val="clear" w:color="auto" w:fill="auto"/>
            <w:noWrap/>
            <w:vAlign w:val="bottom"/>
          </w:tcPr>
          <w:p>
            <w:pPr>
              <w:rPr>
                <w:rFonts w:ascii="Calibri" w:hAnsi="Calibri" w:cs="Calibri"/>
                <w:color w:val="000000"/>
                <w:sz w:val="20"/>
                <w:lang w:eastAsia="lt-LT"/>
              </w:rPr>
            </w:pPr>
          </w:p>
        </w:tc>
        <w:tc>
          <w:tcPr>
            <w:tcW w:w="1418" w:type="dxa"/>
            <w:tcBorders>
              <w:top w:val="nil"/>
              <w:left w:val="nil"/>
              <w:bottom w:val="single" w:sz="4" w:space="0" w:color="auto"/>
              <w:right w:val="single" w:sz="4" w:space="0" w:color="auto"/>
            </w:tcBorders>
            <w:shd w:val="clear" w:color="auto" w:fill="auto"/>
            <w:noWrap/>
            <w:vAlign w:val="bottom"/>
          </w:tcPr>
          <w:p>
            <w:pPr>
              <w:rPr>
                <w:rFonts w:ascii="Calibri" w:hAnsi="Calibri" w:cs="Calibri"/>
                <w:color w:val="000000"/>
                <w:sz w:val="20"/>
                <w:lang w:eastAsia="lt-LT"/>
              </w:rPr>
            </w:pPr>
          </w:p>
        </w:tc>
        <w:tc>
          <w:tcPr>
            <w:tcW w:w="992" w:type="dxa"/>
            <w:tcBorders>
              <w:top w:val="nil"/>
              <w:left w:val="nil"/>
              <w:bottom w:val="single" w:sz="4" w:space="0" w:color="auto"/>
              <w:right w:val="single" w:sz="4" w:space="0" w:color="auto"/>
            </w:tcBorders>
            <w:shd w:val="clear" w:color="auto" w:fill="auto"/>
            <w:noWrap/>
            <w:vAlign w:val="bottom"/>
          </w:tcPr>
          <w:p>
            <w:pPr>
              <w:rPr>
                <w:rFonts w:ascii="Calibri" w:hAnsi="Calibri" w:cs="Calibri"/>
                <w:color w:val="000000"/>
                <w:sz w:val="20"/>
                <w:lang w:eastAsia="lt-LT"/>
              </w:rPr>
            </w:pPr>
          </w:p>
        </w:tc>
        <w:tc>
          <w:tcPr>
            <w:tcW w:w="1186" w:type="dxa"/>
            <w:tcBorders>
              <w:top w:val="nil"/>
              <w:left w:val="nil"/>
              <w:bottom w:val="single" w:sz="4" w:space="0" w:color="auto"/>
              <w:right w:val="single" w:sz="4" w:space="0" w:color="auto"/>
            </w:tcBorders>
            <w:shd w:val="clear" w:color="auto" w:fill="auto"/>
            <w:noWrap/>
            <w:vAlign w:val="bottom"/>
          </w:tcPr>
          <w:p>
            <w:pPr>
              <w:rPr>
                <w:rFonts w:ascii="Calibri" w:hAnsi="Calibri" w:cs="Calibri"/>
                <w:color w:val="000000"/>
                <w:sz w:val="20"/>
                <w:lang w:eastAsia="lt-LT"/>
              </w:rPr>
            </w:pPr>
          </w:p>
        </w:tc>
        <w:tc>
          <w:tcPr>
            <w:tcW w:w="939" w:type="dxa"/>
            <w:tcBorders>
              <w:top w:val="nil"/>
              <w:left w:val="nil"/>
              <w:bottom w:val="single" w:sz="4" w:space="0" w:color="auto"/>
              <w:right w:val="single" w:sz="4" w:space="0" w:color="auto"/>
            </w:tcBorders>
            <w:shd w:val="clear" w:color="auto" w:fill="auto"/>
            <w:noWrap/>
            <w:vAlign w:val="bottom"/>
          </w:tcPr>
          <w:p>
            <w:pPr>
              <w:rPr>
                <w:rFonts w:ascii="Calibri" w:hAnsi="Calibri" w:cs="Calibri"/>
                <w:color w:val="000000"/>
                <w:sz w:val="20"/>
                <w:lang w:eastAsia="lt-LT"/>
              </w:rPr>
            </w:pPr>
          </w:p>
        </w:tc>
        <w:tc>
          <w:tcPr>
            <w:tcW w:w="1019" w:type="dxa"/>
            <w:tcBorders>
              <w:top w:val="nil"/>
              <w:left w:val="nil"/>
              <w:bottom w:val="single" w:sz="4" w:space="0" w:color="auto"/>
              <w:right w:val="single" w:sz="4" w:space="0" w:color="auto"/>
            </w:tcBorders>
            <w:shd w:val="clear" w:color="auto" w:fill="auto"/>
            <w:noWrap/>
            <w:vAlign w:val="bottom"/>
          </w:tcPr>
          <w:p>
            <w:pPr>
              <w:rPr>
                <w:rFonts w:ascii="Calibri" w:hAnsi="Calibri" w:cs="Calibri"/>
                <w:color w:val="000000"/>
                <w:sz w:val="20"/>
                <w:lang w:eastAsia="lt-LT"/>
              </w:rPr>
            </w:pPr>
          </w:p>
        </w:tc>
      </w:tr>
      <w:tr>
        <w:trPr>
          <w:trHeight w:val="315"/>
        </w:trPr>
        <w:tc>
          <w:tcPr>
            <w:tcW w:w="1102"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pPr>
              <w:rPr>
                <w:color w:val="000000"/>
                <w:sz w:val="20"/>
                <w:lang w:eastAsia="lt-LT"/>
              </w:rPr>
            </w:pPr>
            <w:r>
              <w:rPr>
                <w:color w:val="000000"/>
                <w:sz w:val="20"/>
                <w:lang w:eastAsia="lt-LT"/>
              </w:rPr>
              <w:t>3.3.1.</w:t>
            </w:r>
          </w:p>
        </w:tc>
        <w:tc>
          <w:tcPr>
            <w:tcW w:w="2842" w:type="dxa"/>
            <w:gridSpan w:val="2"/>
            <w:tcBorders>
              <w:top w:val="nil"/>
              <w:left w:val="nil"/>
              <w:bottom w:val="single" w:sz="4" w:space="0" w:color="auto"/>
              <w:right w:val="single" w:sz="4" w:space="0" w:color="auto"/>
            </w:tcBorders>
            <w:shd w:val="clear" w:color="auto" w:fill="FBD4B4" w:themeFill="accent6" w:themeFillTint="66"/>
            <w:noWrap/>
            <w:vAlign w:val="bottom"/>
          </w:tcPr>
          <w:p>
            <w:pPr>
              <w:rPr>
                <w:color w:val="000000"/>
                <w:sz w:val="20"/>
                <w:lang w:eastAsia="lt-LT"/>
              </w:rPr>
            </w:pPr>
            <w:r>
              <w:rPr>
                <w:color w:val="000000"/>
                <w:sz w:val="20"/>
                <w:lang w:eastAsia="lt-LT"/>
              </w:rPr>
              <w:t>- iš jų teikiant greitojo pašto paslaugą</w:t>
            </w:r>
            <w:r>
              <w:rPr>
                <w:color w:val="000000"/>
                <w:sz w:val="20"/>
                <w:vertAlign w:val="superscript"/>
                <w:lang w:eastAsia="lt-LT"/>
              </w:rPr>
              <w:t>4</w:t>
            </w:r>
          </w:p>
        </w:tc>
        <w:tc>
          <w:tcPr>
            <w:tcW w:w="850" w:type="dxa"/>
            <w:tcBorders>
              <w:top w:val="nil"/>
              <w:left w:val="nil"/>
              <w:bottom w:val="single" w:sz="4" w:space="0" w:color="auto"/>
              <w:right w:val="single" w:sz="4" w:space="0" w:color="auto"/>
            </w:tcBorders>
            <w:shd w:val="clear" w:color="auto" w:fill="FBD4B4" w:themeFill="accent6" w:themeFillTint="66"/>
            <w:noWrap/>
            <w:vAlign w:val="bottom"/>
          </w:tcPr>
          <w:p>
            <w:pPr>
              <w:rPr>
                <w:rFonts w:ascii="Calibri" w:hAnsi="Calibri" w:cs="Calibri"/>
                <w:color w:val="000000"/>
                <w:sz w:val="20"/>
                <w:lang w:eastAsia="lt-LT"/>
              </w:rPr>
            </w:pPr>
          </w:p>
        </w:tc>
        <w:tc>
          <w:tcPr>
            <w:tcW w:w="1418" w:type="dxa"/>
            <w:tcBorders>
              <w:top w:val="nil"/>
              <w:left w:val="nil"/>
              <w:bottom w:val="single" w:sz="4" w:space="0" w:color="auto"/>
              <w:right w:val="single" w:sz="4" w:space="0" w:color="auto"/>
            </w:tcBorders>
            <w:shd w:val="clear" w:color="auto" w:fill="FBD4B4" w:themeFill="accent6" w:themeFillTint="66"/>
            <w:noWrap/>
            <w:vAlign w:val="bottom"/>
          </w:tcPr>
          <w:p>
            <w:pPr>
              <w:rPr>
                <w:rFonts w:ascii="Calibri" w:hAnsi="Calibri" w:cs="Calibri"/>
                <w:color w:val="000000"/>
                <w:sz w:val="20"/>
                <w:lang w:eastAsia="lt-LT"/>
              </w:rPr>
            </w:pPr>
          </w:p>
        </w:tc>
        <w:tc>
          <w:tcPr>
            <w:tcW w:w="992" w:type="dxa"/>
            <w:tcBorders>
              <w:top w:val="nil"/>
              <w:left w:val="nil"/>
              <w:bottom w:val="single" w:sz="4" w:space="0" w:color="auto"/>
              <w:right w:val="single" w:sz="4" w:space="0" w:color="auto"/>
            </w:tcBorders>
            <w:shd w:val="clear" w:color="auto" w:fill="FBD4B4" w:themeFill="accent6" w:themeFillTint="66"/>
            <w:noWrap/>
            <w:vAlign w:val="bottom"/>
          </w:tcPr>
          <w:p>
            <w:pPr>
              <w:rPr>
                <w:rFonts w:ascii="Calibri" w:hAnsi="Calibri" w:cs="Calibri"/>
                <w:color w:val="000000"/>
                <w:sz w:val="20"/>
                <w:lang w:eastAsia="lt-LT"/>
              </w:rPr>
            </w:pPr>
          </w:p>
        </w:tc>
        <w:tc>
          <w:tcPr>
            <w:tcW w:w="1186" w:type="dxa"/>
            <w:tcBorders>
              <w:top w:val="nil"/>
              <w:left w:val="nil"/>
              <w:bottom w:val="single" w:sz="4" w:space="0" w:color="auto"/>
              <w:right w:val="single" w:sz="4" w:space="0" w:color="auto"/>
            </w:tcBorders>
            <w:shd w:val="clear" w:color="auto" w:fill="FBD4B4" w:themeFill="accent6" w:themeFillTint="66"/>
            <w:noWrap/>
            <w:vAlign w:val="bottom"/>
          </w:tcPr>
          <w:p>
            <w:pPr>
              <w:rPr>
                <w:rFonts w:ascii="Calibri" w:hAnsi="Calibri" w:cs="Calibri"/>
                <w:color w:val="000000"/>
                <w:sz w:val="20"/>
                <w:lang w:eastAsia="lt-LT"/>
              </w:rPr>
            </w:pPr>
          </w:p>
        </w:tc>
        <w:tc>
          <w:tcPr>
            <w:tcW w:w="939" w:type="dxa"/>
            <w:tcBorders>
              <w:top w:val="nil"/>
              <w:left w:val="nil"/>
              <w:bottom w:val="single" w:sz="4" w:space="0" w:color="auto"/>
              <w:right w:val="single" w:sz="4" w:space="0" w:color="auto"/>
            </w:tcBorders>
            <w:shd w:val="clear" w:color="auto" w:fill="FBD4B4" w:themeFill="accent6" w:themeFillTint="66"/>
            <w:noWrap/>
            <w:vAlign w:val="bottom"/>
          </w:tcPr>
          <w:p>
            <w:pPr>
              <w:rPr>
                <w:rFonts w:ascii="Calibri" w:hAnsi="Calibri" w:cs="Calibri"/>
                <w:color w:val="000000"/>
                <w:sz w:val="20"/>
                <w:lang w:eastAsia="lt-LT"/>
              </w:rPr>
            </w:pPr>
          </w:p>
        </w:tc>
        <w:tc>
          <w:tcPr>
            <w:tcW w:w="1019" w:type="dxa"/>
            <w:tcBorders>
              <w:top w:val="nil"/>
              <w:left w:val="nil"/>
              <w:bottom w:val="single" w:sz="4" w:space="0" w:color="auto"/>
              <w:right w:val="single" w:sz="4" w:space="0" w:color="auto"/>
            </w:tcBorders>
            <w:shd w:val="clear" w:color="auto" w:fill="FBD4B4" w:themeFill="accent6" w:themeFillTint="66"/>
            <w:noWrap/>
            <w:vAlign w:val="bottom"/>
          </w:tcPr>
          <w:p>
            <w:pPr>
              <w:rPr>
                <w:rFonts w:ascii="Calibri" w:hAnsi="Calibri" w:cs="Calibri"/>
                <w:color w:val="000000"/>
                <w:sz w:val="20"/>
                <w:lang w:eastAsia="lt-LT"/>
              </w:rPr>
            </w:pPr>
          </w:p>
        </w:tc>
      </w:tr>
      <w:tr>
        <w:trPr>
          <w:trHeight w:val="315"/>
        </w:trPr>
        <w:tc>
          <w:tcPr>
            <w:tcW w:w="1102"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pPr>
              <w:rPr>
                <w:color w:val="000000"/>
                <w:sz w:val="20"/>
                <w:lang w:eastAsia="lt-LT"/>
              </w:rPr>
            </w:pPr>
            <w:r>
              <w:rPr>
                <w:color w:val="000000"/>
                <w:sz w:val="20"/>
                <w:lang w:eastAsia="lt-LT"/>
              </w:rPr>
              <w:t>3.3.2.</w:t>
            </w:r>
          </w:p>
        </w:tc>
        <w:tc>
          <w:tcPr>
            <w:tcW w:w="2842" w:type="dxa"/>
            <w:gridSpan w:val="2"/>
            <w:tcBorders>
              <w:top w:val="nil"/>
              <w:left w:val="nil"/>
              <w:bottom w:val="single" w:sz="4" w:space="0" w:color="auto"/>
              <w:right w:val="single" w:sz="4" w:space="0" w:color="auto"/>
            </w:tcBorders>
            <w:shd w:val="clear" w:color="auto" w:fill="FBD4B4" w:themeFill="accent6" w:themeFillTint="66"/>
            <w:vAlign w:val="center"/>
            <w:hideMark/>
          </w:tcPr>
          <w:p>
            <w:pPr>
              <w:rPr>
                <w:color w:val="000000"/>
                <w:sz w:val="20"/>
                <w:lang w:eastAsia="lt-LT"/>
              </w:rPr>
            </w:pPr>
            <w:r>
              <w:rPr>
                <w:color w:val="000000"/>
                <w:sz w:val="20"/>
                <w:lang w:eastAsia="lt-LT"/>
              </w:rPr>
              <w:t>- pašto siuntiniai, kurių svoris mažesnis arba lygus 31,5 kg</w:t>
            </w:r>
          </w:p>
        </w:tc>
        <w:tc>
          <w:tcPr>
            <w:tcW w:w="850"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48"/>
              <w:rPr>
                <w:rFonts w:ascii="Calibri" w:hAnsi="Calibri" w:cs="Calibri"/>
                <w:color w:val="000000"/>
                <w:sz w:val="20"/>
                <w:lang w:eastAsia="lt-LT"/>
              </w:rPr>
            </w:pPr>
          </w:p>
        </w:tc>
        <w:tc>
          <w:tcPr>
            <w:tcW w:w="1418"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48"/>
              <w:rPr>
                <w:rFonts w:ascii="Calibri" w:hAnsi="Calibri" w:cs="Calibri"/>
                <w:color w:val="000000"/>
                <w:sz w:val="20"/>
                <w:lang w:eastAsia="lt-LT"/>
              </w:rPr>
            </w:pPr>
          </w:p>
        </w:tc>
        <w:tc>
          <w:tcPr>
            <w:tcW w:w="992"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48"/>
              <w:rPr>
                <w:rFonts w:ascii="Calibri" w:hAnsi="Calibri" w:cs="Calibri"/>
                <w:color w:val="000000"/>
                <w:sz w:val="20"/>
                <w:lang w:eastAsia="lt-LT"/>
              </w:rPr>
            </w:pPr>
          </w:p>
        </w:tc>
        <w:tc>
          <w:tcPr>
            <w:tcW w:w="1186"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48"/>
              <w:rPr>
                <w:rFonts w:ascii="Calibri" w:hAnsi="Calibri" w:cs="Calibri"/>
                <w:color w:val="000000"/>
                <w:sz w:val="20"/>
                <w:lang w:eastAsia="lt-LT"/>
              </w:rPr>
            </w:pPr>
          </w:p>
        </w:tc>
        <w:tc>
          <w:tcPr>
            <w:tcW w:w="939"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48"/>
              <w:rPr>
                <w:rFonts w:ascii="Calibri" w:hAnsi="Calibri" w:cs="Calibri"/>
                <w:color w:val="000000"/>
                <w:sz w:val="20"/>
                <w:lang w:eastAsia="lt-LT"/>
              </w:rPr>
            </w:pPr>
          </w:p>
        </w:tc>
        <w:tc>
          <w:tcPr>
            <w:tcW w:w="1019"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48"/>
              <w:rPr>
                <w:rFonts w:ascii="Calibri" w:hAnsi="Calibri" w:cs="Calibri"/>
                <w:color w:val="000000"/>
                <w:sz w:val="20"/>
                <w:lang w:eastAsia="lt-LT"/>
              </w:rPr>
            </w:pPr>
          </w:p>
        </w:tc>
      </w:tr>
      <w:tr>
        <w:trPr>
          <w:trHeight w:val="315"/>
        </w:trPr>
        <w:tc>
          <w:tcPr>
            <w:tcW w:w="1102"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pPr>
              <w:rPr>
                <w:color w:val="000000"/>
                <w:sz w:val="20"/>
                <w:lang w:eastAsia="lt-LT"/>
              </w:rPr>
            </w:pPr>
            <w:r>
              <w:rPr>
                <w:color w:val="000000"/>
                <w:sz w:val="20"/>
                <w:lang w:eastAsia="lt-LT"/>
              </w:rPr>
              <w:t>3.3.2.1.</w:t>
            </w:r>
          </w:p>
        </w:tc>
        <w:tc>
          <w:tcPr>
            <w:tcW w:w="2842" w:type="dxa"/>
            <w:gridSpan w:val="2"/>
            <w:tcBorders>
              <w:top w:val="nil"/>
              <w:left w:val="nil"/>
              <w:bottom w:val="single" w:sz="4" w:space="0" w:color="auto"/>
              <w:right w:val="single" w:sz="4" w:space="0" w:color="auto"/>
            </w:tcBorders>
            <w:shd w:val="clear" w:color="auto" w:fill="FDE9D9" w:themeFill="accent6" w:themeFillTint="33"/>
            <w:noWrap/>
            <w:vAlign w:val="bottom"/>
            <w:hideMark/>
          </w:tcPr>
          <w:p>
            <w:pPr>
              <w:rPr>
                <w:color w:val="000000"/>
                <w:sz w:val="20"/>
                <w:vertAlign w:val="superscript"/>
                <w:lang w:eastAsia="lt-LT"/>
              </w:rPr>
            </w:pPr>
            <w:r>
              <w:rPr>
                <w:color w:val="000000"/>
                <w:sz w:val="20"/>
                <w:lang w:eastAsia="lt-LT"/>
              </w:rPr>
              <w:t>- iš jų teikiant greitojo pašto paslaugą</w:t>
            </w:r>
            <w:r>
              <w:rPr>
                <w:color w:val="000000"/>
                <w:sz w:val="20"/>
                <w:vertAlign w:val="superscript"/>
                <w:lang w:eastAsia="lt-LT"/>
              </w:rPr>
              <w:t>4</w:t>
            </w:r>
          </w:p>
        </w:tc>
        <w:tc>
          <w:tcPr>
            <w:tcW w:w="850" w:type="dxa"/>
            <w:tcBorders>
              <w:top w:val="nil"/>
              <w:left w:val="nil"/>
              <w:bottom w:val="single" w:sz="4" w:space="0" w:color="auto"/>
              <w:right w:val="single" w:sz="4" w:space="0" w:color="auto"/>
            </w:tcBorders>
            <w:shd w:val="clear" w:color="auto" w:fill="FDE9D9" w:themeFill="accent6" w:themeFillTint="33"/>
            <w:noWrap/>
            <w:vAlign w:val="bottom"/>
            <w:hideMark/>
          </w:tcPr>
          <w:p>
            <w:pPr>
              <w:ind w:firstLine="48"/>
              <w:rPr>
                <w:rFonts w:ascii="Calibri" w:hAnsi="Calibri" w:cs="Calibri"/>
                <w:color w:val="000000"/>
                <w:sz w:val="20"/>
                <w:lang w:eastAsia="lt-LT"/>
              </w:rPr>
            </w:pPr>
          </w:p>
        </w:tc>
        <w:tc>
          <w:tcPr>
            <w:tcW w:w="1418" w:type="dxa"/>
            <w:tcBorders>
              <w:top w:val="nil"/>
              <w:left w:val="nil"/>
              <w:bottom w:val="single" w:sz="4" w:space="0" w:color="auto"/>
              <w:right w:val="single" w:sz="4" w:space="0" w:color="auto"/>
            </w:tcBorders>
            <w:shd w:val="clear" w:color="auto" w:fill="FDE9D9" w:themeFill="accent6" w:themeFillTint="33"/>
            <w:noWrap/>
            <w:vAlign w:val="bottom"/>
            <w:hideMark/>
          </w:tcPr>
          <w:p>
            <w:pPr>
              <w:ind w:firstLine="48"/>
              <w:rPr>
                <w:rFonts w:ascii="Calibri" w:hAnsi="Calibri" w:cs="Calibri"/>
                <w:color w:val="000000"/>
                <w:sz w:val="20"/>
                <w:lang w:eastAsia="lt-LT"/>
              </w:rPr>
            </w:pPr>
          </w:p>
        </w:tc>
        <w:tc>
          <w:tcPr>
            <w:tcW w:w="992" w:type="dxa"/>
            <w:tcBorders>
              <w:top w:val="nil"/>
              <w:left w:val="nil"/>
              <w:bottom w:val="single" w:sz="4" w:space="0" w:color="auto"/>
              <w:right w:val="single" w:sz="4" w:space="0" w:color="auto"/>
            </w:tcBorders>
            <w:shd w:val="clear" w:color="auto" w:fill="FDE9D9" w:themeFill="accent6" w:themeFillTint="33"/>
            <w:noWrap/>
            <w:vAlign w:val="bottom"/>
            <w:hideMark/>
          </w:tcPr>
          <w:p>
            <w:pPr>
              <w:ind w:firstLine="48"/>
              <w:rPr>
                <w:rFonts w:ascii="Calibri" w:hAnsi="Calibri" w:cs="Calibri"/>
                <w:color w:val="000000"/>
                <w:sz w:val="20"/>
                <w:lang w:eastAsia="lt-LT"/>
              </w:rPr>
            </w:pPr>
          </w:p>
        </w:tc>
        <w:tc>
          <w:tcPr>
            <w:tcW w:w="1186" w:type="dxa"/>
            <w:tcBorders>
              <w:top w:val="nil"/>
              <w:left w:val="nil"/>
              <w:bottom w:val="single" w:sz="4" w:space="0" w:color="auto"/>
              <w:right w:val="single" w:sz="4" w:space="0" w:color="auto"/>
            </w:tcBorders>
            <w:shd w:val="clear" w:color="auto" w:fill="FDE9D9" w:themeFill="accent6" w:themeFillTint="33"/>
            <w:noWrap/>
            <w:vAlign w:val="bottom"/>
            <w:hideMark/>
          </w:tcPr>
          <w:p>
            <w:pPr>
              <w:ind w:firstLine="48"/>
              <w:rPr>
                <w:rFonts w:ascii="Calibri" w:hAnsi="Calibri" w:cs="Calibri"/>
                <w:color w:val="000000"/>
                <w:sz w:val="20"/>
                <w:lang w:eastAsia="lt-LT"/>
              </w:rPr>
            </w:pPr>
          </w:p>
        </w:tc>
        <w:tc>
          <w:tcPr>
            <w:tcW w:w="939" w:type="dxa"/>
            <w:tcBorders>
              <w:top w:val="nil"/>
              <w:left w:val="nil"/>
              <w:bottom w:val="single" w:sz="4" w:space="0" w:color="auto"/>
              <w:right w:val="single" w:sz="4" w:space="0" w:color="auto"/>
            </w:tcBorders>
            <w:shd w:val="clear" w:color="auto" w:fill="FDE9D9" w:themeFill="accent6" w:themeFillTint="33"/>
            <w:noWrap/>
            <w:vAlign w:val="bottom"/>
            <w:hideMark/>
          </w:tcPr>
          <w:p>
            <w:pPr>
              <w:ind w:firstLine="48"/>
              <w:rPr>
                <w:rFonts w:ascii="Calibri" w:hAnsi="Calibri" w:cs="Calibri"/>
                <w:color w:val="000000"/>
                <w:sz w:val="20"/>
                <w:lang w:eastAsia="lt-LT"/>
              </w:rPr>
            </w:pPr>
          </w:p>
        </w:tc>
        <w:tc>
          <w:tcPr>
            <w:tcW w:w="1019" w:type="dxa"/>
            <w:tcBorders>
              <w:top w:val="nil"/>
              <w:left w:val="nil"/>
              <w:bottom w:val="single" w:sz="4" w:space="0" w:color="auto"/>
              <w:right w:val="single" w:sz="4" w:space="0" w:color="auto"/>
            </w:tcBorders>
            <w:shd w:val="clear" w:color="auto" w:fill="FDE9D9" w:themeFill="accent6" w:themeFillTint="33"/>
            <w:noWrap/>
            <w:vAlign w:val="bottom"/>
            <w:hideMark/>
          </w:tcPr>
          <w:p>
            <w:pPr>
              <w:ind w:firstLine="48"/>
              <w:rPr>
                <w:rFonts w:ascii="Calibri" w:hAnsi="Calibri" w:cs="Calibri"/>
                <w:color w:val="000000"/>
                <w:sz w:val="20"/>
                <w:lang w:eastAsia="lt-LT"/>
              </w:rPr>
            </w:pPr>
          </w:p>
        </w:tc>
      </w:tr>
      <w:tr>
        <w:trPr>
          <w:trHeight w:val="315"/>
        </w:trPr>
        <w:tc>
          <w:tcPr>
            <w:tcW w:w="1102"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pPr>
              <w:rPr>
                <w:color w:val="000000"/>
                <w:sz w:val="20"/>
                <w:lang w:eastAsia="lt-LT"/>
              </w:rPr>
            </w:pPr>
            <w:r>
              <w:rPr>
                <w:color w:val="000000"/>
                <w:sz w:val="20"/>
                <w:lang w:eastAsia="lt-LT"/>
              </w:rPr>
              <w:t>3.3.3.</w:t>
            </w:r>
          </w:p>
        </w:tc>
        <w:tc>
          <w:tcPr>
            <w:tcW w:w="2842" w:type="dxa"/>
            <w:gridSpan w:val="2"/>
            <w:tcBorders>
              <w:top w:val="nil"/>
              <w:left w:val="nil"/>
              <w:bottom w:val="single" w:sz="4" w:space="0" w:color="auto"/>
              <w:right w:val="single" w:sz="4" w:space="0" w:color="auto"/>
            </w:tcBorders>
            <w:shd w:val="clear" w:color="auto" w:fill="FBD4B4" w:themeFill="accent6" w:themeFillTint="66"/>
            <w:noWrap/>
            <w:vAlign w:val="bottom"/>
          </w:tcPr>
          <w:p>
            <w:pPr>
              <w:rPr>
                <w:color w:val="000000"/>
                <w:sz w:val="20"/>
                <w:lang w:eastAsia="lt-LT"/>
              </w:rPr>
            </w:pPr>
            <w:r>
              <w:rPr>
                <w:color w:val="000000"/>
                <w:sz w:val="20"/>
                <w:lang w:eastAsia="lt-LT"/>
              </w:rPr>
              <w:t>- pašto siuntiniai, kurių svoris didesnis kaip 31,5 ir mažesnis arba lygus 50 kg</w:t>
            </w:r>
          </w:p>
        </w:tc>
        <w:tc>
          <w:tcPr>
            <w:tcW w:w="850" w:type="dxa"/>
            <w:tcBorders>
              <w:top w:val="nil"/>
              <w:left w:val="nil"/>
              <w:bottom w:val="single" w:sz="4" w:space="0" w:color="auto"/>
              <w:right w:val="single" w:sz="4" w:space="0" w:color="auto"/>
            </w:tcBorders>
            <w:shd w:val="clear" w:color="auto" w:fill="FBD4B4" w:themeFill="accent6" w:themeFillTint="66"/>
            <w:noWrap/>
            <w:vAlign w:val="bottom"/>
          </w:tcPr>
          <w:p>
            <w:pPr>
              <w:rPr>
                <w:rFonts w:ascii="Calibri" w:hAnsi="Calibri" w:cs="Calibri"/>
                <w:color w:val="000000"/>
                <w:sz w:val="20"/>
                <w:lang w:eastAsia="lt-LT"/>
              </w:rPr>
            </w:pPr>
          </w:p>
        </w:tc>
        <w:tc>
          <w:tcPr>
            <w:tcW w:w="1418" w:type="dxa"/>
            <w:tcBorders>
              <w:top w:val="nil"/>
              <w:left w:val="nil"/>
              <w:bottom w:val="single" w:sz="4" w:space="0" w:color="auto"/>
              <w:right w:val="single" w:sz="4" w:space="0" w:color="auto"/>
            </w:tcBorders>
            <w:shd w:val="clear" w:color="auto" w:fill="FBD4B4" w:themeFill="accent6" w:themeFillTint="66"/>
            <w:noWrap/>
            <w:vAlign w:val="bottom"/>
          </w:tcPr>
          <w:p>
            <w:pPr>
              <w:rPr>
                <w:rFonts w:ascii="Calibri" w:hAnsi="Calibri" w:cs="Calibri"/>
                <w:color w:val="000000"/>
                <w:sz w:val="20"/>
                <w:lang w:eastAsia="lt-LT"/>
              </w:rPr>
            </w:pPr>
          </w:p>
        </w:tc>
        <w:tc>
          <w:tcPr>
            <w:tcW w:w="992" w:type="dxa"/>
            <w:tcBorders>
              <w:top w:val="nil"/>
              <w:left w:val="nil"/>
              <w:bottom w:val="single" w:sz="4" w:space="0" w:color="auto"/>
              <w:right w:val="single" w:sz="4" w:space="0" w:color="auto"/>
            </w:tcBorders>
            <w:shd w:val="clear" w:color="auto" w:fill="FBD4B4" w:themeFill="accent6" w:themeFillTint="66"/>
            <w:noWrap/>
            <w:vAlign w:val="bottom"/>
          </w:tcPr>
          <w:p>
            <w:pPr>
              <w:rPr>
                <w:rFonts w:ascii="Calibri" w:hAnsi="Calibri" w:cs="Calibri"/>
                <w:color w:val="000000"/>
                <w:sz w:val="20"/>
                <w:lang w:eastAsia="lt-LT"/>
              </w:rPr>
            </w:pPr>
          </w:p>
        </w:tc>
        <w:tc>
          <w:tcPr>
            <w:tcW w:w="1186" w:type="dxa"/>
            <w:tcBorders>
              <w:top w:val="nil"/>
              <w:left w:val="nil"/>
              <w:bottom w:val="single" w:sz="4" w:space="0" w:color="auto"/>
              <w:right w:val="single" w:sz="4" w:space="0" w:color="auto"/>
            </w:tcBorders>
            <w:shd w:val="clear" w:color="auto" w:fill="FBD4B4" w:themeFill="accent6" w:themeFillTint="66"/>
            <w:noWrap/>
            <w:vAlign w:val="bottom"/>
          </w:tcPr>
          <w:p>
            <w:pPr>
              <w:rPr>
                <w:rFonts w:ascii="Calibri" w:hAnsi="Calibri" w:cs="Calibri"/>
                <w:color w:val="000000"/>
                <w:sz w:val="20"/>
                <w:lang w:eastAsia="lt-LT"/>
              </w:rPr>
            </w:pPr>
          </w:p>
        </w:tc>
        <w:tc>
          <w:tcPr>
            <w:tcW w:w="939" w:type="dxa"/>
            <w:tcBorders>
              <w:top w:val="nil"/>
              <w:left w:val="nil"/>
              <w:bottom w:val="single" w:sz="4" w:space="0" w:color="auto"/>
              <w:right w:val="single" w:sz="4" w:space="0" w:color="auto"/>
            </w:tcBorders>
            <w:shd w:val="clear" w:color="auto" w:fill="FBD4B4" w:themeFill="accent6" w:themeFillTint="66"/>
            <w:noWrap/>
            <w:vAlign w:val="bottom"/>
          </w:tcPr>
          <w:p>
            <w:pPr>
              <w:rPr>
                <w:rFonts w:ascii="Calibri" w:hAnsi="Calibri" w:cs="Calibri"/>
                <w:color w:val="000000"/>
                <w:sz w:val="20"/>
                <w:lang w:eastAsia="lt-LT"/>
              </w:rPr>
            </w:pPr>
          </w:p>
        </w:tc>
        <w:tc>
          <w:tcPr>
            <w:tcW w:w="1019" w:type="dxa"/>
            <w:tcBorders>
              <w:top w:val="nil"/>
              <w:left w:val="nil"/>
              <w:bottom w:val="single" w:sz="4" w:space="0" w:color="auto"/>
              <w:right w:val="single" w:sz="4" w:space="0" w:color="auto"/>
            </w:tcBorders>
            <w:shd w:val="clear" w:color="auto" w:fill="FBD4B4" w:themeFill="accent6" w:themeFillTint="66"/>
            <w:noWrap/>
            <w:vAlign w:val="bottom"/>
          </w:tcPr>
          <w:p>
            <w:pPr>
              <w:rPr>
                <w:rFonts w:ascii="Calibri" w:hAnsi="Calibri" w:cs="Calibri"/>
                <w:color w:val="000000"/>
                <w:sz w:val="20"/>
                <w:lang w:eastAsia="lt-LT"/>
              </w:rPr>
            </w:pPr>
          </w:p>
        </w:tc>
      </w:tr>
      <w:tr>
        <w:trPr>
          <w:trHeight w:val="315"/>
        </w:trPr>
        <w:tc>
          <w:tcPr>
            <w:tcW w:w="1102" w:type="dxa"/>
            <w:tcBorders>
              <w:top w:val="nil"/>
              <w:left w:val="single" w:sz="4" w:space="0" w:color="auto"/>
              <w:bottom w:val="single" w:sz="4" w:space="0" w:color="auto"/>
              <w:right w:val="single" w:sz="4" w:space="0" w:color="auto"/>
            </w:tcBorders>
            <w:shd w:val="clear" w:color="auto" w:fill="FDE9D9" w:themeFill="accent6" w:themeFillTint="33"/>
            <w:noWrap/>
            <w:vAlign w:val="center"/>
          </w:tcPr>
          <w:p>
            <w:pPr>
              <w:rPr>
                <w:color w:val="000000"/>
                <w:sz w:val="20"/>
                <w:lang w:eastAsia="lt-LT"/>
              </w:rPr>
            </w:pPr>
            <w:r>
              <w:rPr>
                <w:color w:val="000000"/>
                <w:sz w:val="20"/>
                <w:lang w:eastAsia="lt-LT"/>
              </w:rPr>
              <w:t>3.3.3.1.</w:t>
            </w:r>
          </w:p>
        </w:tc>
        <w:tc>
          <w:tcPr>
            <w:tcW w:w="2842" w:type="dxa"/>
            <w:gridSpan w:val="2"/>
            <w:tcBorders>
              <w:top w:val="nil"/>
              <w:left w:val="nil"/>
              <w:bottom w:val="single" w:sz="4" w:space="0" w:color="auto"/>
              <w:right w:val="single" w:sz="4" w:space="0" w:color="auto"/>
            </w:tcBorders>
            <w:shd w:val="clear" w:color="auto" w:fill="FDE9D9" w:themeFill="accent6" w:themeFillTint="33"/>
            <w:noWrap/>
            <w:vAlign w:val="bottom"/>
          </w:tcPr>
          <w:p>
            <w:pPr>
              <w:rPr>
                <w:color w:val="000000"/>
                <w:sz w:val="20"/>
                <w:lang w:eastAsia="lt-LT"/>
              </w:rPr>
            </w:pPr>
            <w:r>
              <w:rPr>
                <w:color w:val="000000"/>
                <w:sz w:val="20"/>
                <w:lang w:eastAsia="lt-LT"/>
              </w:rPr>
              <w:t>- iš jų teikiant greitojo pašto paslaugą</w:t>
            </w:r>
            <w:r>
              <w:rPr>
                <w:color w:val="000000"/>
                <w:sz w:val="20"/>
                <w:vertAlign w:val="superscript"/>
                <w:lang w:eastAsia="lt-LT"/>
              </w:rPr>
              <w:t>4</w:t>
            </w:r>
          </w:p>
        </w:tc>
        <w:tc>
          <w:tcPr>
            <w:tcW w:w="850" w:type="dxa"/>
            <w:tcBorders>
              <w:top w:val="nil"/>
              <w:left w:val="nil"/>
              <w:bottom w:val="single" w:sz="4" w:space="0" w:color="auto"/>
              <w:right w:val="single" w:sz="4" w:space="0" w:color="auto"/>
            </w:tcBorders>
            <w:shd w:val="clear" w:color="auto" w:fill="FDE9D9" w:themeFill="accent6" w:themeFillTint="33"/>
            <w:noWrap/>
            <w:vAlign w:val="bottom"/>
          </w:tcPr>
          <w:p>
            <w:pPr>
              <w:rPr>
                <w:rFonts w:ascii="Calibri" w:hAnsi="Calibri" w:cs="Calibri"/>
                <w:color w:val="000000"/>
                <w:sz w:val="20"/>
                <w:lang w:eastAsia="lt-LT"/>
              </w:rPr>
            </w:pPr>
          </w:p>
        </w:tc>
        <w:tc>
          <w:tcPr>
            <w:tcW w:w="1418" w:type="dxa"/>
            <w:tcBorders>
              <w:top w:val="nil"/>
              <w:left w:val="nil"/>
              <w:bottom w:val="single" w:sz="4" w:space="0" w:color="auto"/>
              <w:right w:val="single" w:sz="4" w:space="0" w:color="auto"/>
            </w:tcBorders>
            <w:shd w:val="clear" w:color="auto" w:fill="FDE9D9" w:themeFill="accent6" w:themeFillTint="33"/>
            <w:noWrap/>
            <w:vAlign w:val="bottom"/>
          </w:tcPr>
          <w:p>
            <w:pPr>
              <w:rPr>
                <w:rFonts w:ascii="Calibri" w:hAnsi="Calibri" w:cs="Calibri"/>
                <w:color w:val="000000"/>
                <w:sz w:val="20"/>
                <w:lang w:eastAsia="lt-LT"/>
              </w:rPr>
            </w:pPr>
          </w:p>
        </w:tc>
        <w:tc>
          <w:tcPr>
            <w:tcW w:w="992" w:type="dxa"/>
            <w:tcBorders>
              <w:top w:val="nil"/>
              <w:left w:val="nil"/>
              <w:bottom w:val="single" w:sz="4" w:space="0" w:color="auto"/>
              <w:right w:val="single" w:sz="4" w:space="0" w:color="auto"/>
            </w:tcBorders>
            <w:shd w:val="clear" w:color="auto" w:fill="FDE9D9" w:themeFill="accent6" w:themeFillTint="33"/>
            <w:noWrap/>
            <w:vAlign w:val="bottom"/>
          </w:tcPr>
          <w:p>
            <w:pPr>
              <w:rPr>
                <w:rFonts w:ascii="Calibri" w:hAnsi="Calibri" w:cs="Calibri"/>
                <w:color w:val="000000"/>
                <w:sz w:val="20"/>
                <w:lang w:eastAsia="lt-LT"/>
              </w:rPr>
            </w:pPr>
          </w:p>
        </w:tc>
        <w:tc>
          <w:tcPr>
            <w:tcW w:w="1186" w:type="dxa"/>
            <w:tcBorders>
              <w:top w:val="nil"/>
              <w:left w:val="nil"/>
              <w:bottom w:val="single" w:sz="4" w:space="0" w:color="auto"/>
              <w:right w:val="single" w:sz="4" w:space="0" w:color="auto"/>
            </w:tcBorders>
            <w:shd w:val="clear" w:color="auto" w:fill="FDE9D9" w:themeFill="accent6" w:themeFillTint="33"/>
            <w:noWrap/>
            <w:vAlign w:val="bottom"/>
          </w:tcPr>
          <w:p>
            <w:pPr>
              <w:rPr>
                <w:rFonts w:ascii="Calibri" w:hAnsi="Calibri" w:cs="Calibri"/>
                <w:color w:val="000000"/>
                <w:sz w:val="20"/>
                <w:lang w:eastAsia="lt-LT"/>
              </w:rPr>
            </w:pPr>
          </w:p>
        </w:tc>
        <w:tc>
          <w:tcPr>
            <w:tcW w:w="939" w:type="dxa"/>
            <w:tcBorders>
              <w:top w:val="nil"/>
              <w:left w:val="nil"/>
              <w:bottom w:val="single" w:sz="4" w:space="0" w:color="auto"/>
              <w:right w:val="single" w:sz="4" w:space="0" w:color="auto"/>
            </w:tcBorders>
            <w:shd w:val="clear" w:color="auto" w:fill="FDE9D9" w:themeFill="accent6" w:themeFillTint="33"/>
            <w:noWrap/>
            <w:vAlign w:val="bottom"/>
          </w:tcPr>
          <w:p>
            <w:pPr>
              <w:rPr>
                <w:rFonts w:ascii="Calibri" w:hAnsi="Calibri" w:cs="Calibri"/>
                <w:color w:val="000000"/>
                <w:sz w:val="20"/>
                <w:lang w:eastAsia="lt-LT"/>
              </w:rPr>
            </w:pPr>
          </w:p>
        </w:tc>
        <w:tc>
          <w:tcPr>
            <w:tcW w:w="1019" w:type="dxa"/>
            <w:tcBorders>
              <w:top w:val="nil"/>
              <w:left w:val="nil"/>
              <w:bottom w:val="single" w:sz="4" w:space="0" w:color="auto"/>
              <w:right w:val="single" w:sz="4" w:space="0" w:color="auto"/>
            </w:tcBorders>
            <w:shd w:val="clear" w:color="auto" w:fill="FDE9D9" w:themeFill="accent6" w:themeFillTint="33"/>
            <w:noWrap/>
            <w:vAlign w:val="bottom"/>
          </w:tcPr>
          <w:p>
            <w:pPr>
              <w:rPr>
                <w:rFonts w:ascii="Calibri" w:hAnsi="Calibri" w:cs="Calibri"/>
                <w:color w:val="000000"/>
                <w:sz w:val="20"/>
                <w:lang w:eastAsia="lt-LT"/>
              </w:rPr>
            </w:pPr>
          </w:p>
        </w:tc>
      </w:tr>
      <w:tr>
        <w:trPr>
          <w:trHeight w:val="315"/>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pPr>
              <w:rPr>
                <w:color w:val="000000"/>
                <w:sz w:val="20"/>
                <w:lang w:eastAsia="lt-LT"/>
              </w:rPr>
            </w:pPr>
            <w:r>
              <w:rPr>
                <w:color w:val="000000"/>
                <w:sz w:val="20"/>
                <w:lang w:eastAsia="lt-LT"/>
              </w:rPr>
              <w:t>3.4.</w:t>
            </w:r>
          </w:p>
        </w:tc>
        <w:tc>
          <w:tcPr>
            <w:tcW w:w="2842" w:type="dxa"/>
            <w:gridSpan w:val="2"/>
            <w:tcBorders>
              <w:top w:val="nil"/>
              <w:left w:val="nil"/>
              <w:bottom w:val="single" w:sz="4" w:space="0" w:color="auto"/>
              <w:right w:val="single" w:sz="4" w:space="0" w:color="auto"/>
            </w:tcBorders>
            <w:shd w:val="clear" w:color="auto" w:fill="auto"/>
            <w:vAlign w:val="center"/>
            <w:hideMark/>
          </w:tcPr>
          <w:p>
            <w:pPr>
              <w:rPr>
                <w:color w:val="000000"/>
                <w:sz w:val="20"/>
                <w:lang w:eastAsia="lt-LT"/>
              </w:rPr>
            </w:pPr>
            <w:r>
              <w:rPr>
                <w:color w:val="000000"/>
                <w:sz w:val="20"/>
                <w:lang w:eastAsia="lt-LT"/>
              </w:rPr>
              <w:t>- Neadresuota reklama</w:t>
            </w:r>
            <w:r>
              <w:rPr>
                <w:color w:val="000000"/>
                <w:sz w:val="20"/>
                <w:vertAlign w:val="superscript"/>
                <w:lang w:eastAsia="lt-LT"/>
              </w:rPr>
              <w:t>5</w:t>
            </w:r>
          </w:p>
        </w:tc>
        <w:tc>
          <w:tcPr>
            <w:tcW w:w="6404" w:type="dxa"/>
            <w:gridSpan w:val="6"/>
            <w:tcBorders>
              <w:top w:val="single" w:sz="4" w:space="0" w:color="auto"/>
              <w:left w:val="nil"/>
              <w:bottom w:val="single" w:sz="4" w:space="0" w:color="auto"/>
              <w:right w:val="single" w:sz="4" w:space="0" w:color="auto"/>
            </w:tcBorders>
            <w:shd w:val="clear" w:color="auto" w:fill="auto"/>
            <w:vAlign w:val="center"/>
            <w:hideMark/>
          </w:tcPr>
          <w:p>
            <w:pPr>
              <w:ind w:firstLine="53"/>
              <w:jc w:val="center"/>
              <w:rPr>
                <w:color w:val="000000"/>
                <w:sz w:val="20"/>
                <w:lang w:eastAsia="lt-LT"/>
              </w:rPr>
            </w:pPr>
          </w:p>
        </w:tc>
      </w:tr>
      <w:tr>
        <w:trPr>
          <w:trHeight w:val="630"/>
        </w:trPr>
        <w:tc>
          <w:tcPr>
            <w:tcW w:w="1102" w:type="dxa"/>
            <w:tcBorders>
              <w:top w:val="nil"/>
              <w:left w:val="single" w:sz="4" w:space="0" w:color="auto"/>
              <w:bottom w:val="single" w:sz="4" w:space="0" w:color="auto"/>
              <w:right w:val="single" w:sz="4" w:space="0" w:color="auto"/>
            </w:tcBorders>
            <w:shd w:val="clear" w:color="000000" w:fill="F4B084"/>
            <w:vAlign w:val="center"/>
            <w:hideMark/>
          </w:tcPr>
          <w:p>
            <w:pPr>
              <w:rPr>
                <w:color w:val="000000"/>
                <w:sz w:val="20"/>
                <w:lang w:eastAsia="lt-LT"/>
              </w:rPr>
            </w:pPr>
            <w:r>
              <w:rPr>
                <w:color w:val="000000"/>
                <w:sz w:val="20"/>
                <w:lang w:eastAsia="lt-LT"/>
              </w:rPr>
              <w:t>4.</w:t>
            </w:r>
          </w:p>
        </w:tc>
        <w:tc>
          <w:tcPr>
            <w:tcW w:w="2842" w:type="dxa"/>
            <w:gridSpan w:val="2"/>
            <w:tcBorders>
              <w:top w:val="nil"/>
              <w:left w:val="nil"/>
              <w:bottom w:val="single" w:sz="4" w:space="0" w:color="auto"/>
              <w:right w:val="single" w:sz="4" w:space="0" w:color="auto"/>
            </w:tcBorders>
            <w:shd w:val="clear" w:color="000000" w:fill="F4B084"/>
            <w:vAlign w:val="center"/>
            <w:hideMark/>
          </w:tcPr>
          <w:p>
            <w:pPr>
              <w:rPr>
                <w:color w:val="000000"/>
                <w:sz w:val="20"/>
                <w:lang w:eastAsia="lt-LT"/>
              </w:rPr>
            </w:pPr>
            <w:r>
              <w:rPr>
                <w:b/>
                <w:bCs/>
                <w:color w:val="000000"/>
                <w:sz w:val="20"/>
                <w:lang w:eastAsia="lt-LT"/>
              </w:rPr>
              <w:t>Pajamos, gautos už ne UPP teikimą</w:t>
            </w:r>
            <w:r>
              <w:rPr>
                <w:color w:val="000000"/>
                <w:sz w:val="20"/>
                <w:lang w:eastAsia="lt-LT"/>
              </w:rPr>
              <w:t>, eurais (be PVM)</w:t>
            </w:r>
          </w:p>
        </w:tc>
        <w:tc>
          <w:tcPr>
            <w:tcW w:w="850" w:type="dxa"/>
            <w:tcBorders>
              <w:top w:val="nil"/>
              <w:left w:val="nil"/>
              <w:bottom w:val="single" w:sz="4" w:space="0" w:color="auto"/>
              <w:right w:val="single" w:sz="4" w:space="0" w:color="auto"/>
            </w:tcBorders>
            <w:shd w:val="clear" w:color="000000" w:fill="F4B084"/>
            <w:noWrap/>
            <w:vAlign w:val="bottom"/>
            <w:hideMark/>
          </w:tcPr>
          <w:p>
            <w:pPr>
              <w:ind w:firstLine="48"/>
              <w:rPr>
                <w:rFonts w:ascii="Calibri" w:hAnsi="Calibri" w:cs="Calibri"/>
                <w:color w:val="000000"/>
                <w:sz w:val="20"/>
                <w:lang w:eastAsia="lt-LT"/>
              </w:rPr>
            </w:pPr>
          </w:p>
        </w:tc>
        <w:tc>
          <w:tcPr>
            <w:tcW w:w="1418" w:type="dxa"/>
            <w:tcBorders>
              <w:top w:val="nil"/>
              <w:left w:val="nil"/>
              <w:bottom w:val="single" w:sz="4" w:space="0" w:color="auto"/>
              <w:right w:val="single" w:sz="4" w:space="0" w:color="auto"/>
            </w:tcBorders>
            <w:shd w:val="clear" w:color="000000" w:fill="F4B084"/>
            <w:noWrap/>
            <w:vAlign w:val="bottom"/>
            <w:hideMark/>
          </w:tcPr>
          <w:p>
            <w:pPr>
              <w:ind w:firstLine="48"/>
              <w:rPr>
                <w:rFonts w:ascii="Calibri" w:hAnsi="Calibri" w:cs="Calibri"/>
                <w:color w:val="000000"/>
                <w:sz w:val="20"/>
                <w:lang w:eastAsia="lt-LT"/>
              </w:rPr>
            </w:pPr>
          </w:p>
        </w:tc>
        <w:tc>
          <w:tcPr>
            <w:tcW w:w="992" w:type="dxa"/>
            <w:tcBorders>
              <w:top w:val="nil"/>
              <w:left w:val="nil"/>
              <w:bottom w:val="single" w:sz="4" w:space="0" w:color="auto"/>
              <w:right w:val="single" w:sz="4" w:space="0" w:color="auto"/>
            </w:tcBorders>
            <w:shd w:val="clear" w:color="000000" w:fill="F4B084"/>
            <w:noWrap/>
            <w:vAlign w:val="bottom"/>
            <w:hideMark/>
          </w:tcPr>
          <w:p>
            <w:pPr>
              <w:ind w:firstLine="48"/>
              <w:rPr>
                <w:rFonts w:ascii="Calibri" w:hAnsi="Calibri" w:cs="Calibri"/>
                <w:color w:val="000000"/>
                <w:sz w:val="20"/>
                <w:lang w:eastAsia="lt-LT"/>
              </w:rPr>
            </w:pPr>
          </w:p>
        </w:tc>
        <w:tc>
          <w:tcPr>
            <w:tcW w:w="1186" w:type="dxa"/>
            <w:tcBorders>
              <w:top w:val="nil"/>
              <w:left w:val="nil"/>
              <w:bottom w:val="single" w:sz="4" w:space="0" w:color="auto"/>
              <w:right w:val="single" w:sz="4" w:space="0" w:color="auto"/>
            </w:tcBorders>
            <w:shd w:val="clear" w:color="000000" w:fill="F4B084"/>
            <w:noWrap/>
            <w:vAlign w:val="bottom"/>
            <w:hideMark/>
          </w:tcPr>
          <w:p>
            <w:pPr>
              <w:ind w:firstLine="48"/>
              <w:rPr>
                <w:rFonts w:ascii="Calibri" w:hAnsi="Calibri" w:cs="Calibri"/>
                <w:color w:val="000000"/>
                <w:sz w:val="20"/>
                <w:lang w:eastAsia="lt-LT"/>
              </w:rPr>
            </w:pPr>
          </w:p>
        </w:tc>
        <w:tc>
          <w:tcPr>
            <w:tcW w:w="939" w:type="dxa"/>
            <w:tcBorders>
              <w:top w:val="nil"/>
              <w:left w:val="nil"/>
              <w:bottom w:val="single" w:sz="4" w:space="0" w:color="auto"/>
              <w:right w:val="single" w:sz="4" w:space="0" w:color="auto"/>
            </w:tcBorders>
            <w:shd w:val="clear" w:color="000000" w:fill="F4B084"/>
            <w:noWrap/>
            <w:vAlign w:val="bottom"/>
            <w:hideMark/>
          </w:tcPr>
          <w:p>
            <w:pPr>
              <w:ind w:firstLine="48"/>
              <w:rPr>
                <w:rFonts w:ascii="Calibri" w:hAnsi="Calibri" w:cs="Calibri"/>
                <w:color w:val="000000"/>
                <w:sz w:val="20"/>
                <w:lang w:eastAsia="lt-LT"/>
              </w:rPr>
            </w:pPr>
          </w:p>
        </w:tc>
        <w:tc>
          <w:tcPr>
            <w:tcW w:w="1019" w:type="dxa"/>
            <w:tcBorders>
              <w:top w:val="nil"/>
              <w:left w:val="nil"/>
              <w:bottom w:val="single" w:sz="4" w:space="0" w:color="auto"/>
              <w:right w:val="single" w:sz="4" w:space="0" w:color="auto"/>
            </w:tcBorders>
            <w:shd w:val="clear" w:color="000000" w:fill="F4B084"/>
            <w:noWrap/>
            <w:vAlign w:val="bottom"/>
            <w:hideMark/>
          </w:tcPr>
          <w:p>
            <w:pPr>
              <w:ind w:firstLine="48"/>
              <w:rPr>
                <w:rFonts w:ascii="Calibri" w:hAnsi="Calibri" w:cs="Calibri"/>
                <w:color w:val="000000"/>
                <w:sz w:val="20"/>
                <w:lang w:eastAsia="lt-LT"/>
              </w:rPr>
            </w:pPr>
          </w:p>
        </w:tc>
      </w:tr>
      <w:tr>
        <w:trPr>
          <w:trHeight w:val="315"/>
        </w:trPr>
        <w:tc>
          <w:tcPr>
            <w:tcW w:w="1102" w:type="dxa"/>
            <w:tcBorders>
              <w:top w:val="nil"/>
              <w:left w:val="single" w:sz="4" w:space="0" w:color="auto"/>
              <w:bottom w:val="single" w:sz="4" w:space="0" w:color="auto"/>
              <w:right w:val="single" w:sz="4" w:space="0" w:color="auto"/>
            </w:tcBorders>
            <w:shd w:val="clear" w:color="auto" w:fill="auto"/>
            <w:vAlign w:val="center"/>
            <w:hideMark/>
          </w:tcPr>
          <w:p>
            <w:pPr>
              <w:rPr>
                <w:color w:val="000000"/>
                <w:sz w:val="20"/>
                <w:lang w:eastAsia="lt-LT"/>
              </w:rPr>
            </w:pPr>
            <w:r>
              <w:rPr>
                <w:color w:val="000000"/>
                <w:sz w:val="20"/>
                <w:lang w:eastAsia="lt-LT"/>
              </w:rPr>
              <w:t>4.1.</w:t>
            </w:r>
          </w:p>
        </w:tc>
        <w:tc>
          <w:tcPr>
            <w:tcW w:w="2842" w:type="dxa"/>
            <w:gridSpan w:val="2"/>
            <w:tcBorders>
              <w:top w:val="nil"/>
              <w:left w:val="nil"/>
              <w:bottom w:val="single" w:sz="4" w:space="0" w:color="auto"/>
              <w:right w:val="single" w:sz="4" w:space="0" w:color="auto"/>
            </w:tcBorders>
            <w:shd w:val="clear" w:color="auto" w:fill="auto"/>
            <w:noWrap/>
            <w:vAlign w:val="bottom"/>
            <w:hideMark/>
          </w:tcPr>
          <w:p>
            <w:pPr>
              <w:rPr>
                <w:color w:val="000000"/>
                <w:sz w:val="20"/>
                <w:lang w:eastAsia="lt-LT"/>
              </w:rPr>
            </w:pPr>
            <w:r>
              <w:rPr>
                <w:color w:val="000000"/>
                <w:sz w:val="20"/>
                <w:lang w:eastAsia="lt-LT"/>
              </w:rPr>
              <w:t>- iš jų teikiant greitojo pašto paslaugą</w:t>
            </w:r>
            <w:r>
              <w:rPr>
                <w:color w:val="000000"/>
                <w:sz w:val="20"/>
                <w:vertAlign w:val="superscript"/>
                <w:lang w:eastAsia="lt-LT"/>
              </w:rPr>
              <w:t>4</w:t>
            </w:r>
          </w:p>
        </w:tc>
        <w:tc>
          <w:tcPr>
            <w:tcW w:w="850" w:type="dxa"/>
            <w:tcBorders>
              <w:top w:val="nil"/>
              <w:left w:val="nil"/>
              <w:bottom w:val="single" w:sz="4" w:space="0" w:color="auto"/>
              <w:right w:val="single" w:sz="4" w:space="0" w:color="auto"/>
            </w:tcBorders>
            <w:shd w:val="clear" w:color="auto" w:fill="auto"/>
            <w:noWrap/>
            <w:vAlign w:val="bottom"/>
            <w:hideMark/>
          </w:tcPr>
          <w:p>
            <w:pPr>
              <w:ind w:firstLine="48"/>
              <w:rPr>
                <w:rFonts w:ascii="Calibri" w:hAnsi="Calibri" w:cs="Calibri"/>
                <w:color w:val="000000"/>
                <w:sz w:val="20"/>
                <w:lang w:eastAsia="lt-LT"/>
              </w:rPr>
            </w:pPr>
          </w:p>
        </w:tc>
        <w:tc>
          <w:tcPr>
            <w:tcW w:w="1418" w:type="dxa"/>
            <w:tcBorders>
              <w:top w:val="nil"/>
              <w:left w:val="nil"/>
              <w:bottom w:val="single" w:sz="4" w:space="0" w:color="auto"/>
              <w:right w:val="single" w:sz="4" w:space="0" w:color="auto"/>
            </w:tcBorders>
            <w:shd w:val="clear" w:color="auto" w:fill="auto"/>
            <w:noWrap/>
            <w:vAlign w:val="bottom"/>
            <w:hideMark/>
          </w:tcPr>
          <w:p>
            <w:pPr>
              <w:ind w:firstLine="48"/>
              <w:rPr>
                <w:rFonts w:ascii="Calibri" w:hAnsi="Calibri" w:cs="Calibri"/>
                <w:color w:val="000000"/>
                <w:sz w:val="20"/>
                <w:lang w:eastAsia="lt-LT"/>
              </w:rPr>
            </w:pPr>
          </w:p>
        </w:tc>
        <w:tc>
          <w:tcPr>
            <w:tcW w:w="992" w:type="dxa"/>
            <w:tcBorders>
              <w:top w:val="nil"/>
              <w:left w:val="nil"/>
              <w:bottom w:val="single" w:sz="4" w:space="0" w:color="auto"/>
              <w:right w:val="single" w:sz="4" w:space="0" w:color="auto"/>
            </w:tcBorders>
            <w:shd w:val="clear" w:color="auto" w:fill="auto"/>
            <w:noWrap/>
            <w:vAlign w:val="bottom"/>
            <w:hideMark/>
          </w:tcPr>
          <w:p>
            <w:pPr>
              <w:ind w:firstLine="48"/>
              <w:rPr>
                <w:rFonts w:ascii="Calibri" w:hAnsi="Calibri" w:cs="Calibri"/>
                <w:color w:val="000000"/>
                <w:sz w:val="20"/>
                <w:lang w:eastAsia="lt-LT"/>
              </w:rPr>
            </w:pPr>
          </w:p>
        </w:tc>
        <w:tc>
          <w:tcPr>
            <w:tcW w:w="1186" w:type="dxa"/>
            <w:tcBorders>
              <w:top w:val="nil"/>
              <w:left w:val="nil"/>
              <w:bottom w:val="single" w:sz="4" w:space="0" w:color="auto"/>
              <w:right w:val="single" w:sz="4" w:space="0" w:color="auto"/>
            </w:tcBorders>
            <w:shd w:val="clear" w:color="auto" w:fill="auto"/>
            <w:noWrap/>
            <w:vAlign w:val="bottom"/>
            <w:hideMark/>
          </w:tcPr>
          <w:p>
            <w:pPr>
              <w:ind w:firstLine="48"/>
              <w:rPr>
                <w:rFonts w:ascii="Calibri" w:hAnsi="Calibri" w:cs="Calibri"/>
                <w:color w:val="000000"/>
                <w:sz w:val="20"/>
                <w:lang w:eastAsia="lt-LT"/>
              </w:rPr>
            </w:pPr>
          </w:p>
        </w:tc>
        <w:tc>
          <w:tcPr>
            <w:tcW w:w="939" w:type="dxa"/>
            <w:tcBorders>
              <w:top w:val="nil"/>
              <w:left w:val="nil"/>
              <w:bottom w:val="single" w:sz="4" w:space="0" w:color="auto"/>
              <w:right w:val="single" w:sz="4" w:space="0" w:color="auto"/>
            </w:tcBorders>
            <w:shd w:val="clear" w:color="auto" w:fill="auto"/>
            <w:noWrap/>
            <w:vAlign w:val="bottom"/>
            <w:hideMark/>
          </w:tcPr>
          <w:p>
            <w:pPr>
              <w:ind w:firstLine="48"/>
              <w:rPr>
                <w:rFonts w:ascii="Calibri" w:hAnsi="Calibri" w:cs="Calibri"/>
                <w:color w:val="000000"/>
                <w:sz w:val="20"/>
                <w:lang w:eastAsia="lt-LT"/>
              </w:rPr>
            </w:pPr>
          </w:p>
        </w:tc>
        <w:tc>
          <w:tcPr>
            <w:tcW w:w="1019" w:type="dxa"/>
            <w:tcBorders>
              <w:top w:val="nil"/>
              <w:left w:val="nil"/>
              <w:bottom w:val="single" w:sz="4" w:space="0" w:color="auto"/>
              <w:right w:val="single" w:sz="4" w:space="0" w:color="auto"/>
            </w:tcBorders>
            <w:shd w:val="clear" w:color="auto" w:fill="auto"/>
            <w:noWrap/>
            <w:vAlign w:val="bottom"/>
            <w:hideMark/>
          </w:tcPr>
          <w:p>
            <w:pPr>
              <w:ind w:firstLine="48"/>
              <w:rPr>
                <w:rFonts w:ascii="Calibri" w:hAnsi="Calibri" w:cs="Calibri"/>
                <w:color w:val="000000"/>
                <w:sz w:val="20"/>
                <w:lang w:eastAsia="lt-LT"/>
              </w:rPr>
            </w:pPr>
          </w:p>
        </w:tc>
      </w:tr>
      <w:tr>
        <w:trPr>
          <w:trHeight w:val="315"/>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pPr>
              <w:rPr>
                <w:color w:val="000000"/>
                <w:sz w:val="20"/>
                <w:lang w:eastAsia="lt-LT"/>
              </w:rPr>
            </w:pPr>
            <w:r>
              <w:rPr>
                <w:color w:val="000000"/>
                <w:sz w:val="20"/>
                <w:lang w:eastAsia="lt-LT"/>
              </w:rPr>
              <w:t>4.2.</w:t>
            </w:r>
          </w:p>
        </w:tc>
        <w:tc>
          <w:tcPr>
            <w:tcW w:w="2842" w:type="dxa"/>
            <w:gridSpan w:val="2"/>
            <w:tcBorders>
              <w:top w:val="nil"/>
              <w:left w:val="nil"/>
              <w:bottom w:val="single" w:sz="4" w:space="0" w:color="auto"/>
              <w:right w:val="single" w:sz="4" w:space="0" w:color="auto"/>
            </w:tcBorders>
            <w:shd w:val="clear" w:color="auto" w:fill="auto"/>
            <w:vAlign w:val="center"/>
            <w:hideMark/>
          </w:tcPr>
          <w:p>
            <w:pPr>
              <w:rPr>
                <w:color w:val="000000"/>
                <w:sz w:val="20"/>
                <w:lang w:eastAsia="lt-LT"/>
              </w:rPr>
            </w:pPr>
            <w:r>
              <w:rPr>
                <w:color w:val="000000"/>
                <w:sz w:val="20"/>
                <w:lang w:eastAsia="lt-LT"/>
              </w:rPr>
              <w:t>- Pajamos, gautos už korespondencijos siuntas</w:t>
            </w:r>
          </w:p>
        </w:tc>
        <w:tc>
          <w:tcPr>
            <w:tcW w:w="850" w:type="dxa"/>
            <w:tcBorders>
              <w:top w:val="nil"/>
              <w:left w:val="nil"/>
              <w:bottom w:val="single" w:sz="4" w:space="0" w:color="auto"/>
              <w:right w:val="single" w:sz="4" w:space="0" w:color="auto"/>
            </w:tcBorders>
            <w:shd w:val="clear" w:color="auto" w:fill="auto"/>
            <w:noWrap/>
            <w:vAlign w:val="bottom"/>
            <w:hideMark/>
          </w:tcPr>
          <w:p>
            <w:pPr>
              <w:ind w:firstLine="48"/>
              <w:rPr>
                <w:rFonts w:ascii="Calibri" w:hAnsi="Calibri" w:cs="Calibri"/>
                <w:color w:val="000000"/>
                <w:sz w:val="20"/>
                <w:lang w:eastAsia="lt-LT"/>
              </w:rPr>
            </w:pPr>
          </w:p>
        </w:tc>
        <w:tc>
          <w:tcPr>
            <w:tcW w:w="1418" w:type="dxa"/>
            <w:tcBorders>
              <w:top w:val="nil"/>
              <w:left w:val="nil"/>
              <w:bottom w:val="single" w:sz="4" w:space="0" w:color="auto"/>
              <w:right w:val="single" w:sz="4" w:space="0" w:color="auto"/>
            </w:tcBorders>
            <w:shd w:val="clear" w:color="auto" w:fill="auto"/>
            <w:noWrap/>
            <w:vAlign w:val="bottom"/>
            <w:hideMark/>
          </w:tcPr>
          <w:p>
            <w:pPr>
              <w:ind w:firstLine="48"/>
              <w:rPr>
                <w:rFonts w:ascii="Calibri" w:hAnsi="Calibri" w:cs="Calibri"/>
                <w:color w:val="000000"/>
                <w:sz w:val="20"/>
                <w:lang w:eastAsia="lt-LT"/>
              </w:rPr>
            </w:pPr>
          </w:p>
        </w:tc>
        <w:tc>
          <w:tcPr>
            <w:tcW w:w="992" w:type="dxa"/>
            <w:tcBorders>
              <w:top w:val="nil"/>
              <w:left w:val="nil"/>
              <w:bottom w:val="single" w:sz="4" w:space="0" w:color="auto"/>
              <w:right w:val="single" w:sz="4" w:space="0" w:color="auto"/>
            </w:tcBorders>
            <w:shd w:val="clear" w:color="auto" w:fill="auto"/>
            <w:noWrap/>
            <w:vAlign w:val="bottom"/>
            <w:hideMark/>
          </w:tcPr>
          <w:p>
            <w:pPr>
              <w:ind w:firstLine="48"/>
              <w:rPr>
                <w:rFonts w:ascii="Calibri" w:hAnsi="Calibri" w:cs="Calibri"/>
                <w:color w:val="000000"/>
                <w:sz w:val="20"/>
                <w:lang w:eastAsia="lt-LT"/>
              </w:rPr>
            </w:pPr>
          </w:p>
        </w:tc>
        <w:tc>
          <w:tcPr>
            <w:tcW w:w="1186" w:type="dxa"/>
            <w:tcBorders>
              <w:top w:val="nil"/>
              <w:left w:val="nil"/>
              <w:bottom w:val="single" w:sz="4" w:space="0" w:color="auto"/>
              <w:right w:val="single" w:sz="4" w:space="0" w:color="auto"/>
            </w:tcBorders>
            <w:shd w:val="clear" w:color="auto" w:fill="auto"/>
            <w:noWrap/>
            <w:vAlign w:val="bottom"/>
            <w:hideMark/>
          </w:tcPr>
          <w:p>
            <w:pPr>
              <w:ind w:firstLine="48"/>
              <w:rPr>
                <w:rFonts w:ascii="Calibri" w:hAnsi="Calibri" w:cs="Calibri"/>
                <w:color w:val="000000"/>
                <w:sz w:val="20"/>
                <w:lang w:eastAsia="lt-LT"/>
              </w:rPr>
            </w:pPr>
          </w:p>
        </w:tc>
        <w:tc>
          <w:tcPr>
            <w:tcW w:w="939" w:type="dxa"/>
            <w:tcBorders>
              <w:top w:val="nil"/>
              <w:left w:val="nil"/>
              <w:bottom w:val="single" w:sz="4" w:space="0" w:color="auto"/>
              <w:right w:val="single" w:sz="4" w:space="0" w:color="auto"/>
            </w:tcBorders>
            <w:shd w:val="clear" w:color="auto" w:fill="auto"/>
            <w:noWrap/>
            <w:vAlign w:val="bottom"/>
            <w:hideMark/>
          </w:tcPr>
          <w:p>
            <w:pPr>
              <w:ind w:firstLine="48"/>
              <w:rPr>
                <w:rFonts w:ascii="Calibri" w:hAnsi="Calibri" w:cs="Calibri"/>
                <w:color w:val="000000"/>
                <w:sz w:val="20"/>
                <w:lang w:eastAsia="lt-LT"/>
              </w:rPr>
            </w:pPr>
          </w:p>
        </w:tc>
        <w:tc>
          <w:tcPr>
            <w:tcW w:w="1019" w:type="dxa"/>
            <w:tcBorders>
              <w:top w:val="nil"/>
              <w:left w:val="nil"/>
              <w:bottom w:val="single" w:sz="4" w:space="0" w:color="auto"/>
              <w:right w:val="single" w:sz="4" w:space="0" w:color="auto"/>
            </w:tcBorders>
            <w:shd w:val="clear" w:color="auto" w:fill="auto"/>
            <w:noWrap/>
            <w:vAlign w:val="bottom"/>
            <w:hideMark/>
          </w:tcPr>
          <w:p>
            <w:pPr>
              <w:ind w:firstLine="48"/>
              <w:rPr>
                <w:rFonts w:ascii="Calibri" w:hAnsi="Calibri" w:cs="Calibri"/>
                <w:color w:val="000000"/>
                <w:sz w:val="20"/>
                <w:lang w:eastAsia="lt-LT"/>
              </w:rPr>
            </w:pPr>
          </w:p>
        </w:tc>
      </w:tr>
      <w:tr>
        <w:trPr>
          <w:trHeight w:val="315"/>
        </w:trPr>
        <w:tc>
          <w:tcPr>
            <w:tcW w:w="1102"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pPr>
              <w:rPr>
                <w:color w:val="000000"/>
                <w:sz w:val="20"/>
                <w:lang w:eastAsia="lt-LT"/>
              </w:rPr>
            </w:pPr>
            <w:r>
              <w:rPr>
                <w:color w:val="000000"/>
                <w:sz w:val="20"/>
                <w:lang w:eastAsia="lt-LT"/>
              </w:rPr>
              <w:t>4.2.1.</w:t>
            </w:r>
          </w:p>
        </w:tc>
        <w:tc>
          <w:tcPr>
            <w:tcW w:w="2842" w:type="dxa"/>
            <w:gridSpan w:val="2"/>
            <w:tcBorders>
              <w:top w:val="nil"/>
              <w:left w:val="nil"/>
              <w:bottom w:val="single" w:sz="4" w:space="0" w:color="auto"/>
              <w:right w:val="single" w:sz="4" w:space="0" w:color="auto"/>
            </w:tcBorders>
            <w:shd w:val="clear" w:color="auto" w:fill="FBD4B4" w:themeFill="accent6" w:themeFillTint="66"/>
            <w:noWrap/>
            <w:vAlign w:val="bottom"/>
            <w:hideMark/>
          </w:tcPr>
          <w:p>
            <w:pPr>
              <w:rPr>
                <w:color w:val="000000"/>
                <w:sz w:val="20"/>
                <w:vertAlign w:val="superscript"/>
                <w:lang w:eastAsia="lt-LT"/>
              </w:rPr>
            </w:pPr>
            <w:r>
              <w:rPr>
                <w:color w:val="000000"/>
                <w:sz w:val="20"/>
                <w:lang w:eastAsia="lt-LT"/>
              </w:rPr>
              <w:t>- iš jų teikiant greitojo pašto paslaugą</w:t>
            </w:r>
            <w:r>
              <w:rPr>
                <w:color w:val="000000"/>
                <w:sz w:val="20"/>
                <w:vertAlign w:val="superscript"/>
                <w:lang w:eastAsia="lt-LT"/>
              </w:rPr>
              <w:t>4</w:t>
            </w:r>
          </w:p>
        </w:tc>
        <w:tc>
          <w:tcPr>
            <w:tcW w:w="850"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48"/>
              <w:rPr>
                <w:rFonts w:ascii="Calibri" w:hAnsi="Calibri" w:cs="Calibri"/>
                <w:color w:val="000000"/>
                <w:sz w:val="20"/>
                <w:lang w:eastAsia="lt-LT"/>
              </w:rPr>
            </w:pPr>
          </w:p>
        </w:tc>
        <w:tc>
          <w:tcPr>
            <w:tcW w:w="1418"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48"/>
              <w:rPr>
                <w:rFonts w:ascii="Calibri" w:hAnsi="Calibri" w:cs="Calibri"/>
                <w:color w:val="000000"/>
                <w:sz w:val="20"/>
                <w:lang w:eastAsia="lt-LT"/>
              </w:rPr>
            </w:pPr>
          </w:p>
        </w:tc>
        <w:tc>
          <w:tcPr>
            <w:tcW w:w="992"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48"/>
              <w:rPr>
                <w:rFonts w:ascii="Calibri" w:hAnsi="Calibri" w:cs="Calibri"/>
                <w:color w:val="000000"/>
                <w:sz w:val="20"/>
                <w:lang w:eastAsia="lt-LT"/>
              </w:rPr>
            </w:pPr>
          </w:p>
        </w:tc>
        <w:tc>
          <w:tcPr>
            <w:tcW w:w="1186"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48"/>
              <w:rPr>
                <w:rFonts w:ascii="Calibri" w:hAnsi="Calibri" w:cs="Calibri"/>
                <w:color w:val="000000"/>
                <w:sz w:val="20"/>
                <w:lang w:eastAsia="lt-LT"/>
              </w:rPr>
            </w:pPr>
          </w:p>
        </w:tc>
        <w:tc>
          <w:tcPr>
            <w:tcW w:w="939"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48"/>
              <w:rPr>
                <w:rFonts w:ascii="Calibri" w:hAnsi="Calibri" w:cs="Calibri"/>
                <w:color w:val="000000"/>
                <w:sz w:val="20"/>
                <w:lang w:eastAsia="lt-LT"/>
              </w:rPr>
            </w:pPr>
          </w:p>
        </w:tc>
        <w:tc>
          <w:tcPr>
            <w:tcW w:w="1019"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48"/>
              <w:rPr>
                <w:rFonts w:ascii="Calibri" w:hAnsi="Calibri" w:cs="Calibri"/>
                <w:color w:val="000000"/>
                <w:sz w:val="20"/>
                <w:lang w:eastAsia="lt-LT"/>
              </w:rPr>
            </w:pPr>
          </w:p>
        </w:tc>
      </w:tr>
      <w:tr>
        <w:trPr>
          <w:trHeight w:val="315"/>
        </w:trPr>
        <w:tc>
          <w:tcPr>
            <w:tcW w:w="1102" w:type="dxa"/>
            <w:tcBorders>
              <w:top w:val="nil"/>
              <w:left w:val="single" w:sz="4" w:space="0" w:color="auto"/>
              <w:bottom w:val="single" w:sz="4" w:space="0" w:color="auto"/>
              <w:right w:val="single" w:sz="4" w:space="0" w:color="auto"/>
            </w:tcBorders>
            <w:shd w:val="clear" w:color="auto" w:fill="FFFFFF" w:themeFill="background1"/>
            <w:noWrap/>
            <w:vAlign w:val="center"/>
          </w:tcPr>
          <w:p>
            <w:pPr>
              <w:rPr>
                <w:color w:val="000000"/>
                <w:sz w:val="20"/>
                <w:lang w:eastAsia="lt-LT"/>
              </w:rPr>
            </w:pPr>
            <w:r>
              <w:rPr>
                <w:color w:val="000000"/>
                <w:sz w:val="20"/>
                <w:lang w:eastAsia="lt-LT"/>
              </w:rPr>
              <w:t>4.3.</w:t>
            </w:r>
          </w:p>
        </w:tc>
        <w:tc>
          <w:tcPr>
            <w:tcW w:w="2842" w:type="dxa"/>
            <w:gridSpan w:val="2"/>
            <w:tcBorders>
              <w:top w:val="nil"/>
              <w:left w:val="nil"/>
              <w:bottom w:val="single" w:sz="4" w:space="0" w:color="auto"/>
              <w:right w:val="single" w:sz="4" w:space="0" w:color="auto"/>
            </w:tcBorders>
            <w:shd w:val="clear" w:color="auto" w:fill="FFFFFF" w:themeFill="background1"/>
            <w:noWrap/>
            <w:vAlign w:val="bottom"/>
          </w:tcPr>
          <w:p>
            <w:pPr>
              <w:rPr>
                <w:color w:val="000000"/>
                <w:sz w:val="20"/>
                <w:lang w:eastAsia="lt-LT"/>
              </w:rPr>
            </w:pPr>
            <w:r>
              <w:rPr>
                <w:color w:val="000000"/>
                <w:sz w:val="20"/>
                <w:lang w:eastAsia="lt-LT"/>
              </w:rPr>
              <w:t>- Pajamos, gautos už pašto siuntinius</w:t>
            </w:r>
          </w:p>
        </w:tc>
        <w:tc>
          <w:tcPr>
            <w:tcW w:w="850" w:type="dxa"/>
            <w:tcBorders>
              <w:top w:val="nil"/>
              <w:left w:val="nil"/>
              <w:bottom w:val="single" w:sz="4" w:space="0" w:color="auto"/>
              <w:right w:val="single" w:sz="4" w:space="0" w:color="auto"/>
            </w:tcBorders>
            <w:shd w:val="clear" w:color="auto" w:fill="FFFFFF" w:themeFill="background1"/>
            <w:noWrap/>
            <w:vAlign w:val="bottom"/>
          </w:tcPr>
          <w:p>
            <w:pPr>
              <w:rPr>
                <w:rFonts w:ascii="Calibri" w:hAnsi="Calibri" w:cs="Calibri"/>
                <w:color w:val="000000"/>
                <w:sz w:val="20"/>
                <w:lang w:eastAsia="lt-LT"/>
              </w:rPr>
            </w:pPr>
          </w:p>
        </w:tc>
        <w:tc>
          <w:tcPr>
            <w:tcW w:w="1418" w:type="dxa"/>
            <w:tcBorders>
              <w:top w:val="nil"/>
              <w:left w:val="nil"/>
              <w:bottom w:val="single" w:sz="4" w:space="0" w:color="auto"/>
              <w:right w:val="single" w:sz="4" w:space="0" w:color="auto"/>
            </w:tcBorders>
            <w:shd w:val="clear" w:color="auto" w:fill="FFFFFF" w:themeFill="background1"/>
            <w:noWrap/>
            <w:vAlign w:val="bottom"/>
          </w:tcPr>
          <w:p>
            <w:pPr>
              <w:rPr>
                <w:rFonts w:ascii="Calibri" w:hAnsi="Calibri" w:cs="Calibri"/>
                <w:color w:val="000000"/>
                <w:sz w:val="20"/>
                <w:lang w:eastAsia="lt-LT"/>
              </w:rPr>
            </w:pPr>
          </w:p>
        </w:tc>
        <w:tc>
          <w:tcPr>
            <w:tcW w:w="992" w:type="dxa"/>
            <w:tcBorders>
              <w:top w:val="nil"/>
              <w:left w:val="nil"/>
              <w:bottom w:val="single" w:sz="4" w:space="0" w:color="auto"/>
              <w:right w:val="single" w:sz="4" w:space="0" w:color="auto"/>
            </w:tcBorders>
            <w:shd w:val="clear" w:color="auto" w:fill="FFFFFF" w:themeFill="background1"/>
            <w:noWrap/>
            <w:vAlign w:val="bottom"/>
          </w:tcPr>
          <w:p>
            <w:pPr>
              <w:rPr>
                <w:rFonts w:ascii="Calibri" w:hAnsi="Calibri" w:cs="Calibri"/>
                <w:color w:val="000000"/>
                <w:sz w:val="20"/>
                <w:lang w:eastAsia="lt-LT"/>
              </w:rPr>
            </w:pPr>
          </w:p>
        </w:tc>
        <w:tc>
          <w:tcPr>
            <w:tcW w:w="1186" w:type="dxa"/>
            <w:tcBorders>
              <w:top w:val="nil"/>
              <w:left w:val="nil"/>
              <w:bottom w:val="single" w:sz="4" w:space="0" w:color="auto"/>
              <w:right w:val="single" w:sz="4" w:space="0" w:color="auto"/>
            </w:tcBorders>
            <w:shd w:val="clear" w:color="auto" w:fill="FFFFFF" w:themeFill="background1"/>
            <w:noWrap/>
            <w:vAlign w:val="bottom"/>
          </w:tcPr>
          <w:p>
            <w:pPr>
              <w:rPr>
                <w:rFonts w:ascii="Calibri" w:hAnsi="Calibri" w:cs="Calibri"/>
                <w:color w:val="000000"/>
                <w:sz w:val="20"/>
                <w:lang w:eastAsia="lt-LT"/>
              </w:rPr>
            </w:pPr>
          </w:p>
        </w:tc>
        <w:tc>
          <w:tcPr>
            <w:tcW w:w="939" w:type="dxa"/>
            <w:tcBorders>
              <w:top w:val="nil"/>
              <w:left w:val="nil"/>
              <w:bottom w:val="single" w:sz="4" w:space="0" w:color="auto"/>
              <w:right w:val="single" w:sz="4" w:space="0" w:color="auto"/>
            </w:tcBorders>
            <w:shd w:val="clear" w:color="auto" w:fill="FFFFFF" w:themeFill="background1"/>
            <w:noWrap/>
            <w:vAlign w:val="bottom"/>
          </w:tcPr>
          <w:p>
            <w:pPr>
              <w:rPr>
                <w:rFonts w:ascii="Calibri" w:hAnsi="Calibri" w:cs="Calibri"/>
                <w:color w:val="000000"/>
                <w:sz w:val="20"/>
                <w:lang w:eastAsia="lt-LT"/>
              </w:rPr>
            </w:pPr>
          </w:p>
        </w:tc>
        <w:tc>
          <w:tcPr>
            <w:tcW w:w="1019" w:type="dxa"/>
            <w:tcBorders>
              <w:top w:val="nil"/>
              <w:left w:val="nil"/>
              <w:bottom w:val="single" w:sz="4" w:space="0" w:color="auto"/>
              <w:right w:val="single" w:sz="4" w:space="0" w:color="auto"/>
            </w:tcBorders>
            <w:shd w:val="clear" w:color="auto" w:fill="FFFFFF" w:themeFill="background1"/>
            <w:noWrap/>
            <w:vAlign w:val="bottom"/>
          </w:tcPr>
          <w:p>
            <w:pPr>
              <w:rPr>
                <w:rFonts w:ascii="Calibri" w:hAnsi="Calibri" w:cs="Calibri"/>
                <w:color w:val="000000"/>
                <w:sz w:val="20"/>
                <w:lang w:eastAsia="lt-LT"/>
              </w:rPr>
            </w:pPr>
          </w:p>
        </w:tc>
      </w:tr>
      <w:tr>
        <w:trPr>
          <w:trHeight w:val="315"/>
        </w:trPr>
        <w:tc>
          <w:tcPr>
            <w:tcW w:w="1102"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pPr>
              <w:rPr>
                <w:color w:val="000000"/>
                <w:sz w:val="20"/>
                <w:lang w:eastAsia="lt-LT"/>
              </w:rPr>
            </w:pPr>
            <w:r>
              <w:rPr>
                <w:color w:val="000000"/>
                <w:sz w:val="20"/>
                <w:lang w:eastAsia="lt-LT"/>
              </w:rPr>
              <w:t>4.3.1.</w:t>
            </w:r>
          </w:p>
        </w:tc>
        <w:tc>
          <w:tcPr>
            <w:tcW w:w="2842" w:type="dxa"/>
            <w:gridSpan w:val="2"/>
            <w:tcBorders>
              <w:top w:val="nil"/>
              <w:left w:val="nil"/>
              <w:bottom w:val="single" w:sz="4" w:space="0" w:color="auto"/>
              <w:right w:val="single" w:sz="4" w:space="0" w:color="auto"/>
            </w:tcBorders>
            <w:shd w:val="clear" w:color="auto" w:fill="FBD4B4" w:themeFill="accent6" w:themeFillTint="66"/>
            <w:noWrap/>
            <w:vAlign w:val="bottom"/>
          </w:tcPr>
          <w:p>
            <w:pPr>
              <w:rPr>
                <w:color w:val="000000"/>
                <w:sz w:val="20"/>
                <w:lang w:eastAsia="lt-LT"/>
              </w:rPr>
            </w:pPr>
            <w:r>
              <w:rPr>
                <w:color w:val="000000"/>
                <w:sz w:val="20"/>
                <w:lang w:eastAsia="lt-LT"/>
              </w:rPr>
              <w:t>- iš jų teikiant greitojo pašto paslaugą</w:t>
            </w:r>
            <w:r>
              <w:rPr>
                <w:color w:val="000000"/>
                <w:sz w:val="20"/>
                <w:vertAlign w:val="superscript"/>
                <w:lang w:eastAsia="lt-LT"/>
              </w:rPr>
              <w:t>4</w:t>
            </w:r>
          </w:p>
        </w:tc>
        <w:tc>
          <w:tcPr>
            <w:tcW w:w="850" w:type="dxa"/>
            <w:tcBorders>
              <w:top w:val="nil"/>
              <w:left w:val="nil"/>
              <w:bottom w:val="single" w:sz="4" w:space="0" w:color="auto"/>
              <w:right w:val="single" w:sz="4" w:space="0" w:color="auto"/>
            </w:tcBorders>
            <w:shd w:val="clear" w:color="auto" w:fill="FBD4B4" w:themeFill="accent6" w:themeFillTint="66"/>
            <w:noWrap/>
            <w:vAlign w:val="bottom"/>
          </w:tcPr>
          <w:p>
            <w:pPr>
              <w:rPr>
                <w:rFonts w:ascii="Calibri" w:hAnsi="Calibri" w:cs="Calibri"/>
                <w:color w:val="000000"/>
                <w:sz w:val="20"/>
                <w:lang w:eastAsia="lt-LT"/>
              </w:rPr>
            </w:pPr>
          </w:p>
        </w:tc>
        <w:tc>
          <w:tcPr>
            <w:tcW w:w="1418" w:type="dxa"/>
            <w:tcBorders>
              <w:top w:val="nil"/>
              <w:left w:val="nil"/>
              <w:bottom w:val="single" w:sz="4" w:space="0" w:color="auto"/>
              <w:right w:val="single" w:sz="4" w:space="0" w:color="auto"/>
            </w:tcBorders>
            <w:shd w:val="clear" w:color="auto" w:fill="FBD4B4" w:themeFill="accent6" w:themeFillTint="66"/>
            <w:noWrap/>
            <w:vAlign w:val="bottom"/>
          </w:tcPr>
          <w:p>
            <w:pPr>
              <w:rPr>
                <w:rFonts w:ascii="Calibri" w:hAnsi="Calibri" w:cs="Calibri"/>
                <w:color w:val="000000"/>
                <w:sz w:val="20"/>
                <w:lang w:eastAsia="lt-LT"/>
              </w:rPr>
            </w:pPr>
          </w:p>
        </w:tc>
        <w:tc>
          <w:tcPr>
            <w:tcW w:w="992" w:type="dxa"/>
            <w:tcBorders>
              <w:top w:val="nil"/>
              <w:left w:val="nil"/>
              <w:bottom w:val="single" w:sz="4" w:space="0" w:color="auto"/>
              <w:right w:val="single" w:sz="4" w:space="0" w:color="auto"/>
            </w:tcBorders>
            <w:shd w:val="clear" w:color="auto" w:fill="FBD4B4" w:themeFill="accent6" w:themeFillTint="66"/>
            <w:noWrap/>
            <w:vAlign w:val="bottom"/>
          </w:tcPr>
          <w:p>
            <w:pPr>
              <w:rPr>
                <w:rFonts w:ascii="Calibri" w:hAnsi="Calibri" w:cs="Calibri"/>
                <w:color w:val="000000"/>
                <w:sz w:val="20"/>
                <w:lang w:eastAsia="lt-LT"/>
              </w:rPr>
            </w:pPr>
          </w:p>
        </w:tc>
        <w:tc>
          <w:tcPr>
            <w:tcW w:w="1186" w:type="dxa"/>
            <w:tcBorders>
              <w:top w:val="nil"/>
              <w:left w:val="nil"/>
              <w:bottom w:val="single" w:sz="4" w:space="0" w:color="auto"/>
              <w:right w:val="single" w:sz="4" w:space="0" w:color="auto"/>
            </w:tcBorders>
            <w:shd w:val="clear" w:color="auto" w:fill="FBD4B4" w:themeFill="accent6" w:themeFillTint="66"/>
            <w:noWrap/>
            <w:vAlign w:val="bottom"/>
          </w:tcPr>
          <w:p>
            <w:pPr>
              <w:rPr>
                <w:rFonts w:ascii="Calibri" w:hAnsi="Calibri" w:cs="Calibri"/>
                <w:color w:val="000000"/>
                <w:sz w:val="20"/>
                <w:lang w:eastAsia="lt-LT"/>
              </w:rPr>
            </w:pPr>
          </w:p>
        </w:tc>
        <w:tc>
          <w:tcPr>
            <w:tcW w:w="939" w:type="dxa"/>
            <w:tcBorders>
              <w:top w:val="nil"/>
              <w:left w:val="nil"/>
              <w:bottom w:val="single" w:sz="4" w:space="0" w:color="auto"/>
              <w:right w:val="single" w:sz="4" w:space="0" w:color="auto"/>
            </w:tcBorders>
            <w:shd w:val="clear" w:color="auto" w:fill="FBD4B4" w:themeFill="accent6" w:themeFillTint="66"/>
            <w:noWrap/>
            <w:vAlign w:val="bottom"/>
          </w:tcPr>
          <w:p>
            <w:pPr>
              <w:rPr>
                <w:rFonts w:ascii="Calibri" w:hAnsi="Calibri" w:cs="Calibri"/>
                <w:color w:val="000000"/>
                <w:sz w:val="20"/>
                <w:lang w:eastAsia="lt-LT"/>
              </w:rPr>
            </w:pPr>
          </w:p>
        </w:tc>
        <w:tc>
          <w:tcPr>
            <w:tcW w:w="1019" w:type="dxa"/>
            <w:tcBorders>
              <w:top w:val="nil"/>
              <w:left w:val="nil"/>
              <w:bottom w:val="single" w:sz="4" w:space="0" w:color="auto"/>
              <w:right w:val="single" w:sz="4" w:space="0" w:color="auto"/>
            </w:tcBorders>
            <w:shd w:val="clear" w:color="auto" w:fill="FBD4B4" w:themeFill="accent6" w:themeFillTint="66"/>
            <w:noWrap/>
            <w:vAlign w:val="bottom"/>
          </w:tcPr>
          <w:p>
            <w:pPr>
              <w:rPr>
                <w:rFonts w:ascii="Calibri" w:hAnsi="Calibri" w:cs="Calibri"/>
                <w:color w:val="000000"/>
                <w:sz w:val="20"/>
                <w:lang w:eastAsia="lt-LT"/>
              </w:rPr>
            </w:pPr>
          </w:p>
        </w:tc>
      </w:tr>
      <w:tr>
        <w:trPr>
          <w:trHeight w:val="315"/>
        </w:trPr>
        <w:tc>
          <w:tcPr>
            <w:tcW w:w="1102"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pPr>
              <w:rPr>
                <w:color w:val="000000"/>
                <w:sz w:val="20"/>
                <w:lang w:eastAsia="lt-LT"/>
              </w:rPr>
            </w:pPr>
            <w:r>
              <w:rPr>
                <w:color w:val="000000"/>
                <w:sz w:val="20"/>
                <w:lang w:eastAsia="lt-LT"/>
              </w:rPr>
              <w:t>4.3.2.</w:t>
            </w:r>
          </w:p>
        </w:tc>
        <w:tc>
          <w:tcPr>
            <w:tcW w:w="2842" w:type="dxa"/>
            <w:gridSpan w:val="2"/>
            <w:tcBorders>
              <w:top w:val="nil"/>
              <w:left w:val="nil"/>
              <w:bottom w:val="single" w:sz="4" w:space="0" w:color="auto"/>
              <w:right w:val="single" w:sz="4" w:space="0" w:color="auto"/>
            </w:tcBorders>
            <w:shd w:val="clear" w:color="auto" w:fill="FBD4B4" w:themeFill="accent6" w:themeFillTint="66"/>
            <w:vAlign w:val="center"/>
            <w:hideMark/>
          </w:tcPr>
          <w:p>
            <w:pPr>
              <w:rPr>
                <w:color w:val="000000"/>
                <w:sz w:val="20"/>
                <w:lang w:eastAsia="lt-LT"/>
              </w:rPr>
            </w:pPr>
            <w:r>
              <w:rPr>
                <w:color w:val="000000"/>
                <w:sz w:val="20"/>
                <w:lang w:eastAsia="lt-LT"/>
              </w:rPr>
              <w:t>- pajamos, gautos už pašto siuntinius, kurių svoris mažesnis arba lygus 31,5 kg</w:t>
            </w:r>
          </w:p>
        </w:tc>
        <w:tc>
          <w:tcPr>
            <w:tcW w:w="850"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48"/>
              <w:rPr>
                <w:rFonts w:ascii="Calibri" w:hAnsi="Calibri" w:cs="Calibri"/>
                <w:color w:val="000000"/>
                <w:sz w:val="20"/>
                <w:lang w:eastAsia="lt-LT"/>
              </w:rPr>
            </w:pPr>
          </w:p>
        </w:tc>
        <w:tc>
          <w:tcPr>
            <w:tcW w:w="1418"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48"/>
              <w:rPr>
                <w:rFonts w:ascii="Calibri" w:hAnsi="Calibri" w:cs="Calibri"/>
                <w:color w:val="000000"/>
                <w:sz w:val="20"/>
                <w:lang w:eastAsia="lt-LT"/>
              </w:rPr>
            </w:pPr>
          </w:p>
        </w:tc>
        <w:tc>
          <w:tcPr>
            <w:tcW w:w="992"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48"/>
              <w:rPr>
                <w:rFonts w:ascii="Calibri" w:hAnsi="Calibri" w:cs="Calibri"/>
                <w:color w:val="000000"/>
                <w:sz w:val="20"/>
                <w:lang w:eastAsia="lt-LT"/>
              </w:rPr>
            </w:pPr>
          </w:p>
        </w:tc>
        <w:tc>
          <w:tcPr>
            <w:tcW w:w="1186"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48"/>
              <w:rPr>
                <w:rFonts w:ascii="Calibri" w:hAnsi="Calibri" w:cs="Calibri"/>
                <w:color w:val="000000"/>
                <w:sz w:val="20"/>
                <w:lang w:eastAsia="lt-LT"/>
              </w:rPr>
            </w:pPr>
          </w:p>
        </w:tc>
        <w:tc>
          <w:tcPr>
            <w:tcW w:w="939"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48"/>
              <w:rPr>
                <w:rFonts w:ascii="Calibri" w:hAnsi="Calibri" w:cs="Calibri"/>
                <w:color w:val="000000"/>
                <w:sz w:val="20"/>
                <w:lang w:eastAsia="lt-LT"/>
              </w:rPr>
            </w:pPr>
          </w:p>
        </w:tc>
        <w:tc>
          <w:tcPr>
            <w:tcW w:w="1019" w:type="dxa"/>
            <w:tcBorders>
              <w:top w:val="nil"/>
              <w:left w:val="nil"/>
              <w:bottom w:val="single" w:sz="4" w:space="0" w:color="auto"/>
              <w:right w:val="single" w:sz="4" w:space="0" w:color="auto"/>
            </w:tcBorders>
            <w:shd w:val="clear" w:color="auto" w:fill="FBD4B4" w:themeFill="accent6" w:themeFillTint="66"/>
            <w:noWrap/>
            <w:vAlign w:val="bottom"/>
            <w:hideMark/>
          </w:tcPr>
          <w:p>
            <w:pPr>
              <w:ind w:firstLine="48"/>
              <w:rPr>
                <w:rFonts w:ascii="Calibri" w:hAnsi="Calibri" w:cs="Calibri"/>
                <w:color w:val="000000"/>
                <w:sz w:val="20"/>
                <w:lang w:eastAsia="lt-LT"/>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109" w:type="dxa"/>
            <w:gridSpan w:val="2"/>
            <w:shd w:val="clear" w:color="auto" w:fill="FDE9D9" w:themeFill="accent6" w:themeFillTint="33"/>
            <w:noWrap/>
            <w:vAlign w:val="center"/>
            <w:hideMark/>
          </w:tcPr>
          <w:p>
            <w:pPr>
              <w:rPr>
                <w:color w:val="000000"/>
                <w:sz w:val="20"/>
                <w:lang w:eastAsia="lt-LT"/>
              </w:rPr>
            </w:pPr>
            <w:r>
              <w:rPr>
                <w:color w:val="000000"/>
                <w:sz w:val="20"/>
                <w:lang w:eastAsia="lt-LT"/>
              </w:rPr>
              <w:t>4.3.2.1.</w:t>
            </w:r>
          </w:p>
        </w:tc>
        <w:tc>
          <w:tcPr>
            <w:tcW w:w="2835" w:type="dxa"/>
            <w:shd w:val="clear" w:color="auto" w:fill="FDE9D9" w:themeFill="accent6" w:themeFillTint="33"/>
            <w:noWrap/>
            <w:vAlign w:val="bottom"/>
            <w:hideMark/>
          </w:tcPr>
          <w:p>
            <w:pPr>
              <w:rPr>
                <w:color w:val="000000"/>
                <w:sz w:val="20"/>
                <w:lang w:eastAsia="lt-LT"/>
              </w:rPr>
            </w:pPr>
            <w:r>
              <w:rPr>
                <w:color w:val="000000"/>
                <w:sz w:val="20"/>
                <w:lang w:eastAsia="lt-LT"/>
              </w:rPr>
              <w:t>- iš jų teikiant greitojo pašto paslaugą</w:t>
            </w:r>
            <w:r>
              <w:rPr>
                <w:color w:val="000000"/>
                <w:sz w:val="20"/>
                <w:vertAlign w:val="superscript"/>
                <w:lang w:eastAsia="lt-LT"/>
              </w:rPr>
              <w:t>4</w:t>
            </w:r>
          </w:p>
        </w:tc>
        <w:tc>
          <w:tcPr>
            <w:tcW w:w="850" w:type="dxa"/>
            <w:shd w:val="clear" w:color="auto" w:fill="FDE9D9" w:themeFill="accent6" w:themeFillTint="33"/>
            <w:noWrap/>
            <w:vAlign w:val="bottom"/>
            <w:hideMark/>
          </w:tcPr>
          <w:p>
            <w:pPr>
              <w:ind w:firstLine="48"/>
              <w:rPr>
                <w:rFonts w:ascii="Calibri" w:hAnsi="Calibri" w:cs="Calibri"/>
                <w:color w:val="000000"/>
                <w:sz w:val="20"/>
                <w:lang w:eastAsia="lt-LT"/>
              </w:rPr>
            </w:pPr>
          </w:p>
        </w:tc>
        <w:tc>
          <w:tcPr>
            <w:tcW w:w="1418" w:type="dxa"/>
            <w:shd w:val="clear" w:color="auto" w:fill="FDE9D9" w:themeFill="accent6" w:themeFillTint="33"/>
            <w:noWrap/>
            <w:vAlign w:val="bottom"/>
            <w:hideMark/>
          </w:tcPr>
          <w:p>
            <w:pPr>
              <w:ind w:firstLine="48"/>
              <w:rPr>
                <w:rFonts w:ascii="Calibri" w:hAnsi="Calibri" w:cs="Calibri"/>
                <w:color w:val="000000"/>
                <w:sz w:val="20"/>
                <w:lang w:eastAsia="lt-LT"/>
              </w:rPr>
            </w:pPr>
          </w:p>
        </w:tc>
        <w:tc>
          <w:tcPr>
            <w:tcW w:w="992" w:type="dxa"/>
            <w:shd w:val="clear" w:color="auto" w:fill="FDE9D9" w:themeFill="accent6" w:themeFillTint="33"/>
            <w:noWrap/>
            <w:vAlign w:val="bottom"/>
            <w:hideMark/>
          </w:tcPr>
          <w:p>
            <w:pPr>
              <w:ind w:firstLine="48"/>
              <w:rPr>
                <w:rFonts w:ascii="Calibri" w:hAnsi="Calibri" w:cs="Calibri"/>
                <w:color w:val="000000"/>
                <w:sz w:val="20"/>
                <w:lang w:eastAsia="lt-LT"/>
              </w:rPr>
            </w:pPr>
          </w:p>
        </w:tc>
        <w:tc>
          <w:tcPr>
            <w:tcW w:w="1186" w:type="dxa"/>
            <w:shd w:val="clear" w:color="auto" w:fill="FDE9D9" w:themeFill="accent6" w:themeFillTint="33"/>
            <w:noWrap/>
            <w:vAlign w:val="bottom"/>
            <w:hideMark/>
          </w:tcPr>
          <w:p>
            <w:pPr>
              <w:ind w:firstLine="48"/>
              <w:rPr>
                <w:rFonts w:ascii="Calibri" w:hAnsi="Calibri" w:cs="Calibri"/>
                <w:color w:val="000000"/>
                <w:sz w:val="20"/>
                <w:lang w:eastAsia="lt-LT"/>
              </w:rPr>
            </w:pPr>
          </w:p>
        </w:tc>
        <w:tc>
          <w:tcPr>
            <w:tcW w:w="939" w:type="dxa"/>
            <w:shd w:val="clear" w:color="auto" w:fill="FDE9D9" w:themeFill="accent6" w:themeFillTint="33"/>
            <w:noWrap/>
            <w:vAlign w:val="bottom"/>
            <w:hideMark/>
          </w:tcPr>
          <w:p>
            <w:pPr>
              <w:ind w:firstLine="48"/>
              <w:rPr>
                <w:rFonts w:ascii="Calibri" w:hAnsi="Calibri" w:cs="Calibri"/>
                <w:color w:val="000000"/>
                <w:sz w:val="20"/>
                <w:lang w:eastAsia="lt-LT"/>
              </w:rPr>
            </w:pPr>
          </w:p>
        </w:tc>
        <w:tc>
          <w:tcPr>
            <w:tcW w:w="1019" w:type="dxa"/>
            <w:shd w:val="clear" w:color="auto" w:fill="FDE9D9" w:themeFill="accent6" w:themeFillTint="33"/>
            <w:noWrap/>
            <w:vAlign w:val="bottom"/>
            <w:hideMark/>
          </w:tcPr>
          <w:p>
            <w:pPr>
              <w:ind w:firstLine="48"/>
              <w:rPr>
                <w:rFonts w:ascii="Calibri" w:hAnsi="Calibri" w:cs="Calibri"/>
                <w:color w:val="000000"/>
                <w:sz w:val="20"/>
                <w:lang w:eastAsia="lt-LT"/>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109" w:type="dxa"/>
            <w:gridSpan w:val="2"/>
            <w:shd w:val="clear" w:color="auto" w:fill="FBD4B4" w:themeFill="accent6" w:themeFillTint="66"/>
            <w:noWrap/>
            <w:vAlign w:val="center"/>
          </w:tcPr>
          <w:p>
            <w:pPr>
              <w:rPr>
                <w:color w:val="000000"/>
                <w:sz w:val="20"/>
                <w:lang w:eastAsia="lt-LT"/>
              </w:rPr>
            </w:pPr>
            <w:r>
              <w:rPr>
                <w:color w:val="000000"/>
                <w:sz w:val="20"/>
                <w:lang w:eastAsia="lt-LT"/>
              </w:rPr>
              <w:t>4.3.3.</w:t>
            </w:r>
          </w:p>
        </w:tc>
        <w:tc>
          <w:tcPr>
            <w:tcW w:w="2835" w:type="dxa"/>
            <w:shd w:val="clear" w:color="auto" w:fill="FBD4B4" w:themeFill="accent6" w:themeFillTint="66"/>
            <w:noWrap/>
            <w:vAlign w:val="bottom"/>
          </w:tcPr>
          <w:p>
            <w:pPr>
              <w:rPr>
                <w:color w:val="000000"/>
                <w:sz w:val="20"/>
                <w:lang w:eastAsia="lt-LT"/>
              </w:rPr>
            </w:pPr>
            <w:r>
              <w:rPr>
                <w:color w:val="000000"/>
                <w:sz w:val="20"/>
                <w:lang w:eastAsia="lt-LT"/>
              </w:rPr>
              <w:t xml:space="preserve">- pajamos, gautos už pašto siuntinius, kurių svoris didesnis kaip 31,5 kg ir mažesnis arba lygus 50 kg  nuo 31,5 iki 50 kg</w:t>
            </w:r>
          </w:p>
        </w:tc>
        <w:tc>
          <w:tcPr>
            <w:tcW w:w="850" w:type="dxa"/>
            <w:shd w:val="clear" w:color="auto" w:fill="FBD4B4" w:themeFill="accent6" w:themeFillTint="66"/>
            <w:noWrap/>
            <w:vAlign w:val="bottom"/>
          </w:tcPr>
          <w:p>
            <w:pPr>
              <w:rPr>
                <w:rFonts w:ascii="Calibri" w:hAnsi="Calibri" w:cs="Calibri"/>
                <w:color w:val="000000"/>
                <w:sz w:val="20"/>
                <w:lang w:eastAsia="lt-LT"/>
              </w:rPr>
            </w:pPr>
          </w:p>
        </w:tc>
        <w:tc>
          <w:tcPr>
            <w:tcW w:w="1418" w:type="dxa"/>
            <w:shd w:val="clear" w:color="auto" w:fill="FBD4B4" w:themeFill="accent6" w:themeFillTint="66"/>
            <w:noWrap/>
            <w:vAlign w:val="bottom"/>
          </w:tcPr>
          <w:p>
            <w:pPr>
              <w:rPr>
                <w:rFonts w:ascii="Calibri" w:hAnsi="Calibri" w:cs="Calibri"/>
                <w:color w:val="000000"/>
                <w:sz w:val="20"/>
                <w:lang w:eastAsia="lt-LT"/>
              </w:rPr>
            </w:pPr>
          </w:p>
        </w:tc>
        <w:tc>
          <w:tcPr>
            <w:tcW w:w="992" w:type="dxa"/>
            <w:shd w:val="clear" w:color="auto" w:fill="FBD4B4" w:themeFill="accent6" w:themeFillTint="66"/>
            <w:noWrap/>
            <w:vAlign w:val="bottom"/>
          </w:tcPr>
          <w:p>
            <w:pPr>
              <w:rPr>
                <w:rFonts w:ascii="Calibri" w:hAnsi="Calibri" w:cs="Calibri"/>
                <w:color w:val="000000"/>
                <w:sz w:val="20"/>
                <w:lang w:eastAsia="lt-LT"/>
              </w:rPr>
            </w:pPr>
          </w:p>
        </w:tc>
        <w:tc>
          <w:tcPr>
            <w:tcW w:w="1186" w:type="dxa"/>
            <w:shd w:val="clear" w:color="auto" w:fill="FBD4B4" w:themeFill="accent6" w:themeFillTint="66"/>
            <w:noWrap/>
            <w:vAlign w:val="bottom"/>
          </w:tcPr>
          <w:p>
            <w:pPr>
              <w:rPr>
                <w:rFonts w:ascii="Calibri" w:hAnsi="Calibri" w:cs="Calibri"/>
                <w:color w:val="000000"/>
                <w:sz w:val="20"/>
                <w:lang w:eastAsia="lt-LT"/>
              </w:rPr>
            </w:pPr>
          </w:p>
        </w:tc>
        <w:tc>
          <w:tcPr>
            <w:tcW w:w="939" w:type="dxa"/>
            <w:shd w:val="clear" w:color="auto" w:fill="FBD4B4" w:themeFill="accent6" w:themeFillTint="66"/>
            <w:noWrap/>
            <w:vAlign w:val="bottom"/>
          </w:tcPr>
          <w:p>
            <w:pPr>
              <w:rPr>
                <w:rFonts w:ascii="Calibri" w:hAnsi="Calibri" w:cs="Calibri"/>
                <w:color w:val="000000"/>
                <w:sz w:val="20"/>
                <w:lang w:eastAsia="lt-LT"/>
              </w:rPr>
            </w:pPr>
          </w:p>
        </w:tc>
        <w:tc>
          <w:tcPr>
            <w:tcW w:w="1019" w:type="dxa"/>
            <w:shd w:val="clear" w:color="auto" w:fill="FBD4B4" w:themeFill="accent6" w:themeFillTint="66"/>
            <w:noWrap/>
            <w:vAlign w:val="bottom"/>
          </w:tcPr>
          <w:p>
            <w:pPr>
              <w:rPr>
                <w:rFonts w:ascii="Calibri" w:hAnsi="Calibri" w:cs="Calibri"/>
                <w:color w:val="000000"/>
                <w:sz w:val="20"/>
                <w:lang w:eastAsia="lt-LT"/>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109" w:type="dxa"/>
            <w:gridSpan w:val="2"/>
            <w:shd w:val="clear" w:color="auto" w:fill="FDE9D9" w:themeFill="accent6" w:themeFillTint="33"/>
            <w:noWrap/>
            <w:vAlign w:val="center"/>
          </w:tcPr>
          <w:p>
            <w:pPr>
              <w:rPr>
                <w:color w:val="000000"/>
                <w:sz w:val="20"/>
                <w:lang w:eastAsia="lt-LT"/>
              </w:rPr>
            </w:pPr>
            <w:r>
              <w:rPr>
                <w:color w:val="000000"/>
                <w:sz w:val="20"/>
                <w:lang w:eastAsia="lt-LT"/>
              </w:rPr>
              <w:t>4.3.3.1.</w:t>
            </w:r>
          </w:p>
        </w:tc>
        <w:tc>
          <w:tcPr>
            <w:tcW w:w="2835" w:type="dxa"/>
            <w:shd w:val="clear" w:color="auto" w:fill="FDE9D9" w:themeFill="accent6" w:themeFillTint="33"/>
            <w:noWrap/>
            <w:vAlign w:val="bottom"/>
          </w:tcPr>
          <w:p>
            <w:pPr>
              <w:rPr>
                <w:color w:val="000000"/>
                <w:sz w:val="20"/>
                <w:lang w:eastAsia="lt-LT"/>
              </w:rPr>
            </w:pPr>
            <w:r>
              <w:rPr>
                <w:color w:val="000000"/>
                <w:sz w:val="20"/>
                <w:lang w:eastAsia="lt-LT"/>
              </w:rPr>
              <w:t>- iš jų teikiant greitojo pašto paslaugą</w:t>
            </w:r>
            <w:r>
              <w:rPr>
                <w:color w:val="000000"/>
                <w:sz w:val="20"/>
                <w:vertAlign w:val="superscript"/>
                <w:lang w:eastAsia="lt-LT"/>
              </w:rPr>
              <w:t>4</w:t>
            </w:r>
          </w:p>
        </w:tc>
        <w:tc>
          <w:tcPr>
            <w:tcW w:w="850" w:type="dxa"/>
            <w:shd w:val="clear" w:color="auto" w:fill="FDE9D9" w:themeFill="accent6" w:themeFillTint="33"/>
            <w:noWrap/>
            <w:vAlign w:val="bottom"/>
          </w:tcPr>
          <w:p>
            <w:pPr>
              <w:rPr>
                <w:rFonts w:ascii="Calibri" w:hAnsi="Calibri" w:cs="Calibri"/>
                <w:color w:val="000000"/>
                <w:sz w:val="20"/>
                <w:lang w:eastAsia="lt-LT"/>
              </w:rPr>
            </w:pPr>
          </w:p>
        </w:tc>
        <w:tc>
          <w:tcPr>
            <w:tcW w:w="1418" w:type="dxa"/>
            <w:shd w:val="clear" w:color="auto" w:fill="FDE9D9" w:themeFill="accent6" w:themeFillTint="33"/>
            <w:noWrap/>
            <w:vAlign w:val="bottom"/>
          </w:tcPr>
          <w:p>
            <w:pPr>
              <w:rPr>
                <w:rFonts w:ascii="Calibri" w:hAnsi="Calibri" w:cs="Calibri"/>
                <w:color w:val="000000"/>
                <w:sz w:val="20"/>
                <w:lang w:eastAsia="lt-LT"/>
              </w:rPr>
            </w:pPr>
          </w:p>
        </w:tc>
        <w:tc>
          <w:tcPr>
            <w:tcW w:w="992" w:type="dxa"/>
            <w:shd w:val="clear" w:color="auto" w:fill="FDE9D9" w:themeFill="accent6" w:themeFillTint="33"/>
            <w:noWrap/>
            <w:vAlign w:val="bottom"/>
          </w:tcPr>
          <w:p>
            <w:pPr>
              <w:rPr>
                <w:rFonts w:ascii="Calibri" w:hAnsi="Calibri" w:cs="Calibri"/>
                <w:color w:val="000000"/>
                <w:sz w:val="20"/>
                <w:lang w:eastAsia="lt-LT"/>
              </w:rPr>
            </w:pPr>
          </w:p>
        </w:tc>
        <w:tc>
          <w:tcPr>
            <w:tcW w:w="1186" w:type="dxa"/>
            <w:shd w:val="clear" w:color="auto" w:fill="FDE9D9" w:themeFill="accent6" w:themeFillTint="33"/>
            <w:noWrap/>
            <w:vAlign w:val="bottom"/>
          </w:tcPr>
          <w:p>
            <w:pPr>
              <w:rPr>
                <w:rFonts w:ascii="Calibri" w:hAnsi="Calibri" w:cs="Calibri"/>
                <w:color w:val="000000"/>
                <w:sz w:val="20"/>
                <w:lang w:eastAsia="lt-LT"/>
              </w:rPr>
            </w:pPr>
          </w:p>
        </w:tc>
        <w:tc>
          <w:tcPr>
            <w:tcW w:w="939" w:type="dxa"/>
            <w:shd w:val="clear" w:color="auto" w:fill="FDE9D9" w:themeFill="accent6" w:themeFillTint="33"/>
            <w:noWrap/>
            <w:vAlign w:val="bottom"/>
          </w:tcPr>
          <w:p>
            <w:pPr>
              <w:rPr>
                <w:rFonts w:ascii="Calibri" w:hAnsi="Calibri" w:cs="Calibri"/>
                <w:color w:val="000000"/>
                <w:sz w:val="20"/>
                <w:lang w:eastAsia="lt-LT"/>
              </w:rPr>
            </w:pPr>
          </w:p>
        </w:tc>
        <w:tc>
          <w:tcPr>
            <w:tcW w:w="1019" w:type="dxa"/>
            <w:shd w:val="clear" w:color="auto" w:fill="FDE9D9" w:themeFill="accent6" w:themeFillTint="33"/>
            <w:noWrap/>
            <w:vAlign w:val="bottom"/>
          </w:tcPr>
          <w:p>
            <w:pPr>
              <w:rPr>
                <w:rFonts w:ascii="Calibri" w:hAnsi="Calibri" w:cs="Calibri"/>
                <w:color w:val="000000"/>
                <w:sz w:val="20"/>
                <w:lang w:eastAsia="lt-LT"/>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109" w:type="dxa"/>
            <w:gridSpan w:val="2"/>
            <w:shd w:val="clear" w:color="auto" w:fill="auto"/>
            <w:noWrap/>
            <w:vAlign w:val="center"/>
            <w:hideMark/>
          </w:tcPr>
          <w:p>
            <w:pPr>
              <w:rPr>
                <w:color w:val="000000"/>
                <w:sz w:val="20"/>
                <w:lang w:eastAsia="lt-LT"/>
              </w:rPr>
            </w:pPr>
            <w:r>
              <w:rPr>
                <w:color w:val="000000"/>
                <w:sz w:val="20"/>
                <w:lang w:eastAsia="lt-LT"/>
              </w:rPr>
              <w:t>4.4.</w:t>
            </w:r>
          </w:p>
        </w:tc>
        <w:tc>
          <w:tcPr>
            <w:tcW w:w="2835" w:type="dxa"/>
            <w:shd w:val="clear" w:color="auto" w:fill="auto"/>
            <w:noWrap/>
            <w:vAlign w:val="center"/>
            <w:hideMark/>
          </w:tcPr>
          <w:p>
            <w:pPr>
              <w:rPr>
                <w:color w:val="000000"/>
                <w:sz w:val="20"/>
                <w:lang w:eastAsia="lt-LT"/>
              </w:rPr>
            </w:pPr>
            <w:r>
              <w:rPr>
                <w:color w:val="000000"/>
                <w:sz w:val="20"/>
                <w:lang w:eastAsia="lt-LT"/>
              </w:rPr>
              <w:t>- Pajamos, gautos už neadresuotą reklamą</w:t>
            </w:r>
            <w:r>
              <w:rPr>
                <w:color w:val="000000"/>
                <w:sz w:val="20"/>
                <w:vertAlign w:val="superscript"/>
                <w:lang w:eastAsia="lt-LT"/>
              </w:rPr>
              <w:t>5</w:t>
            </w:r>
          </w:p>
        </w:tc>
        <w:tc>
          <w:tcPr>
            <w:tcW w:w="6404" w:type="dxa"/>
            <w:gridSpan w:val="6"/>
            <w:shd w:val="clear" w:color="auto" w:fill="auto"/>
            <w:vAlign w:val="center"/>
            <w:hideMark/>
          </w:tcPr>
          <w:p>
            <w:pPr>
              <w:ind w:firstLine="53"/>
              <w:jc w:val="center"/>
              <w:rPr>
                <w:color w:val="000000"/>
                <w:sz w:val="20"/>
                <w:lang w:eastAsia="lt-LT"/>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1109" w:type="dxa"/>
            <w:gridSpan w:val="2"/>
            <w:shd w:val="clear" w:color="auto" w:fill="auto"/>
            <w:noWrap/>
            <w:vAlign w:val="center"/>
            <w:hideMark/>
          </w:tcPr>
          <w:p>
            <w:pPr>
              <w:rPr>
                <w:color w:val="000000"/>
                <w:sz w:val="20"/>
                <w:lang w:eastAsia="lt-LT"/>
              </w:rPr>
            </w:pPr>
            <w:r>
              <w:rPr>
                <w:color w:val="000000"/>
                <w:sz w:val="20"/>
                <w:lang w:eastAsia="lt-LT"/>
              </w:rPr>
              <w:t>4.5.</w:t>
            </w:r>
          </w:p>
        </w:tc>
        <w:tc>
          <w:tcPr>
            <w:tcW w:w="2835" w:type="dxa"/>
            <w:shd w:val="clear" w:color="auto" w:fill="auto"/>
            <w:vAlign w:val="center"/>
            <w:hideMark/>
          </w:tcPr>
          <w:p>
            <w:pPr>
              <w:rPr>
                <w:color w:val="000000"/>
                <w:sz w:val="20"/>
                <w:lang w:eastAsia="lt-LT"/>
              </w:rPr>
            </w:pPr>
            <w:r>
              <w:rPr>
                <w:color w:val="000000"/>
                <w:sz w:val="20"/>
                <w:lang w:eastAsia="lt-LT"/>
              </w:rPr>
              <w:t>- Pajamos, gautos už kitas su pašto paslaugos teikimu susijusias paslaugas</w:t>
            </w:r>
            <w:r>
              <w:rPr>
                <w:color w:val="000000"/>
                <w:sz w:val="20"/>
                <w:vertAlign w:val="superscript"/>
                <w:lang w:eastAsia="lt-LT"/>
              </w:rPr>
              <w:t>6</w:t>
            </w:r>
          </w:p>
        </w:tc>
        <w:tc>
          <w:tcPr>
            <w:tcW w:w="6404" w:type="dxa"/>
            <w:gridSpan w:val="6"/>
            <w:shd w:val="clear" w:color="auto" w:fill="auto"/>
            <w:vAlign w:val="center"/>
            <w:hideMark/>
          </w:tcPr>
          <w:p>
            <w:pPr>
              <w:ind w:firstLine="53"/>
              <w:jc w:val="center"/>
              <w:rPr>
                <w:color w:val="000000"/>
                <w:sz w:val="20"/>
                <w:lang w:eastAsia="lt-LT"/>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5"/>
        </w:trPr>
        <w:tc>
          <w:tcPr>
            <w:tcW w:w="1109" w:type="dxa"/>
            <w:gridSpan w:val="2"/>
            <w:shd w:val="clear" w:color="000000" w:fill="F4B084"/>
            <w:vAlign w:val="center"/>
            <w:hideMark/>
          </w:tcPr>
          <w:p>
            <w:pPr>
              <w:rPr>
                <w:color w:val="000000"/>
                <w:sz w:val="20"/>
                <w:lang w:eastAsia="lt-LT"/>
              </w:rPr>
            </w:pPr>
            <w:r>
              <w:rPr>
                <w:color w:val="000000"/>
                <w:sz w:val="20"/>
                <w:lang w:eastAsia="lt-LT"/>
              </w:rPr>
              <w:t>5.</w:t>
            </w:r>
          </w:p>
        </w:tc>
        <w:tc>
          <w:tcPr>
            <w:tcW w:w="2835" w:type="dxa"/>
            <w:shd w:val="clear" w:color="000000" w:fill="F4B084"/>
            <w:vAlign w:val="center"/>
            <w:hideMark/>
          </w:tcPr>
          <w:p>
            <w:pPr>
              <w:rPr>
                <w:color w:val="000000"/>
                <w:sz w:val="20"/>
                <w:lang w:eastAsia="lt-LT"/>
              </w:rPr>
            </w:pPr>
            <w:r>
              <w:rPr>
                <w:b/>
                <w:bCs/>
                <w:color w:val="000000"/>
                <w:sz w:val="20"/>
                <w:lang w:eastAsia="lt-LT"/>
              </w:rPr>
              <w:t>Pašto siuntos, gautos iš kitų pašto paslaugos teikėjų, skirtos pristatyti gavėjams</w:t>
            </w:r>
            <w:r>
              <w:rPr>
                <w:b/>
                <w:bCs/>
                <w:color w:val="000000"/>
                <w:sz w:val="20"/>
                <w:vertAlign w:val="superscript"/>
                <w:lang w:eastAsia="lt-LT"/>
              </w:rPr>
              <w:t>7</w:t>
            </w:r>
            <w:r>
              <w:rPr>
                <w:color w:val="000000"/>
                <w:sz w:val="20"/>
                <w:lang w:eastAsia="lt-LT"/>
              </w:rPr>
              <w:t>, vnt.</w:t>
            </w:r>
          </w:p>
        </w:tc>
        <w:tc>
          <w:tcPr>
            <w:tcW w:w="850" w:type="dxa"/>
            <w:shd w:val="clear" w:color="000000" w:fill="F4B084"/>
            <w:noWrap/>
            <w:vAlign w:val="bottom"/>
            <w:hideMark/>
          </w:tcPr>
          <w:p>
            <w:pPr>
              <w:ind w:firstLine="48"/>
              <w:rPr>
                <w:rFonts w:ascii="Calibri" w:hAnsi="Calibri" w:cs="Calibri"/>
                <w:color w:val="000000"/>
                <w:sz w:val="20"/>
                <w:lang w:eastAsia="lt-LT"/>
              </w:rPr>
            </w:pPr>
          </w:p>
        </w:tc>
        <w:tc>
          <w:tcPr>
            <w:tcW w:w="1418" w:type="dxa"/>
            <w:shd w:val="clear" w:color="000000" w:fill="F4B084"/>
            <w:noWrap/>
            <w:vAlign w:val="bottom"/>
            <w:hideMark/>
          </w:tcPr>
          <w:p>
            <w:pPr>
              <w:ind w:firstLine="48"/>
              <w:rPr>
                <w:rFonts w:ascii="Calibri" w:hAnsi="Calibri" w:cs="Calibri"/>
                <w:color w:val="000000"/>
                <w:sz w:val="20"/>
                <w:lang w:eastAsia="lt-LT"/>
              </w:rPr>
            </w:pPr>
          </w:p>
        </w:tc>
        <w:tc>
          <w:tcPr>
            <w:tcW w:w="992" w:type="dxa"/>
            <w:shd w:val="clear" w:color="000000" w:fill="F4B084"/>
            <w:noWrap/>
            <w:vAlign w:val="bottom"/>
            <w:hideMark/>
          </w:tcPr>
          <w:p>
            <w:pPr>
              <w:ind w:firstLine="48"/>
              <w:rPr>
                <w:rFonts w:ascii="Calibri" w:hAnsi="Calibri" w:cs="Calibri"/>
                <w:color w:val="000000"/>
                <w:sz w:val="20"/>
                <w:lang w:eastAsia="lt-LT"/>
              </w:rPr>
            </w:pPr>
          </w:p>
        </w:tc>
        <w:tc>
          <w:tcPr>
            <w:tcW w:w="1186" w:type="dxa"/>
            <w:shd w:val="clear" w:color="000000" w:fill="F4B084"/>
            <w:noWrap/>
            <w:vAlign w:val="bottom"/>
            <w:hideMark/>
          </w:tcPr>
          <w:p>
            <w:pPr>
              <w:ind w:firstLine="48"/>
              <w:rPr>
                <w:rFonts w:ascii="Calibri" w:hAnsi="Calibri" w:cs="Calibri"/>
                <w:color w:val="000000"/>
                <w:sz w:val="20"/>
                <w:lang w:eastAsia="lt-LT"/>
              </w:rPr>
            </w:pPr>
          </w:p>
        </w:tc>
        <w:tc>
          <w:tcPr>
            <w:tcW w:w="939" w:type="dxa"/>
            <w:shd w:val="clear" w:color="000000" w:fill="F4B084"/>
            <w:noWrap/>
            <w:vAlign w:val="center"/>
            <w:hideMark/>
          </w:tcPr>
          <w:p>
            <w:pPr>
              <w:ind w:firstLine="53"/>
              <w:rPr>
                <w:sz w:val="20"/>
                <w:lang w:eastAsia="lt-LT"/>
              </w:rPr>
            </w:pPr>
          </w:p>
        </w:tc>
        <w:tc>
          <w:tcPr>
            <w:tcW w:w="1019" w:type="dxa"/>
            <w:shd w:val="clear" w:color="000000" w:fill="F4B084"/>
            <w:noWrap/>
            <w:vAlign w:val="center"/>
            <w:hideMark/>
          </w:tcPr>
          <w:p>
            <w:pPr>
              <w:ind w:firstLine="53"/>
              <w:rPr>
                <w:sz w:val="20"/>
                <w:lang w:eastAsia="lt-LT"/>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109" w:type="dxa"/>
            <w:gridSpan w:val="2"/>
            <w:shd w:val="clear" w:color="auto" w:fill="auto"/>
            <w:vAlign w:val="center"/>
            <w:hideMark/>
          </w:tcPr>
          <w:p>
            <w:pPr>
              <w:rPr>
                <w:color w:val="000000"/>
                <w:sz w:val="20"/>
                <w:lang w:eastAsia="lt-LT"/>
              </w:rPr>
            </w:pPr>
            <w:r>
              <w:rPr>
                <w:color w:val="000000"/>
                <w:sz w:val="20"/>
                <w:lang w:eastAsia="lt-LT"/>
              </w:rPr>
              <w:t>5.1.</w:t>
            </w:r>
          </w:p>
        </w:tc>
        <w:tc>
          <w:tcPr>
            <w:tcW w:w="2835" w:type="dxa"/>
            <w:shd w:val="clear" w:color="auto" w:fill="auto"/>
            <w:vAlign w:val="center"/>
            <w:hideMark/>
          </w:tcPr>
          <w:p>
            <w:pPr>
              <w:rPr>
                <w:color w:val="000000"/>
                <w:sz w:val="20"/>
                <w:lang w:eastAsia="lt-LT"/>
              </w:rPr>
            </w:pPr>
            <w:r>
              <w:rPr>
                <w:color w:val="000000"/>
                <w:sz w:val="20"/>
                <w:lang w:eastAsia="lt-LT"/>
              </w:rPr>
              <w:t>- korespondencijos siuntos</w:t>
            </w:r>
          </w:p>
        </w:tc>
        <w:tc>
          <w:tcPr>
            <w:tcW w:w="850" w:type="dxa"/>
            <w:shd w:val="clear" w:color="auto" w:fill="auto"/>
            <w:noWrap/>
            <w:vAlign w:val="bottom"/>
            <w:hideMark/>
          </w:tcPr>
          <w:p>
            <w:pPr>
              <w:ind w:firstLine="48"/>
              <w:rPr>
                <w:rFonts w:ascii="Calibri" w:hAnsi="Calibri" w:cs="Calibri"/>
                <w:color w:val="000000"/>
                <w:sz w:val="20"/>
                <w:lang w:eastAsia="lt-LT"/>
              </w:rPr>
            </w:pPr>
          </w:p>
        </w:tc>
        <w:tc>
          <w:tcPr>
            <w:tcW w:w="1418" w:type="dxa"/>
            <w:shd w:val="clear" w:color="auto" w:fill="auto"/>
            <w:noWrap/>
            <w:vAlign w:val="bottom"/>
            <w:hideMark/>
          </w:tcPr>
          <w:p>
            <w:pPr>
              <w:ind w:firstLine="48"/>
              <w:rPr>
                <w:rFonts w:ascii="Calibri" w:hAnsi="Calibri" w:cs="Calibri"/>
                <w:color w:val="000000"/>
                <w:sz w:val="20"/>
                <w:lang w:eastAsia="lt-LT"/>
              </w:rPr>
            </w:pPr>
          </w:p>
        </w:tc>
        <w:tc>
          <w:tcPr>
            <w:tcW w:w="992" w:type="dxa"/>
            <w:shd w:val="clear" w:color="auto" w:fill="auto"/>
            <w:noWrap/>
            <w:vAlign w:val="bottom"/>
            <w:hideMark/>
          </w:tcPr>
          <w:p>
            <w:pPr>
              <w:ind w:firstLine="48"/>
              <w:rPr>
                <w:rFonts w:ascii="Calibri" w:hAnsi="Calibri" w:cs="Calibri"/>
                <w:color w:val="000000"/>
                <w:sz w:val="20"/>
                <w:lang w:eastAsia="lt-LT"/>
              </w:rPr>
            </w:pPr>
          </w:p>
        </w:tc>
        <w:tc>
          <w:tcPr>
            <w:tcW w:w="1186" w:type="dxa"/>
            <w:shd w:val="clear" w:color="auto" w:fill="auto"/>
            <w:noWrap/>
            <w:vAlign w:val="bottom"/>
            <w:hideMark/>
          </w:tcPr>
          <w:p>
            <w:pPr>
              <w:ind w:firstLine="48"/>
              <w:rPr>
                <w:rFonts w:ascii="Calibri" w:hAnsi="Calibri" w:cs="Calibri"/>
                <w:color w:val="000000"/>
                <w:sz w:val="20"/>
                <w:lang w:eastAsia="lt-LT"/>
              </w:rPr>
            </w:pPr>
          </w:p>
        </w:tc>
        <w:tc>
          <w:tcPr>
            <w:tcW w:w="939" w:type="dxa"/>
            <w:shd w:val="clear" w:color="auto" w:fill="auto"/>
            <w:noWrap/>
            <w:vAlign w:val="center"/>
            <w:hideMark/>
          </w:tcPr>
          <w:p>
            <w:pPr>
              <w:ind w:firstLine="53"/>
              <w:rPr>
                <w:sz w:val="20"/>
                <w:lang w:eastAsia="lt-LT"/>
              </w:rPr>
            </w:pPr>
          </w:p>
        </w:tc>
        <w:tc>
          <w:tcPr>
            <w:tcW w:w="1019" w:type="dxa"/>
            <w:shd w:val="clear" w:color="auto" w:fill="auto"/>
            <w:noWrap/>
            <w:vAlign w:val="center"/>
            <w:hideMark/>
          </w:tcPr>
          <w:p>
            <w:pPr>
              <w:ind w:firstLine="53"/>
              <w:rPr>
                <w:sz w:val="20"/>
                <w:lang w:eastAsia="lt-LT"/>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109" w:type="dxa"/>
            <w:gridSpan w:val="2"/>
            <w:shd w:val="clear" w:color="auto" w:fill="auto"/>
            <w:vAlign w:val="center"/>
            <w:hideMark/>
          </w:tcPr>
          <w:p>
            <w:pPr>
              <w:rPr>
                <w:color w:val="000000"/>
                <w:sz w:val="20"/>
                <w:lang w:eastAsia="lt-LT"/>
              </w:rPr>
            </w:pPr>
            <w:r>
              <w:rPr>
                <w:color w:val="000000"/>
                <w:sz w:val="20"/>
                <w:lang w:eastAsia="lt-LT"/>
              </w:rPr>
              <w:t>5.2.</w:t>
            </w:r>
          </w:p>
        </w:tc>
        <w:tc>
          <w:tcPr>
            <w:tcW w:w="2835" w:type="dxa"/>
            <w:shd w:val="clear" w:color="auto" w:fill="auto"/>
            <w:vAlign w:val="center"/>
            <w:hideMark/>
          </w:tcPr>
          <w:p>
            <w:pPr>
              <w:rPr>
                <w:color w:val="000000"/>
                <w:sz w:val="20"/>
                <w:lang w:eastAsia="lt-LT"/>
              </w:rPr>
            </w:pPr>
            <w:r>
              <w:rPr>
                <w:color w:val="000000"/>
                <w:sz w:val="20"/>
                <w:lang w:eastAsia="lt-LT"/>
              </w:rPr>
              <w:t>- pašto siuntiniai</w:t>
            </w:r>
          </w:p>
        </w:tc>
        <w:tc>
          <w:tcPr>
            <w:tcW w:w="850" w:type="dxa"/>
            <w:shd w:val="clear" w:color="auto" w:fill="auto"/>
            <w:noWrap/>
            <w:vAlign w:val="bottom"/>
            <w:hideMark/>
          </w:tcPr>
          <w:p>
            <w:pPr>
              <w:ind w:firstLine="48"/>
              <w:rPr>
                <w:rFonts w:ascii="Calibri" w:hAnsi="Calibri" w:cs="Calibri"/>
                <w:color w:val="000000"/>
                <w:sz w:val="20"/>
                <w:lang w:eastAsia="lt-LT"/>
              </w:rPr>
            </w:pPr>
          </w:p>
        </w:tc>
        <w:tc>
          <w:tcPr>
            <w:tcW w:w="1418" w:type="dxa"/>
            <w:shd w:val="clear" w:color="auto" w:fill="auto"/>
            <w:noWrap/>
            <w:vAlign w:val="bottom"/>
            <w:hideMark/>
          </w:tcPr>
          <w:p>
            <w:pPr>
              <w:ind w:firstLine="48"/>
              <w:rPr>
                <w:rFonts w:ascii="Calibri" w:hAnsi="Calibri" w:cs="Calibri"/>
                <w:color w:val="000000"/>
                <w:sz w:val="20"/>
                <w:lang w:eastAsia="lt-LT"/>
              </w:rPr>
            </w:pPr>
          </w:p>
        </w:tc>
        <w:tc>
          <w:tcPr>
            <w:tcW w:w="992" w:type="dxa"/>
            <w:shd w:val="clear" w:color="auto" w:fill="auto"/>
            <w:noWrap/>
            <w:vAlign w:val="bottom"/>
            <w:hideMark/>
          </w:tcPr>
          <w:p>
            <w:pPr>
              <w:ind w:firstLine="48"/>
              <w:rPr>
                <w:rFonts w:ascii="Calibri" w:hAnsi="Calibri" w:cs="Calibri"/>
                <w:color w:val="000000"/>
                <w:sz w:val="20"/>
                <w:lang w:eastAsia="lt-LT"/>
              </w:rPr>
            </w:pPr>
          </w:p>
        </w:tc>
        <w:tc>
          <w:tcPr>
            <w:tcW w:w="1186" w:type="dxa"/>
            <w:shd w:val="clear" w:color="auto" w:fill="auto"/>
            <w:noWrap/>
            <w:vAlign w:val="bottom"/>
            <w:hideMark/>
          </w:tcPr>
          <w:p>
            <w:pPr>
              <w:ind w:firstLine="48"/>
              <w:rPr>
                <w:rFonts w:ascii="Calibri" w:hAnsi="Calibri" w:cs="Calibri"/>
                <w:color w:val="000000"/>
                <w:sz w:val="20"/>
                <w:lang w:eastAsia="lt-LT"/>
              </w:rPr>
            </w:pPr>
          </w:p>
        </w:tc>
        <w:tc>
          <w:tcPr>
            <w:tcW w:w="939" w:type="dxa"/>
            <w:shd w:val="clear" w:color="auto" w:fill="auto"/>
            <w:noWrap/>
            <w:vAlign w:val="center"/>
            <w:hideMark/>
          </w:tcPr>
          <w:p>
            <w:pPr>
              <w:ind w:firstLine="53"/>
              <w:rPr>
                <w:sz w:val="20"/>
                <w:lang w:eastAsia="lt-LT"/>
              </w:rPr>
            </w:pPr>
          </w:p>
        </w:tc>
        <w:tc>
          <w:tcPr>
            <w:tcW w:w="1019" w:type="dxa"/>
            <w:shd w:val="clear" w:color="auto" w:fill="auto"/>
            <w:noWrap/>
            <w:vAlign w:val="center"/>
            <w:hideMark/>
          </w:tcPr>
          <w:p>
            <w:pPr>
              <w:ind w:firstLine="53"/>
              <w:rPr>
                <w:sz w:val="20"/>
                <w:lang w:eastAsia="lt-LT"/>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5"/>
        </w:trPr>
        <w:tc>
          <w:tcPr>
            <w:tcW w:w="1109" w:type="dxa"/>
            <w:gridSpan w:val="2"/>
            <w:shd w:val="clear" w:color="000000" w:fill="F4B084"/>
            <w:vAlign w:val="center"/>
            <w:hideMark/>
          </w:tcPr>
          <w:p>
            <w:pPr>
              <w:rPr>
                <w:color w:val="000000"/>
                <w:sz w:val="20"/>
                <w:lang w:eastAsia="lt-LT"/>
              </w:rPr>
            </w:pPr>
            <w:r>
              <w:rPr>
                <w:color w:val="000000"/>
                <w:sz w:val="20"/>
                <w:lang w:eastAsia="lt-LT"/>
              </w:rPr>
              <w:t xml:space="preserve">6. </w:t>
            </w:r>
          </w:p>
        </w:tc>
        <w:tc>
          <w:tcPr>
            <w:tcW w:w="2835" w:type="dxa"/>
            <w:shd w:val="clear" w:color="000000" w:fill="F4B084"/>
            <w:vAlign w:val="center"/>
            <w:hideMark/>
          </w:tcPr>
          <w:p>
            <w:pPr>
              <w:rPr>
                <w:color w:val="000000"/>
                <w:sz w:val="20"/>
                <w:lang w:eastAsia="lt-LT"/>
              </w:rPr>
            </w:pPr>
            <w:r>
              <w:rPr>
                <w:b/>
                <w:bCs/>
                <w:color w:val="000000"/>
                <w:sz w:val="20"/>
                <w:lang w:eastAsia="lt-LT"/>
              </w:rPr>
              <w:t>Pajamos, gautos už pašto siuntas, gautas iš kitų pašto paslaugos teikėjų, skirtas pristatyti gavėjams</w:t>
            </w:r>
            <w:r>
              <w:rPr>
                <w:b/>
                <w:bCs/>
                <w:color w:val="000000"/>
                <w:sz w:val="20"/>
                <w:vertAlign w:val="superscript"/>
                <w:lang w:eastAsia="lt-LT"/>
              </w:rPr>
              <w:t>7</w:t>
            </w:r>
            <w:r>
              <w:rPr>
                <w:color w:val="000000"/>
                <w:sz w:val="20"/>
                <w:lang w:eastAsia="lt-LT"/>
              </w:rPr>
              <w:t>, eurais (be PVM)</w:t>
            </w:r>
          </w:p>
        </w:tc>
        <w:tc>
          <w:tcPr>
            <w:tcW w:w="850" w:type="dxa"/>
            <w:shd w:val="clear" w:color="000000" w:fill="F4B084"/>
            <w:noWrap/>
            <w:vAlign w:val="bottom"/>
            <w:hideMark/>
          </w:tcPr>
          <w:p>
            <w:pPr>
              <w:ind w:firstLine="48"/>
              <w:rPr>
                <w:rFonts w:ascii="Calibri" w:hAnsi="Calibri" w:cs="Calibri"/>
                <w:color w:val="000000"/>
                <w:sz w:val="20"/>
                <w:lang w:eastAsia="lt-LT"/>
              </w:rPr>
            </w:pPr>
          </w:p>
        </w:tc>
        <w:tc>
          <w:tcPr>
            <w:tcW w:w="1418" w:type="dxa"/>
            <w:shd w:val="clear" w:color="000000" w:fill="F4B084"/>
            <w:noWrap/>
            <w:vAlign w:val="bottom"/>
            <w:hideMark/>
          </w:tcPr>
          <w:p>
            <w:pPr>
              <w:ind w:firstLine="48"/>
              <w:rPr>
                <w:rFonts w:ascii="Calibri" w:hAnsi="Calibri" w:cs="Calibri"/>
                <w:color w:val="000000"/>
                <w:sz w:val="20"/>
                <w:lang w:eastAsia="lt-LT"/>
              </w:rPr>
            </w:pPr>
          </w:p>
        </w:tc>
        <w:tc>
          <w:tcPr>
            <w:tcW w:w="992" w:type="dxa"/>
            <w:shd w:val="clear" w:color="000000" w:fill="F4B084"/>
            <w:noWrap/>
            <w:vAlign w:val="bottom"/>
            <w:hideMark/>
          </w:tcPr>
          <w:p>
            <w:pPr>
              <w:ind w:firstLine="48"/>
              <w:rPr>
                <w:rFonts w:ascii="Calibri" w:hAnsi="Calibri" w:cs="Calibri"/>
                <w:color w:val="000000"/>
                <w:sz w:val="20"/>
                <w:lang w:eastAsia="lt-LT"/>
              </w:rPr>
            </w:pPr>
          </w:p>
        </w:tc>
        <w:tc>
          <w:tcPr>
            <w:tcW w:w="1186" w:type="dxa"/>
            <w:shd w:val="clear" w:color="000000" w:fill="F4B084"/>
            <w:noWrap/>
            <w:vAlign w:val="bottom"/>
            <w:hideMark/>
          </w:tcPr>
          <w:p>
            <w:pPr>
              <w:ind w:firstLine="48"/>
              <w:rPr>
                <w:rFonts w:ascii="Calibri" w:hAnsi="Calibri" w:cs="Calibri"/>
                <w:color w:val="000000"/>
                <w:sz w:val="20"/>
                <w:lang w:eastAsia="lt-LT"/>
              </w:rPr>
            </w:pPr>
          </w:p>
        </w:tc>
        <w:tc>
          <w:tcPr>
            <w:tcW w:w="939" w:type="dxa"/>
            <w:shd w:val="clear" w:color="000000" w:fill="F4B084"/>
            <w:noWrap/>
            <w:vAlign w:val="center"/>
            <w:hideMark/>
          </w:tcPr>
          <w:p>
            <w:pPr>
              <w:ind w:firstLine="53"/>
              <w:rPr>
                <w:sz w:val="20"/>
                <w:lang w:eastAsia="lt-LT"/>
              </w:rPr>
            </w:pPr>
          </w:p>
        </w:tc>
        <w:tc>
          <w:tcPr>
            <w:tcW w:w="1019" w:type="dxa"/>
            <w:shd w:val="clear" w:color="000000" w:fill="F4B084"/>
            <w:noWrap/>
            <w:vAlign w:val="center"/>
            <w:hideMark/>
          </w:tcPr>
          <w:p>
            <w:pPr>
              <w:ind w:firstLine="53"/>
              <w:rPr>
                <w:sz w:val="20"/>
                <w:lang w:eastAsia="lt-LT"/>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109" w:type="dxa"/>
            <w:gridSpan w:val="2"/>
            <w:shd w:val="clear" w:color="auto" w:fill="auto"/>
            <w:vAlign w:val="center"/>
            <w:hideMark/>
          </w:tcPr>
          <w:p>
            <w:pPr>
              <w:rPr>
                <w:color w:val="000000"/>
                <w:sz w:val="20"/>
                <w:lang w:eastAsia="lt-LT"/>
              </w:rPr>
            </w:pPr>
            <w:r>
              <w:rPr>
                <w:color w:val="000000"/>
                <w:sz w:val="20"/>
                <w:lang w:eastAsia="lt-LT"/>
              </w:rPr>
              <w:t>6.1.</w:t>
            </w:r>
          </w:p>
        </w:tc>
        <w:tc>
          <w:tcPr>
            <w:tcW w:w="2835" w:type="dxa"/>
            <w:shd w:val="clear" w:color="auto" w:fill="auto"/>
            <w:vAlign w:val="center"/>
            <w:hideMark/>
          </w:tcPr>
          <w:p>
            <w:pPr>
              <w:rPr>
                <w:color w:val="000000"/>
                <w:sz w:val="20"/>
                <w:lang w:eastAsia="lt-LT"/>
              </w:rPr>
            </w:pPr>
            <w:r>
              <w:rPr>
                <w:color w:val="000000"/>
                <w:sz w:val="20"/>
                <w:lang w:eastAsia="lt-LT"/>
              </w:rPr>
              <w:t>- už korespondencijos siuntas</w:t>
            </w:r>
          </w:p>
        </w:tc>
        <w:tc>
          <w:tcPr>
            <w:tcW w:w="850" w:type="dxa"/>
            <w:shd w:val="clear" w:color="auto" w:fill="auto"/>
            <w:noWrap/>
            <w:vAlign w:val="bottom"/>
            <w:hideMark/>
          </w:tcPr>
          <w:p>
            <w:pPr>
              <w:ind w:firstLine="48"/>
              <w:rPr>
                <w:rFonts w:ascii="Calibri" w:hAnsi="Calibri" w:cs="Calibri"/>
                <w:color w:val="000000"/>
                <w:sz w:val="20"/>
                <w:lang w:eastAsia="lt-LT"/>
              </w:rPr>
            </w:pPr>
          </w:p>
        </w:tc>
        <w:tc>
          <w:tcPr>
            <w:tcW w:w="1418" w:type="dxa"/>
            <w:shd w:val="clear" w:color="auto" w:fill="auto"/>
            <w:noWrap/>
            <w:vAlign w:val="bottom"/>
            <w:hideMark/>
          </w:tcPr>
          <w:p>
            <w:pPr>
              <w:ind w:firstLine="48"/>
              <w:rPr>
                <w:rFonts w:ascii="Calibri" w:hAnsi="Calibri" w:cs="Calibri"/>
                <w:color w:val="000000"/>
                <w:sz w:val="20"/>
                <w:lang w:eastAsia="lt-LT"/>
              </w:rPr>
            </w:pPr>
          </w:p>
        </w:tc>
        <w:tc>
          <w:tcPr>
            <w:tcW w:w="992" w:type="dxa"/>
            <w:shd w:val="clear" w:color="auto" w:fill="auto"/>
            <w:noWrap/>
            <w:vAlign w:val="bottom"/>
            <w:hideMark/>
          </w:tcPr>
          <w:p>
            <w:pPr>
              <w:ind w:firstLine="48"/>
              <w:rPr>
                <w:rFonts w:ascii="Calibri" w:hAnsi="Calibri" w:cs="Calibri"/>
                <w:color w:val="000000"/>
                <w:sz w:val="20"/>
                <w:lang w:eastAsia="lt-LT"/>
              </w:rPr>
            </w:pPr>
          </w:p>
        </w:tc>
        <w:tc>
          <w:tcPr>
            <w:tcW w:w="1186" w:type="dxa"/>
            <w:shd w:val="clear" w:color="auto" w:fill="auto"/>
            <w:noWrap/>
            <w:vAlign w:val="bottom"/>
            <w:hideMark/>
          </w:tcPr>
          <w:p>
            <w:pPr>
              <w:ind w:firstLine="48"/>
              <w:rPr>
                <w:rFonts w:ascii="Calibri" w:hAnsi="Calibri" w:cs="Calibri"/>
                <w:color w:val="000000"/>
                <w:sz w:val="20"/>
                <w:lang w:eastAsia="lt-LT"/>
              </w:rPr>
            </w:pPr>
          </w:p>
        </w:tc>
        <w:tc>
          <w:tcPr>
            <w:tcW w:w="939" w:type="dxa"/>
            <w:shd w:val="clear" w:color="auto" w:fill="auto"/>
            <w:noWrap/>
            <w:vAlign w:val="center"/>
            <w:hideMark/>
          </w:tcPr>
          <w:p>
            <w:pPr>
              <w:ind w:firstLine="53"/>
              <w:rPr>
                <w:sz w:val="20"/>
                <w:lang w:eastAsia="lt-LT"/>
              </w:rPr>
            </w:pPr>
          </w:p>
        </w:tc>
        <w:tc>
          <w:tcPr>
            <w:tcW w:w="1019" w:type="dxa"/>
            <w:shd w:val="clear" w:color="auto" w:fill="auto"/>
            <w:noWrap/>
            <w:vAlign w:val="center"/>
            <w:hideMark/>
          </w:tcPr>
          <w:p>
            <w:pPr>
              <w:ind w:firstLine="53"/>
              <w:rPr>
                <w:sz w:val="20"/>
                <w:lang w:eastAsia="lt-LT"/>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109" w:type="dxa"/>
            <w:gridSpan w:val="2"/>
            <w:tcBorders>
              <w:bottom w:val="single" w:sz="4" w:space="0" w:color="auto"/>
            </w:tcBorders>
            <w:shd w:val="clear" w:color="auto" w:fill="auto"/>
            <w:vAlign w:val="center"/>
            <w:hideMark/>
          </w:tcPr>
          <w:p>
            <w:pPr>
              <w:rPr>
                <w:color w:val="000000"/>
                <w:sz w:val="20"/>
                <w:lang w:eastAsia="lt-LT"/>
              </w:rPr>
            </w:pPr>
            <w:r>
              <w:rPr>
                <w:color w:val="000000"/>
                <w:sz w:val="20"/>
                <w:lang w:eastAsia="lt-LT"/>
              </w:rPr>
              <w:t>6.2.</w:t>
            </w:r>
          </w:p>
        </w:tc>
        <w:tc>
          <w:tcPr>
            <w:tcW w:w="2835" w:type="dxa"/>
            <w:tcBorders>
              <w:bottom w:val="single" w:sz="4" w:space="0" w:color="auto"/>
            </w:tcBorders>
            <w:shd w:val="clear" w:color="auto" w:fill="auto"/>
            <w:vAlign w:val="center"/>
            <w:hideMark/>
          </w:tcPr>
          <w:p>
            <w:pPr>
              <w:rPr>
                <w:color w:val="000000"/>
                <w:sz w:val="20"/>
                <w:lang w:eastAsia="lt-LT"/>
              </w:rPr>
            </w:pPr>
            <w:r>
              <w:rPr>
                <w:color w:val="000000"/>
                <w:sz w:val="20"/>
                <w:lang w:eastAsia="lt-LT"/>
              </w:rPr>
              <w:t xml:space="preserve">- už pašto siuntinius </w:t>
            </w:r>
          </w:p>
        </w:tc>
        <w:tc>
          <w:tcPr>
            <w:tcW w:w="850" w:type="dxa"/>
            <w:tcBorders>
              <w:bottom w:val="single" w:sz="4" w:space="0" w:color="auto"/>
            </w:tcBorders>
            <w:shd w:val="clear" w:color="auto" w:fill="auto"/>
            <w:noWrap/>
            <w:vAlign w:val="bottom"/>
            <w:hideMark/>
          </w:tcPr>
          <w:p>
            <w:pPr>
              <w:ind w:firstLine="48"/>
              <w:rPr>
                <w:rFonts w:ascii="Calibri" w:hAnsi="Calibri" w:cs="Calibri"/>
                <w:color w:val="000000"/>
                <w:sz w:val="20"/>
                <w:lang w:eastAsia="lt-LT"/>
              </w:rPr>
            </w:pPr>
          </w:p>
        </w:tc>
        <w:tc>
          <w:tcPr>
            <w:tcW w:w="1418" w:type="dxa"/>
            <w:tcBorders>
              <w:bottom w:val="single" w:sz="4" w:space="0" w:color="auto"/>
            </w:tcBorders>
            <w:shd w:val="clear" w:color="auto" w:fill="auto"/>
            <w:noWrap/>
            <w:vAlign w:val="bottom"/>
            <w:hideMark/>
          </w:tcPr>
          <w:p>
            <w:pPr>
              <w:ind w:firstLine="48"/>
              <w:rPr>
                <w:rFonts w:ascii="Calibri" w:hAnsi="Calibri" w:cs="Calibri"/>
                <w:color w:val="000000"/>
                <w:sz w:val="20"/>
                <w:lang w:eastAsia="lt-LT"/>
              </w:rPr>
            </w:pPr>
          </w:p>
        </w:tc>
        <w:tc>
          <w:tcPr>
            <w:tcW w:w="992" w:type="dxa"/>
            <w:tcBorders>
              <w:bottom w:val="single" w:sz="4" w:space="0" w:color="auto"/>
            </w:tcBorders>
            <w:shd w:val="clear" w:color="auto" w:fill="auto"/>
            <w:noWrap/>
            <w:vAlign w:val="bottom"/>
            <w:hideMark/>
          </w:tcPr>
          <w:p>
            <w:pPr>
              <w:ind w:firstLine="48"/>
              <w:rPr>
                <w:rFonts w:ascii="Calibri" w:hAnsi="Calibri" w:cs="Calibri"/>
                <w:color w:val="000000"/>
                <w:sz w:val="20"/>
                <w:lang w:eastAsia="lt-LT"/>
              </w:rPr>
            </w:pPr>
          </w:p>
        </w:tc>
        <w:tc>
          <w:tcPr>
            <w:tcW w:w="1186" w:type="dxa"/>
            <w:tcBorders>
              <w:bottom w:val="single" w:sz="4" w:space="0" w:color="auto"/>
            </w:tcBorders>
            <w:shd w:val="clear" w:color="auto" w:fill="auto"/>
            <w:noWrap/>
            <w:vAlign w:val="bottom"/>
            <w:hideMark/>
          </w:tcPr>
          <w:p>
            <w:pPr>
              <w:ind w:firstLine="48"/>
              <w:rPr>
                <w:rFonts w:ascii="Calibri" w:hAnsi="Calibri" w:cs="Calibri"/>
                <w:color w:val="000000"/>
                <w:sz w:val="20"/>
                <w:lang w:eastAsia="lt-LT"/>
              </w:rPr>
            </w:pPr>
          </w:p>
        </w:tc>
        <w:tc>
          <w:tcPr>
            <w:tcW w:w="939" w:type="dxa"/>
            <w:tcBorders>
              <w:bottom w:val="single" w:sz="4" w:space="0" w:color="auto"/>
            </w:tcBorders>
            <w:shd w:val="clear" w:color="auto" w:fill="auto"/>
            <w:noWrap/>
            <w:vAlign w:val="center"/>
            <w:hideMark/>
          </w:tcPr>
          <w:p>
            <w:pPr>
              <w:ind w:firstLine="53"/>
              <w:rPr>
                <w:sz w:val="20"/>
                <w:lang w:eastAsia="lt-LT"/>
              </w:rPr>
            </w:pPr>
          </w:p>
        </w:tc>
        <w:tc>
          <w:tcPr>
            <w:tcW w:w="1019" w:type="dxa"/>
            <w:tcBorders>
              <w:bottom w:val="single" w:sz="4" w:space="0" w:color="auto"/>
            </w:tcBorders>
            <w:shd w:val="clear" w:color="auto" w:fill="auto"/>
            <w:noWrap/>
            <w:vAlign w:val="center"/>
            <w:hideMark/>
          </w:tcPr>
          <w:p>
            <w:pPr>
              <w:ind w:firstLine="53"/>
              <w:rPr>
                <w:sz w:val="20"/>
                <w:lang w:eastAsia="lt-LT"/>
              </w:rPr>
            </w:pPr>
          </w:p>
        </w:tc>
      </w:tr>
    </w:tbl>
    <w:p>
      <w:pPr>
        <w:rPr>
          <w:sz w:val="2"/>
          <w:szCs w:val="2"/>
          <w:lang w:eastAsia="lt-LT"/>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3685"/>
        <w:gridCol w:w="2037"/>
        <w:gridCol w:w="2037"/>
        <w:gridCol w:w="1480"/>
      </w:tblGrid>
      <w:tr>
        <w:trPr>
          <w:trHeight w:val="315"/>
        </w:trPr>
        <w:tc>
          <w:tcPr>
            <w:tcW w:w="10348" w:type="dxa"/>
            <w:gridSpan w:val="5"/>
            <w:tcBorders>
              <w:top w:val="single" w:sz="4" w:space="0" w:color="auto"/>
              <w:left w:val="single" w:sz="4" w:space="0" w:color="auto"/>
              <w:bottom w:val="nil"/>
              <w:right w:val="single" w:sz="4" w:space="0" w:color="auto"/>
            </w:tcBorders>
            <w:shd w:val="clear" w:color="auto" w:fill="C6D9F1" w:themeFill="text2" w:themeFillTint="33"/>
            <w:vAlign w:val="center"/>
          </w:tcPr>
          <w:p>
            <w:pPr>
              <w:jc w:val="center"/>
              <w:rPr>
                <w:color w:val="000000"/>
                <w:sz w:val="20"/>
                <w:lang w:eastAsia="lt-LT"/>
              </w:rPr>
            </w:pPr>
            <w:r>
              <w:rPr>
                <w:b/>
                <w:bCs/>
                <w:color w:val="000000"/>
                <w:sz w:val="20"/>
                <w:lang w:eastAsia="lt-LT"/>
              </w:rPr>
              <w:t>Pašto siuntos pagal jų pristatymo būdą, kai teikta UPP ir ne UPP</w:t>
            </w:r>
            <w:r>
              <w:rPr>
                <w:color w:val="000000"/>
                <w:sz w:val="20"/>
                <w:vertAlign w:val="superscript"/>
                <w:lang w:eastAsia="lt-LT"/>
              </w:rPr>
              <w:t>8</w:t>
            </w:r>
            <w:r>
              <w:rPr>
                <w:b/>
                <w:bCs/>
                <w:color w:val="000000"/>
                <w:sz w:val="20"/>
                <w:lang w:eastAsia="lt-LT"/>
              </w:rPr>
              <w:t xml:space="preserve"> </w:t>
            </w:r>
          </w:p>
        </w:tc>
      </w:tr>
      <w:tr>
        <w:trPr>
          <w:trHeight w:val="315"/>
        </w:trPr>
        <w:tc>
          <w:tcPr>
            <w:tcW w:w="10348" w:type="dxa"/>
            <w:gridSpan w:val="5"/>
            <w:tcBorders>
              <w:top w:val="nil"/>
              <w:left w:val="single" w:sz="4" w:space="0" w:color="auto"/>
              <w:bottom w:val="single" w:sz="4" w:space="0" w:color="auto"/>
              <w:right w:val="single" w:sz="4" w:space="0" w:color="auto"/>
            </w:tcBorders>
            <w:shd w:val="clear" w:color="auto" w:fill="C6D9F1" w:themeFill="text2" w:themeFillTint="33"/>
            <w:vAlign w:val="center"/>
          </w:tcPr>
          <w:p>
            <w:pPr>
              <w:jc w:val="center"/>
              <w:rPr>
                <w:color w:val="000000"/>
                <w:sz w:val="20"/>
                <w:lang w:eastAsia="lt-LT"/>
              </w:rPr>
            </w:pPr>
            <w:r>
              <w:rPr>
                <w:b/>
                <w:bCs/>
                <w:i/>
                <w:iCs/>
                <w:color w:val="000000"/>
                <w:sz w:val="20"/>
                <w:lang w:eastAsia="lt-LT"/>
              </w:rPr>
              <w:t>(pildo visi pašto paslaugos teikėjai)</w:t>
            </w:r>
          </w:p>
        </w:tc>
      </w:tr>
      <w:tr>
        <w:trPr>
          <w:trHeight w:val="315"/>
        </w:trPr>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pPr>
              <w:jc w:val="center"/>
              <w:rPr>
                <w:color w:val="000000"/>
                <w:sz w:val="20"/>
                <w:lang w:eastAsia="lt-LT"/>
              </w:rPr>
            </w:pPr>
            <w:r>
              <w:rPr>
                <w:color w:val="000000"/>
                <w:sz w:val="20"/>
                <w:lang w:eastAsia="lt-LT"/>
              </w:rPr>
              <w:t>Eil. Nr.</w:t>
            </w:r>
          </w:p>
        </w:tc>
        <w:tc>
          <w:tcPr>
            <w:tcW w:w="3685" w:type="dxa"/>
            <w:vMerge w:val="restart"/>
            <w:tcBorders>
              <w:top w:val="single" w:sz="4" w:space="0" w:color="auto"/>
              <w:left w:val="single" w:sz="4" w:space="0" w:color="auto"/>
              <w:right w:val="single" w:sz="4" w:space="0" w:color="auto"/>
            </w:tcBorders>
            <w:shd w:val="clear" w:color="auto" w:fill="FFFFFF" w:themeFill="background1"/>
            <w:vAlign w:val="center"/>
          </w:tcPr>
          <w:p>
            <w:pPr>
              <w:jc w:val="center"/>
              <w:rPr>
                <w:color w:val="000000"/>
                <w:sz w:val="20"/>
                <w:lang w:eastAsia="lt-LT"/>
              </w:rPr>
            </w:pPr>
            <w:r>
              <w:rPr>
                <w:color w:val="000000"/>
                <w:sz w:val="20"/>
                <w:lang w:eastAsia="lt-LT"/>
              </w:rPr>
              <w:t>Rodiklio pavadinimas</w:t>
            </w:r>
          </w:p>
        </w:tc>
        <w:tc>
          <w:tcPr>
            <w:tcW w:w="2037" w:type="dxa"/>
            <w:vMerge w:val="restart"/>
            <w:tcBorders>
              <w:top w:val="single" w:sz="4" w:space="0" w:color="auto"/>
              <w:left w:val="single" w:sz="4" w:space="0" w:color="auto"/>
              <w:right w:val="single" w:sz="4" w:space="0" w:color="auto"/>
            </w:tcBorders>
            <w:shd w:val="clear" w:color="auto" w:fill="FFFFFF" w:themeFill="background1"/>
            <w:vAlign w:val="center"/>
          </w:tcPr>
          <w:p>
            <w:pPr>
              <w:jc w:val="center"/>
              <w:rPr>
                <w:color w:val="000000"/>
                <w:sz w:val="20"/>
                <w:lang w:eastAsia="lt-LT"/>
              </w:rPr>
            </w:pPr>
            <w:r>
              <w:rPr>
                <w:color w:val="000000"/>
                <w:sz w:val="20"/>
                <w:lang w:eastAsia="lt-LT"/>
              </w:rPr>
              <w:t>Iš viso</w:t>
            </w:r>
          </w:p>
        </w:tc>
        <w:tc>
          <w:tcPr>
            <w:tcW w:w="35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jc w:val="center"/>
              <w:rPr>
                <w:color w:val="000000"/>
                <w:sz w:val="20"/>
                <w:lang w:eastAsia="lt-LT"/>
              </w:rPr>
            </w:pPr>
            <w:r>
              <w:rPr>
                <w:color w:val="000000"/>
                <w:sz w:val="20"/>
                <w:lang w:eastAsia="lt-LT"/>
              </w:rPr>
              <w:t>iš jų</w:t>
            </w:r>
          </w:p>
        </w:tc>
      </w:tr>
      <w:tr>
        <w:trPr>
          <w:trHeight w:val="315"/>
        </w:trPr>
        <w:tc>
          <w:tcPr>
            <w:tcW w:w="1109" w:type="dxa"/>
            <w:vMerge/>
            <w:tcBorders>
              <w:left w:val="single" w:sz="4" w:space="0" w:color="auto"/>
              <w:bottom w:val="single" w:sz="4" w:space="0" w:color="auto"/>
              <w:right w:val="single" w:sz="4" w:space="0" w:color="auto"/>
            </w:tcBorders>
            <w:shd w:val="clear" w:color="auto" w:fill="FFFFFF" w:themeFill="background1"/>
            <w:vAlign w:val="center"/>
          </w:tcPr>
          <w:p>
            <w:pPr>
              <w:jc w:val="center"/>
              <w:rPr>
                <w:color w:val="000000"/>
                <w:sz w:val="20"/>
                <w:lang w:eastAsia="lt-LT"/>
              </w:rPr>
            </w:pPr>
          </w:p>
        </w:tc>
        <w:tc>
          <w:tcPr>
            <w:tcW w:w="3685" w:type="dxa"/>
            <w:vMerge/>
            <w:tcBorders>
              <w:left w:val="single" w:sz="4" w:space="0" w:color="auto"/>
              <w:bottom w:val="single" w:sz="4" w:space="0" w:color="auto"/>
              <w:right w:val="single" w:sz="4" w:space="0" w:color="auto"/>
            </w:tcBorders>
            <w:shd w:val="clear" w:color="auto" w:fill="FFFFFF" w:themeFill="background1"/>
            <w:vAlign w:val="center"/>
          </w:tcPr>
          <w:p>
            <w:pPr>
              <w:jc w:val="center"/>
              <w:rPr>
                <w:color w:val="000000"/>
                <w:sz w:val="20"/>
                <w:lang w:eastAsia="lt-LT"/>
              </w:rPr>
            </w:pPr>
          </w:p>
        </w:tc>
        <w:tc>
          <w:tcPr>
            <w:tcW w:w="2037" w:type="dxa"/>
            <w:vMerge/>
            <w:tcBorders>
              <w:left w:val="single" w:sz="4" w:space="0" w:color="auto"/>
              <w:bottom w:val="single" w:sz="4" w:space="0" w:color="auto"/>
              <w:right w:val="single" w:sz="4" w:space="0" w:color="auto"/>
            </w:tcBorders>
            <w:shd w:val="clear" w:color="auto" w:fill="FFFFFF" w:themeFill="background1"/>
            <w:vAlign w:val="center"/>
          </w:tcPr>
          <w:p>
            <w:pPr>
              <w:jc w:val="center"/>
              <w:rPr>
                <w:color w:val="000000"/>
                <w:sz w:val="20"/>
                <w:lang w:eastAsia="lt-LT"/>
              </w:rPr>
            </w:pP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jc w:val="center"/>
              <w:rPr>
                <w:color w:val="000000"/>
                <w:sz w:val="20"/>
                <w:lang w:eastAsia="lt-LT"/>
              </w:rPr>
            </w:pPr>
            <w:r>
              <w:rPr>
                <w:color w:val="000000"/>
                <w:sz w:val="20"/>
                <w:lang w:eastAsia="lt-LT"/>
              </w:rPr>
              <w:t>vidaus siunčiamosios</w:t>
            </w:r>
            <w:r>
              <w:rPr>
                <w:color w:val="000000"/>
                <w:sz w:val="20"/>
                <w:vertAlign w:val="superscript"/>
                <w:lang w:eastAsia="lt-LT"/>
              </w:rPr>
              <w:t>1</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jc w:val="center"/>
              <w:rPr>
                <w:color w:val="000000"/>
                <w:sz w:val="20"/>
                <w:lang w:eastAsia="lt-LT"/>
              </w:rPr>
            </w:pPr>
            <w:r>
              <w:rPr>
                <w:color w:val="000000"/>
                <w:sz w:val="20"/>
                <w:lang w:eastAsia="lt-LT"/>
              </w:rPr>
              <w:t>tarptautinės gaunamosios</w:t>
            </w:r>
            <w:r>
              <w:rPr>
                <w:color w:val="000000"/>
                <w:sz w:val="20"/>
                <w:vertAlign w:val="superscript"/>
                <w:lang w:eastAsia="lt-LT"/>
              </w:rPr>
              <w:t>3</w:t>
            </w:r>
          </w:p>
        </w:tc>
      </w:tr>
      <w:tr>
        <w:trPr>
          <w:trHeight w:val="315"/>
        </w:trPr>
        <w:tc>
          <w:tcPr>
            <w:tcW w:w="110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pPr>
              <w:rPr>
                <w:color w:val="000000"/>
                <w:sz w:val="20"/>
                <w:lang w:eastAsia="lt-LT"/>
              </w:rPr>
            </w:pPr>
            <w:r>
              <w:rPr>
                <w:color w:val="000000"/>
                <w:sz w:val="20"/>
                <w:lang w:eastAsia="lt-LT"/>
              </w:rPr>
              <w:t>7.</w:t>
            </w:r>
          </w:p>
        </w:tc>
        <w:tc>
          <w:tcPr>
            <w:tcW w:w="368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pPr>
              <w:rPr>
                <w:b/>
                <w:bCs/>
                <w:i/>
                <w:iCs/>
                <w:color w:val="000000"/>
                <w:sz w:val="20"/>
                <w:lang w:eastAsia="lt-LT"/>
              </w:rPr>
            </w:pPr>
            <w:r>
              <w:rPr>
                <w:b/>
                <w:bCs/>
                <w:color w:val="000000"/>
                <w:sz w:val="20"/>
                <w:lang w:eastAsia="lt-LT"/>
              </w:rPr>
              <w:t>- Pašto siuntos</w:t>
            </w:r>
            <w:r>
              <w:rPr>
                <w:color w:val="000000"/>
                <w:sz w:val="20"/>
                <w:lang w:eastAsia="lt-LT"/>
              </w:rPr>
              <w:t>, vnt.</w:t>
            </w:r>
          </w:p>
        </w:tc>
        <w:tc>
          <w:tcPr>
            <w:tcW w:w="20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pPr>
              <w:rPr>
                <w:b/>
                <w:bCs/>
                <w:i/>
                <w:iCs/>
                <w:color w:val="000000"/>
                <w:sz w:val="20"/>
                <w:lang w:eastAsia="lt-LT"/>
              </w:rPr>
            </w:pPr>
          </w:p>
        </w:tc>
        <w:tc>
          <w:tcPr>
            <w:tcW w:w="20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pPr>
              <w:rPr>
                <w:b/>
                <w:bCs/>
                <w:i/>
                <w:iCs/>
                <w:color w:val="000000"/>
                <w:sz w:val="20"/>
                <w:lang w:eastAsia="lt-LT"/>
              </w:rPr>
            </w:pPr>
          </w:p>
        </w:tc>
        <w:tc>
          <w:tcPr>
            <w:tcW w:w="148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pPr>
              <w:rPr>
                <w:b/>
                <w:bCs/>
                <w:i/>
                <w:iCs/>
                <w:color w:val="000000"/>
                <w:sz w:val="20"/>
                <w:lang w:eastAsia="lt-LT"/>
              </w:rPr>
            </w:pPr>
          </w:p>
        </w:tc>
      </w:tr>
      <w:tr>
        <w:trPr>
          <w:trHeight w:val="315"/>
        </w:trPr>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sz w:val="20"/>
                <w:lang w:eastAsia="lt-LT"/>
              </w:rPr>
            </w:pPr>
            <w:r>
              <w:rPr>
                <w:color w:val="000000"/>
                <w:sz w:val="20"/>
                <w:lang w:eastAsia="lt-LT"/>
              </w:rPr>
              <w:t>7.1.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pPr>
              <w:rPr>
                <w:b/>
                <w:bCs/>
                <w:color w:val="000000"/>
                <w:sz w:val="20"/>
                <w:lang w:eastAsia="lt-LT"/>
              </w:rPr>
            </w:pPr>
            <w:r>
              <w:rPr>
                <w:b/>
                <w:bCs/>
                <w:color w:val="000000"/>
                <w:sz w:val="20"/>
                <w:lang w:eastAsia="lt-LT"/>
              </w:rPr>
              <w:t xml:space="preserve">Korespondencijos siuntos, </w:t>
            </w:r>
            <w:r>
              <w:rPr>
                <w:color w:val="000000"/>
                <w:sz w:val="20"/>
                <w:lang w:eastAsia="lt-LT"/>
              </w:rPr>
              <w:t>vnt.</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pPr>
              <w:rPr>
                <w:b/>
                <w:bCs/>
                <w:i/>
                <w:iCs/>
                <w:color w:val="000000"/>
                <w:sz w:val="20"/>
                <w:lang w:eastAsia="lt-LT"/>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pPr>
              <w:rPr>
                <w:b/>
                <w:bCs/>
                <w:i/>
                <w:iCs/>
                <w:color w:val="000000"/>
                <w:sz w:val="20"/>
                <w:lang w:eastAsia="lt-LT"/>
              </w:rP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pPr>
              <w:rPr>
                <w:b/>
                <w:bCs/>
                <w:i/>
                <w:iCs/>
                <w:color w:val="000000"/>
                <w:sz w:val="20"/>
                <w:lang w:eastAsia="lt-LT"/>
              </w:rPr>
            </w:pPr>
          </w:p>
        </w:tc>
      </w:tr>
      <w:tr>
        <w:trPr>
          <w:trHeight w:val="315"/>
        </w:trPr>
        <w:tc>
          <w:tcPr>
            <w:tcW w:w="110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color w:val="000000"/>
                <w:sz w:val="20"/>
                <w:lang w:eastAsia="lt-LT"/>
              </w:rPr>
            </w:pPr>
            <w:r>
              <w:rPr>
                <w:color w:val="000000"/>
                <w:sz w:val="20"/>
                <w:lang w:eastAsia="lt-LT"/>
              </w:rPr>
              <w:t>7.1.1.</w:t>
            </w:r>
          </w:p>
        </w:tc>
        <w:tc>
          <w:tcPr>
            <w:tcW w:w="368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r>
              <w:rPr>
                <w:color w:val="000000"/>
                <w:sz w:val="20"/>
                <w:lang w:eastAsia="lt-LT"/>
              </w:rPr>
              <w:t>- įteiktos gavėjui jo gyvenamojoje ar buveinės vietoje</w:t>
            </w:r>
          </w:p>
        </w:tc>
        <w:tc>
          <w:tcPr>
            <w:tcW w:w="20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c>
          <w:tcPr>
            <w:tcW w:w="20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c>
          <w:tcPr>
            <w:tcW w:w="148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r>
      <w:tr>
        <w:trPr>
          <w:trHeight w:val="315"/>
        </w:trPr>
        <w:tc>
          <w:tcPr>
            <w:tcW w:w="110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color w:val="000000"/>
                <w:sz w:val="20"/>
                <w:lang w:eastAsia="lt-LT"/>
              </w:rPr>
            </w:pPr>
            <w:r>
              <w:rPr>
                <w:color w:val="000000"/>
                <w:sz w:val="20"/>
                <w:lang w:eastAsia="lt-LT"/>
              </w:rPr>
              <w:t>7.1.2.</w:t>
            </w:r>
          </w:p>
        </w:tc>
        <w:tc>
          <w:tcPr>
            <w:tcW w:w="368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r>
              <w:rPr>
                <w:color w:val="000000"/>
                <w:sz w:val="20"/>
                <w:lang w:eastAsia="lt-LT"/>
              </w:rPr>
              <w:t>- atsiimtos pašto siuntų savitarnos terminaluose</w:t>
            </w:r>
            <w:r>
              <w:rPr>
                <w:color w:val="000000"/>
                <w:sz w:val="20"/>
                <w:vertAlign w:val="superscript"/>
                <w:lang w:eastAsia="lt-LT"/>
              </w:rPr>
              <w:t>9</w:t>
            </w:r>
          </w:p>
        </w:tc>
        <w:tc>
          <w:tcPr>
            <w:tcW w:w="20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c>
          <w:tcPr>
            <w:tcW w:w="20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c>
          <w:tcPr>
            <w:tcW w:w="148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r>
      <w:tr>
        <w:trPr>
          <w:trHeight w:val="315"/>
        </w:trPr>
        <w:tc>
          <w:tcPr>
            <w:tcW w:w="110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color w:val="000000"/>
                <w:sz w:val="20"/>
                <w:lang w:eastAsia="lt-LT"/>
              </w:rPr>
            </w:pPr>
            <w:r>
              <w:rPr>
                <w:color w:val="000000"/>
                <w:sz w:val="20"/>
                <w:lang w:eastAsia="lt-LT"/>
              </w:rPr>
              <w:t>7.1.3.</w:t>
            </w:r>
          </w:p>
        </w:tc>
        <w:tc>
          <w:tcPr>
            <w:tcW w:w="368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r>
              <w:rPr>
                <w:color w:val="000000"/>
                <w:sz w:val="20"/>
                <w:lang w:eastAsia="lt-LT"/>
              </w:rPr>
              <w:t>- atsiimtos pašto siuntų atsiėmimo ir (ar) išsiuntimo taškuose</w:t>
            </w:r>
            <w:r>
              <w:rPr>
                <w:color w:val="000000"/>
                <w:sz w:val="20"/>
                <w:vertAlign w:val="superscript"/>
                <w:lang w:eastAsia="lt-LT"/>
              </w:rPr>
              <w:t>10</w:t>
            </w:r>
          </w:p>
        </w:tc>
        <w:tc>
          <w:tcPr>
            <w:tcW w:w="20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c>
          <w:tcPr>
            <w:tcW w:w="20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c>
          <w:tcPr>
            <w:tcW w:w="148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r>
      <w:tr>
        <w:trPr>
          <w:trHeight w:val="315"/>
        </w:trPr>
        <w:tc>
          <w:tcPr>
            <w:tcW w:w="110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color w:val="000000"/>
                <w:sz w:val="20"/>
                <w:lang w:eastAsia="lt-LT"/>
              </w:rPr>
            </w:pPr>
            <w:r>
              <w:rPr>
                <w:color w:val="000000"/>
                <w:sz w:val="20"/>
                <w:lang w:eastAsia="lt-LT"/>
              </w:rPr>
              <w:t>7.1.4.</w:t>
            </w:r>
          </w:p>
        </w:tc>
        <w:tc>
          <w:tcPr>
            <w:tcW w:w="368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r>
              <w:rPr>
                <w:color w:val="000000"/>
                <w:sz w:val="20"/>
                <w:lang w:eastAsia="lt-LT"/>
              </w:rPr>
              <w:t>- atsiimtos pašto skyriuje</w:t>
            </w:r>
          </w:p>
        </w:tc>
        <w:tc>
          <w:tcPr>
            <w:tcW w:w="20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c>
          <w:tcPr>
            <w:tcW w:w="20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c>
          <w:tcPr>
            <w:tcW w:w="148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r>
      <w:tr>
        <w:trPr>
          <w:trHeight w:val="315"/>
        </w:trPr>
        <w:tc>
          <w:tcPr>
            <w:tcW w:w="110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color w:val="000000"/>
                <w:sz w:val="20"/>
                <w:lang w:eastAsia="lt-LT"/>
              </w:rPr>
            </w:pPr>
            <w:r>
              <w:rPr>
                <w:color w:val="000000"/>
                <w:sz w:val="20"/>
                <w:lang w:eastAsia="lt-LT"/>
              </w:rPr>
              <w:t>7.1.5.</w:t>
            </w:r>
          </w:p>
        </w:tc>
        <w:tc>
          <w:tcPr>
            <w:tcW w:w="368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r>
              <w:rPr>
                <w:color w:val="000000"/>
                <w:sz w:val="20"/>
                <w:lang w:eastAsia="lt-LT"/>
              </w:rPr>
              <w:t>- įdėtos į gaunamųjų laiškų dėžutes</w:t>
            </w:r>
            <w:r>
              <w:rPr>
                <w:color w:val="000000"/>
                <w:sz w:val="20"/>
                <w:vertAlign w:val="superscript"/>
                <w:lang w:eastAsia="lt-LT"/>
              </w:rPr>
              <w:t>11</w:t>
            </w:r>
          </w:p>
        </w:tc>
        <w:tc>
          <w:tcPr>
            <w:tcW w:w="20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c>
          <w:tcPr>
            <w:tcW w:w="20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c>
          <w:tcPr>
            <w:tcW w:w="148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r>
      <w:tr>
        <w:trPr>
          <w:trHeight w:val="315"/>
        </w:trPr>
        <w:tc>
          <w:tcPr>
            <w:tcW w:w="110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color w:val="000000"/>
                <w:sz w:val="20"/>
                <w:lang w:eastAsia="lt-LT"/>
              </w:rPr>
            </w:pPr>
            <w:r>
              <w:rPr>
                <w:color w:val="000000"/>
                <w:sz w:val="20"/>
                <w:lang w:eastAsia="lt-LT"/>
              </w:rPr>
              <w:t>7.1.6.</w:t>
            </w:r>
          </w:p>
        </w:tc>
        <w:tc>
          <w:tcPr>
            <w:tcW w:w="368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r>
              <w:rPr>
                <w:color w:val="000000"/>
                <w:sz w:val="20"/>
                <w:lang w:eastAsia="lt-LT"/>
              </w:rPr>
              <w:t>- įteiktos ir (ar) atsiimtos kitais būdais</w:t>
            </w:r>
          </w:p>
        </w:tc>
        <w:tc>
          <w:tcPr>
            <w:tcW w:w="20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c>
          <w:tcPr>
            <w:tcW w:w="20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c>
          <w:tcPr>
            <w:tcW w:w="148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r>
      <w:tr>
        <w:trPr>
          <w:trHeight w:val="315"/>
        </w:trPr>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sz w:val="20"/>
                <w:lang w:eastAsia="lt-LT"/>
              </w:rPr>
            </w:pPr>
            <w:r>
              <w:rPr>
                <w:color w:val="000000"/>
                <w:sz w:val="20"/>
                <w:lang w:eastAsia="lt-LT"/>
              </w:rPr>
              <w:t>7.2.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pPr>
              <w:rPr>
                <w:b/>
                <w:bCs/>
                <w:i/>
                <w:iCs/>
                <w:color w:val="000000"/>
                <w:sz w:val="20"/>
                <w:lang w:eastAsia="lt-LT"/>
              </w:rPr>
            </w:pPr>
            <w:r>
              <w:rPr>
                <w:b/>
                <w:bCs/>
                <w:color w:val="000000"/>
                <w:sz w:val="20"/>
                <w:lang w:eastAsia="lt-LT"/>
              </w:rPr>
              <w:t>- Pašto siuntiniai</w:t>
            </w:r>
            <w:r>
              <w:rPr>
                <w:color w:val="000000"/>
                <w:sz w:val="20"/>
                <w:lang w:eastAsia="lt-LT"/>
              </w:rPr>
              <w:t>, vnt.</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pPr>
              <w:rPr>
                <w:b/>
                <w:bCs/>
                <w:i/>
                <w:iCs/>
                <w:color w:val="000000"/>
                <w:sz w:val="20"/>
                <w:lang w:eastAsia="lt-LT"/>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pPr>
              <w:rPr>
                <w:b/>
                <w:bCs/>
                <w:i/>
                <w:iCs/>
                <w:color w:val="000000"/>
                <w:sz w:val="20"/>
                <w:lang w:eastAsia="lt-LT"/>
              </w:rP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pPr>
              <w:rPr>
                <w:b/>
                <w:bCs/>
                <w:i/>
                <w:iCs/>
                <w:color w:val="000000"/>
                <w:sz w:val="20"/>
                <w:lang w:eastAsia="lt-LT"/>
              </w:rPr>
            </w:pPr>
          </w:p>
        </w:tc>
      </w:tr>
      <w:tr>
        <w:trPr>
          <w:trHeight w:val="315"/>
        </w:trPr>
        <w:tc>
          <w:tcPr>
            <w:tcW w:w="110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color w:val="000000"/>
                <w:sz w:val="20"/>
                <w:lang w:eastAsia="lt-LT"/>
              </w:rPr>
            </w:pPr>
            <w:r>
              <w:rPr>
                <w:color w:val="000000"/>
                <w:sz w:val="20"/>
                <w:lang w:eastAsia="lt-LT"/>
              </w:rPr>
              <w:t>7.2.1.</w:t>
            </w:r>
          </w:p>
        </w:tc>
        <w:tc>
          <w:tcPr>
            <w:tcW w:w="368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r>
              <w:rPr>
                <w:color w:val="000000"/>
                <w:sz w:val="20"/>
                <w:lang w:eastAsia="lt-LT"/>
              </w:rPr>
              <w:t>- įteikti gavėjui jo gyvenamojoje ar buveinės vietoje</w:t>
            </w:r>
          </w:p>
        </w:tc>
        <w:tc>
          <w:tcPr>
            <w:tcW w:w="20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c>
          <w:tcPr>
            <w:tcW w:w="20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c>
          <w:tcPr>
            <w:tcW w:w="148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r>
      <w:tr>
        <w:trPr>
          <w:trHeight w:val="315"/>
        </w:trPr>
        <w:tc>
          <w:tcPr>
            <w:tcW w:w="110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color w:val="000000"/>
                <w:sz w:val="20"/>
                <w:lang w:eastAsia="lt-LT"/>
              </w:rPr>
            </w:pPr>
            <w:r>
              <w:rPr>
                <w:color w:val="000000"/>
                <w:sz w:val="20"/>
                <w:lang w:eastAsia="lt-LT"/>
              </w:rPr>
              <w:t>7.2.2.</w:t>
            </w:r>
          </w:p>
        </w:tc>
        <w:tc>
          <w:tcPr>
            <w:tcW w:w="368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r>
              <w:rPr>
                <w:color w:val="000000"/>
                <w:sz w:val="20"/>
                <w:lang w:eastAsia="lt-LT"/>
              </w:rPr>
              <w:t>- atsiimti pašto siuntų savitarnos terminaluose</w:t>
            </w:r>
            <w:r>
              <w:rPr>
                <w:color w:val="000000"/>
                <w:sz w:val="20"/>
                <w:vertAlign w:val="superscript"/>
                <w:lang w:eastAsia="lt-LT"/>
              </w:rPr>
              <w:t>9</w:t>
            </w:r>
          </w:p>
        </w:tc>
        <w:tc>
          <w:tcPr>
            <w:tcW w:w="20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c>
          <w:tcPr>
            <w:tcW w:w="20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c>
          <w:tcPr>
            <w:tcW w:w="148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r>
      <w:tr>
        <w:trPr>
          <w:trHeight w:val="315"/>
        </w:trPr>
        <w:tc>
          <w:tcPr>
            <w:tcW w:w="110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color w:val="000000"/>
                <w:sz w:val="20"/>
                <w:lang w:eastAsia="lt-LT"/>
              </w:rPr>
            </w:pPr>
            <w:r>
              <w:rPr>
                <w:color w:val="000000"/>
                <w:sz w:val="20"/>
                <w:lang w:eastAsia="lt-LT"/>
              </w:rPr>
              <w:t>7.2.3.</w:t>
            </w:r>
          </w:p>
        </w:tc>
        <w:tc>
          <w:tcPr>
            <w:tcW w:w="368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r>
              <w:rPr>
                <w:color w:val="000000"/>
                <w:sz w:val="20"/>
                <w:lang w:eastAsia="lt-LT"/>
              </w:rPr>
              <w:t>- atsiimti pašto siuntų atsiėmimo ir (ar) išsiuntimo taškuose</w:t>
            </w:r>
            <w:r>
              <w:rPr>
                <w:color w:val="000000"/>
                <w:sz w:val="20"/>
                <w:vertAlign w:val="superscript"/>
                <w:lang w:eastAsia="lt-LT"/>
              </w:rPr>
              <w:t>10</w:t>
            </w:r>
          </w:p>
        </w:tc>
        <w:tc>
          <w:tcPr>
            <w:tcW w:w="20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c>
          <w:tcPr>
            <w:tcW w:w="20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c>
          <w:tcPr>
            <w:tcW w:w="148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r>
      <w:tr>
        <w:trPr>
          <w:trHeight w:val="315"/>
        </w:trPr>
        <w:tc>
          <w:tcPr>
            <w:tcW w:w="110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color w:val="000000"/>
                <w:sz w:val="20"/>
                <w:lang w:eastAsia="lt-LT"/>
              </w:rPr>
            </w:pPr>
            <w:r>
              <w:rPr>
                <w:color w:val="000000"/>
                <w:sz w:val="20"/>
                <w:lang w:eastAsia="lt-LT"/>
              </w:rPr>
              <w:t>7.2.4.</w:t>
            </w:r>
          </w:p>
        </w:tc>
        <w:tc>
          <w:tcPr>
            <w:tcW w:w="368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r>
              <w:rPr>
                <w:color w:val="000000"/>
                <w:sz w:val="20"/>
                <w:lang w:eastAsia="lt-LT"/>
              </w:rPr>
              <w:t>- atsiimti pašto skyriuje</w:t>
            </w:r>
          </w:p>
        </w:tc>
        <w:tc>
          <w:tcPr>
            <w:tcW w:w="20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c>
          <w:tcPr>
            <w:tcW w:w="20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c>
          <w:tcPr>
            <w:tcW w:w="148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r>
      <w:tr>
        <w:trPr>
          <w:trHeight w:val="315"/>
        </w:trPr>
        <w:tc>
          <w:tcPr>
            <w:tcW w:w="110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color w:val="000000"/>
                <w:sz w:val="20"/>
                <w:lang w:eastAsia="lt-LT"/>
              </w:rPr>
            </w:pPr>
            <w:r>
              <w:rPr>
                <w:color w:val="000000"/>
                <w:sz w:val="20"/>
                <w:lang w:eastAsia="lt-LT"/>
              </w:rPr>
              <w:t>7.2.5.</w:t>
            </w:r>
          </w:p>
        </w:tc>
        <w:tc>
          <w:tcPr>
            <w:tcW w:w="368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r>
              <w:rPr>
                <w:color w:val="000000"/>
                <w:sz w:val="20"/>
                <w:lang w:eastAsia="lt-LT"/>
              </w:rPr>
              <w:t>- įdėti į gaunamųjų laiškų dėžutes</w:t>
            </w:r>
            <w:r>
              <w:rPr>
                <w:color w:val="000000"/>
                <w:sz w:val="20"/>
                <w:vertAlign w:val="superscript"/>
                <w:lang w:eastAsia="lt-LT"/>
              </w:rPr>
              <w:t>11</w:t>
            </w:r>
          </w:p>
        </w:tc>
        <w:tc>
          <w:tcPr>
            <w:tcW w:w="20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c>
          <w:tcPr>
            <w:tcW w:w="20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c>
          <w:tcPr>
            <w:tcW w:w="148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r>
      <w:tr>
        <w:trPr>
          <w:trHeight w:val="315"/>
        </w:trPr>
        <w:tc>
          <w:tcPr>
            <w:tcW w:w="110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color w:val="000000"/>
                <w:sz w:val="20"/>
                <w:lang w:eastAsia="lt-LT"/>
              </w:rPr>
            </w:pPr>
            <w:r>
              <w:rPr>
                <w:color w:val="000000"/>
                <w:sz w:val="20"/>
                <w:lang w:eastAsia="lt-LT"/>
              </w:rPr>
              <w:t>7.2.6.</w:t>
            </w:r>
          </w:p>
        </w:tc>
        <w:tc>
          <w:tcPr>
            <w:tcW w:w="368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r>
              <w:rPr>
                <w:color w:val="000000"/>
                <w:sz w:val="20"/>
                <w:lang w:eastAsia="lt-LT"/>
              </w:rPr>
              <w:t>- įteikti ir (ar) atsiimti kitais būdais</w:t>
            </w:r>
          </w:p>
        </w:tc>
        <w:tc>
          <w:tcPr>
            <w:tcW w:w="20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c>
          <w:tcPr>
            <w:tcW w:w="20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c>
          <w:tcPr>
            <w:tcW w:w="148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pPr>
              <w:rPr>
                <w:b/>
                <w:bCs/>
                <w:i/>
                <w:iCs/>
                <w:color w:val="000000"/>
                <w:sz w:val="20"/>
                <w:lang w:eastAsia="lt-LT"/>
              </w:rPr>
            </w:pPr>
          </w:p>
        </w:tc>
      </w:tr>
    </w:tbl>
    <w:p>
      <w:pPr>
        <w:rPr>
          <w:b/>
          <w:bCs/>
          <w:szCs w:val="24"/>
          <w:lang w:eastAsia="lt-LT"/>
        </w:rPr>
      </w:pPr>
    </w:p>
    <w:p>
      <w:pPr>
        <w:jc w:val="center"/>
        <w:rPr>
          <w:b/>
          <w:bCs/>
          <w:szCs w:val="24"/>
          <w:lang w:eastAsia="lt-LT"/>
        </w:rPr>
      </w:pPr>
      <w:r>
        <w:rPr>
          <w:b/>
          <w:bCs/>
          <w:szCs w:val="24"/>
          <w:lang w:eastAsia="lt-LT"/>
        </w:rPr>
        <w:t>II SKYRIUS</w:t>
      </w:r>
    </w:p>
    <w:p>
      <w:pPr>
        <w:jc w:val="center"/>
        <w:rPr>
          <w:b/>
          <w:szCs w:val="24"/>
          <w:lang w:eastAsia="lt-LT"/>
        </w:rPr>
      </w:pPr>
      <w:r>
        <w:rPr>
          <w:b/>
          <w:bCs/>
          <w:szCs w:val="24"/>
          <w:lang w:eastAsia="lt-LT"/>
        </w:rPr>
        <w:t>DARBUOTOJŲ DIRBTŲ VALANDŲ SKAIČIUS, DARBO UŽMOKESTIS IR KITOS SU DARBO SANTYKIAIS SUSIJUSIOS IŠMOKOS</w:t>
      </w:r>
    </w:p>
    <w:p>
      <w:pPr>
        <w:jc w:val="center"/>
        <w:rPr>
          <w:b/>
          <w:szCs w:val="24"/>
          <w:lang w:eastAsia="lt-LT"/>
        </w:rPr>
      </w:pPr>
    </w:p>
    <w:tbl>
      <w:tblPr>
        <w:tblW w:w="10392" w:type="dxa"/>
        <w:tblInd w:w="93" w:type="dxa"/>
        <w:tblLook w:val="04A0" w:firstRow="1" w:lastRow="0" w:firstColumn="1" w:lastColumn="0" w:noHBand="0" w:noVBand="1"/>
      </w:tblPr>
      <w:tblGrid>
        <w:gridCol w:w="1178"/>
        <w:gridCol w:w="3686"/>
        <w:gridCol w:w="5528"/>
      </w:tblGrid>
      <w:tr>
        <w:trPr>
          <w:trHeight w:val="300"/>
        </w:trPr>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bCs/>
                <w:color w:val="000000"/>
                <w:sz w:val="20"/>
                <w:lang w:eastAsia="lt-LT"/>
              </w:rPr>
            </w:pPr>
            <w:r>
              <w:rPr>
                <w:bCs/>
                <w:color w:val="000000"/>
                <w:sz w:val="20"/>
                <w:lang w:eastAsia="lt-LT"/>
              </w:rPr>
              <w:t>Eil. Nr.</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pPr>
              <w:jc w:val="center"/>
              <w:rPr>
                <w:bCs/>
                <w:color w:val="000000"/>
                <w:sz w:val="20"/>
                <w:lang w:eastAsia="lt-LT"/>
              </w:rPr>
            </w:pPr>
            <w:r>
              <w:rPr>
                <w:bCs/>
                <w:color w:val="000000"/>
                <w:sz w:val="20"/>
                <w:lang w:eastAsia="lt-LT"/>
              </w:rPr>
              <w:t>Rodiklio pavadinimas</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pPr>
              <w:jc w:val="center"/>
              <w:rPr>
                <w:bCs/>
                <w:color w:val="000000"/>
                <w:sz w:val="20"/>
                <w:lang w:eastAsia="lt-LT"/>
              </w:rPr>
            </w:pPr>
            <w:r>
              <w:rPr>
                <w:bCs/>
                <w:color w:val="000000"/>
                <w:sz w:val="20"/>
                <w:lang w:eastAsia="lt-LT"/>
              </w:rPr>
              <w:t>Iš viso</w:t>
            </w:r>
          </w:p>
        </w:tc>
      </w:tr>
      <w:tr>
        <w:trPr>
          <w:trHeight w:val="300"/>
        </w:trPr>
        <w:tc>
          <w:tcPr>
            <w:tcW w:w="1178"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pPr>
              <w:rPr>
                <w:bCs/>
                <w:color w:val="000000"/>
                <w:sz w:val="20"/>
                <w:lang w:eastAsia="lt-LT"/>
              </w:rPr>
            </w:pPr>
            <w:r>
              <w:rPr>
                <w:bCs/>
                <w:color w:val="000000"/>
                <w:sz w:val="20"/>
                <w:lang w:eastAsia="lt-LT"/>
              </w:rPr>
              <w:t>8.</w:t>
            </w:r>
          </w:p>
        </w:tc>
        <w:tc>
          <w:tcPr>
            <w:tcW w:w="3686" w:type="dxa"/>
            <w:tcBorders>
              <w:top w:val="nil"/>
              <w:left w:val="nil"/>
              <w:bottom w:val="single" w:sz="4" w:space="0" w:color="auto"/>
              <w:right w:val="single" w:sz="4" w:space="0" w:color="auto"/>
            </w:tcBorders>
            <w:shd w:val="clear" w:color="auto" w:fill="FABF8F" w:themeFill="accent6" w:themeFillTint="99"/>
            <w:vAlign w:val="center"/>
            <w:hideMark/>
          </w:tcPr>
          <w:p>
            <w:pPr>
              <w:rPr>
                <w:bCs/>
                <w:sz w:val="20"/>
                <w:lang w:eastAsia="lt-LT"/>
              </w:rPr>
            </w:pPr>
            <w:r>
              <w:rPr>
                <w:b/>
                <w:sz w:val="20"/>
                <w:lang w:eastAsia="lt-LT"/>
              </w:rPr>
              <w:t>Darbuotojų skaičius laikotarpio pabaigoje</w:t>
            </w:r>
            <w:r>
              <w:rPr>
                <w:b/>
                <w:sz w:val="20"/>
                <w:vertAlign w:val="superscript"/>
                <w:lang w:eastAsia="lt-LT"/>
              </w:rPr>
              <w:t>12</w:t>
            </w:r>
            <w:r>
              <w:rPr>
                <w:bCs/>
                <w:sz w:val="20"/>
                <w:lang w:eastAsia="lt-LT"/>
              </w:rPr>
              <w:t>, vnt.</w:t>
            </w:r>
          </w:p>
        </w:tc>
        <w:tc>
          <w:tcPr>
            <w:tcW w:w="5528" w:type="dxa"/>
            <w:tcBorders>
              <w:top w:val="nil"/>
              <w:left w:val="nil"/>
              <w:bottom w:val="single" w:sz="4" w:space="0" w:color="auto"/>
              <w:right w:val="single" w:sz="4" w:space="0" w:color="auto"/>
            </w:tcBorders>
            <w:shd w:val="clear" w:color="auto" w:fill="FABF8F" w:themeFill="accent6" w:themeFillTint="99"/>
            <w:noWrap/>
            <w:vAlign w:val="bottom"/>
            <w:hideMark/>
          </w:tcPr>
          <w:p>
            <w:pPr>
              <w:ind w:firstLine="62"/>
              <w:rPr>
                <w:bCs/>
                <w:color w:val="000000"/>
                <w:sz w:val="20"/>
                <w:lang w:eastAsia="lt-LT"/>
              </w:rPr>
            </w:pPr>
          </w:p>
        </w:tc>
      </w:tr>
      <w:tr>
        <w:trPr>
          <w:trHeight w:val="300"/>
        </w:trPr>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rPr>
                <w:bCs/>
                <w:color w:val="000000"/>
                <w:sz w:val="20"/>
                <w:lang w:eastAsia="lt-LT"/>
              </w:rPr>
            </w:pPr>
            <w:r>
              <w:rPr>
                <w:bCs/>
                <w:color w:val="000000"/>
                <w:sz w:val="20"/>
                <w:lang w:eastAsia="lt-LT"/>
              </w:rPr>
              <w:t>8.1.</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pPr>
              <w:ind w:firstLine="62"/>
              <w:rPr>
                <w:bCs/>
                <w:sz w:val="20"/>
                <w:lang w:eastAsia="lt-LT"/>
              </w:rPr>
            </w:pPr>
            <w:r>
              <w:rPr>
                <w:bCs/>
                <w:sz w:val="20"/>
                <w:lang w:eastAsia="lt-LT"/>
              </w:rPr>
              <w:t>- iš jų dirbančių pašto srityje</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pPr>
              <w:ind w:firstLine="62"/>
              <w:rPr>
                <w:bCs/>
                <w:color w:val="000000"/>
                <w:sz w:val="20"/>
                <w:lang w:eastAsia="lt-LT"/>
              </w:rPr>
            </w:pPr>
          </w:p>
        </w:tc>
      </w:tr>
      <w:tr>
        <w:trPr>
          <w:trHeight w:val="600"/>
        </w:trPr>
        <w:tc>
          <w:tcPr>
            <w:tcW w:w="1178"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pPr>
              <w:rPr>
                <w:bCs/>
                <w:color w:val="000000"/>
                <w:sz w:val="20"/>
                <w:lang w:eastAsia="lt-LT"/>
              </w:rPr>
            </w:pPr>
            <w:r>
              <w:rPr>
                <w:bCs/>
                <w:color w:val="000000"/>
                <w:sz w:val="20"/>
                <w:lang w:eastAsia="lt-LT"/>
              </w:rPr>
              <w:t>9.</w:t>
            </w:r>
          </w:p>
        </w:tc>
        <w:tc>
          <w:tcPr>
            <w:tcW w:w="3686" w:type="dxa"/>
            <w:tcBorders>
              <w:top w:val="nil"/>
              <w:left w:val="nil"/>
              <w:bottom w:val="single" w:sz="4" w:space="0" w:color="auto"/>
              <w:right w:val="single" w:sz="4" w:space="0" w:color="auto"/>
            </w:tcBorders>
            <w:shd w:val="clear" w:color="auto" w:fill="FABF8F" w:themeFill="accent6" w:themeFillTint="99"/>
            <w:vAlign w:val="center"/>
            <w:hideMark/>
          </w:tcPr>
          <w:p>
            <w:pPr>
              <w:rPr>
                <w:bCs/>
                <w:sz w:val="20"/>
                <w:lang w:eastAsia="lt-LT"/>
              </w:rPr>
            </w:pPr>
            <w:r>
              <w:rPr>
                <w:b/>
                <w:sz w:val="20"/>
                <w:lang w:eastAsia="lt-LT"/>
              </w:rPr>
              <w:t>Visos darbo dienos ekvivalento darbuotojų, dirbančių pašto srityje, skaičius laikotarpio pabaigoje</w:t>
            </w:r>
            <w:r>
              <w:rPr>
                <w:b/>
                <w:sz w:val="20"/>
                <w:vertAlign w:val="superscript"/>
                <w:lang w:eastAsia="lt-LT"/>
              </w:rPr>
              <w:t>13</w:t>
            </w:r>
            <w:r>
              <w:rPr>
                <w:bCs/>
                <w:sz w:val="20"/>
                <w:lang w:eastAsia="lt-LT"/>
              </w:rPr>
              <w:t>, vnt.</w:t>
            </w:r>
          </w:p>
        </w:tc>
        <w:tc>
          <w:tcPr>
            <w:tcW w:w="5528" w:type="dxa"/>
            <w:tcBorders>
              <w:top w:val="nil"/>
              <w:left w:val="nil"/>
              <w:bottom w:val="single" w:sz="4" w:space="0" w:color="auto"/>
              <w:right w:val="single" w:sz="4" w:space="0" w:color="auto"/>
            </w:tcBorders>
            <w:shd w:val="clear" w:color="auto" w:fill="FABF8F" w:themeFill="accent6" w:themeFillTint="99"/>
            <w:noWrap/>
            <w:vAlign w:val="bottom"/>
            <w:hideMark/>
          </w:tcPr>
          <w:p>
            <w:pPr>
              <w:ind w:firstLine="62"/>
              <w:rPr>
                <w:bCs/>
                <w:color w:val="000000"/>
                <w:sz w:val="20"/>
                <w:lang w:eastAsia="lt-LT"/>
              </w:rPr>
            </w:pPr>
          </w:p>
        </w:tc>
      </w:tr>
      <w:tr>
        <w:trPr>
          <w:trHeight w:val="300"/>
        </w:trPr>
        <w:tc>
          <w:tcPr>
            <w:tcW w:w="1178"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pPr>
              <w:rPr>
                <w:bCs/>
                <w:color w:val="000000"/>
                <w:sz w:val="20"/>
                <w:lang w:eastAsia="lt-LT"/>
              </w:rPr>
            </w:pPr>
            <w:r>
              <w:rPr>
                <w:bCs/>
                <w:color w:val="000000"/>
                <w:sz w:val="20"/>
                <w:lang w:eastAsia="lt-LT"/>
              </w:rPr>
              <w:t>10.</w:t>
            </w:r>
          </w:p>
        </w:tc>
        <w:tc>
          <w:tcPr>
            <w:tcW w:w="3686"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pPr>
              <w:rPr>
                <w:bCs/>
                <w:sz w:val="20"/>
                <w:lang w:eastAsia="lt-LT"/>
              </w:rPr>
            </w:pPr>
            <w:r>
              <w:rPr>
                <w:b/>
                <w:sz w:val="20"/>
                <w:lang w:eastAsia="lt-LT"/>
              </w:rPr>
              <w:t>Darbuotojų dirbtų valandų skaičius</w:t>
            </w:r>
            <w:r>
              <w:rPr>
                <w:b/>
                <w:sz w:val="20"/>
                <w:vertAlign w:val="superscript"/>
                <w:lang w:eastAsia="lt-LT"/>
              </w:rPr>
              <w:t>14</w:t>
            </w:r>
            <w:r>
              <w:rPr>
                <w:bCs/>
                <w:sz w:val="20"/>
                <w:lang w:eastAsia="lt-LT"/>
              </w:rPr>
              <w:t>, val.</w:t>
            </w:r>
          </w:p>
        </w:tc>
        <w:tc>
          <w:tcPr>
            <w:tcW w:w="5528" w:type="dxa"/>
            <w:tcBorders>
              <w:top w:val="single" w:sz="4" w:space="0" w:color="auto"/>
              <w:left w:val="nil"/>
              <w:bottom w:val="single" w:sz="4" w:space="0" w:color="auto"/>
              <w:right w:val="single" w:sz="4" w:space="0" w:color="auto"/>
            </w:tcBorders>
            <w:shd w:val="clear" w:color="auto" w:fill="FABF8F" w:themeFill="accent6" w:themeFillTint="99"/>
            <w:noWrap/>
            <w:vAlign w:val="bottom"/>
            <w:hideMark/>
          </w:tcPr>
          <w:p>
            <w:pPr>
              <w:ind w:firstLine="62"/>
              <w:rPr>
                <w:bCs/>
                <w:color w:val="000000"/>
                <w:sz w:val="20"/>
                <w:lang w:eastAsia="lt-LT"/>
              </w:rPr>
            </w:pPr>
          </w:p>
        </w:tc>
      </w:tr>
      <w:tr>
        <w:trPr>
          <w:trHeight w:val="600"/>
        </w:trPr>
        <w:tc>
          <w:tcPr>
            <w:tcW w:w="1178"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pPr>
              <w:rPr>
                <w:bCs/>
                <w:color w:val="000000"/>
                <w:sz w:val="20"/>
                <w:lang w:eastAsia="lt-LT"/>
              </w:rPr>
            </w:pPr>
            <w:r>
              <w:rPr>
                <w:bCs/>
                <w:color w:val="000000"/>
                <w:sz w:val="20"/>
                <w:lang w:eastAsia="lt-LT"/>
              </w:rPr>
              <w:t>11.</w:t>
            </w:r>
          </w:p>
        </w:tc>
        <w:tc>
          <w:tcPr>
            <w:tcW w:w="3686"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pPr>
              <w:rPr>
                <w:bCs/>
                <w:sz w:val="20"/>
                <w:lang w:eastAsia="lt-LT"/>
              </w:rPr>
            </w:pPr>
            <w:r>
              <w:rPr>
                <w:b/>
                <w:sz w:val="20"/>
                <w:lang w:eastAsia="lt-LT"/>
              </w:rPr>
              <w:t>Darbo užmokesčiai ir kitos su darbo santykiais susijusios išmokos</w:t>
            </w:r>
            <w:r>
              <w:rPr>
                <w:b/>
                <w:sz w:val="20"/>
                <w:vertAlign w:val="superscript"/>
                <w:lang w:eastAsia="lt-LT"/>
              </w:rPr>
              <w:t>15</w:t>
            </w:r>
            <w:r>
              <w:rPr>
                <w:bCs/>
                <w:sz w:val="20"/>
                <w:lang w:eastAsia="lt-LT"/>
              </w:rPr>
              <w:t>, eurais</w:t>
            </w:r>
          </w:p>
        </w:tc>
        <w:tc>
          <w:tcPr>
            <w:tcW w:w="5528" w:type="dxa"/>
            <w:tcBorders>
              <w:top w:val="single" w:sz="4" w:space="0" w:color="auto"/>
              <w:left w:val="nil"/>
              <w:bottom w:val="single" w:sz="4" w:space="0" w:color="auto"/>
              <w:right w:val="single" w:sz="4" w:space="0" w:color="auto"/>
            </w:tcBorders>
            <w:shd w:val="clear" w:color="auto" w:fill="FABF8F" w:themeFill="accent6" w:themeFillTint="99"/>
            <w:noWrap/>
            <w:vAlign w:val="bottom"/>
            <w:hideMark/>
          </w:tcPr>
          <w:p>
            <w:pPr>
              <w:ind w:firstLine="62"/>
              <w:rPr>
                <w:bCs/>
                <w:color w:val="000000"/>
                <w:sz w:val="20"/>
                <w:lang w:eastAsia="lt-LT"/>
              </w:rPr>
            </w:pPr>
          </w:p>
        </w:tc>
      </w:tr>
    </w:tbl>
    <w:p>
      <w:pPr>
        <w:rPr>
          <w:b/>
          <w:szCs w:val="24"/>
          <w:lang w:eastAsia="lt-LT"/>
        </w:rPr>
      </w:pPr>
    </w:p>
    <w:p>
      <w:pPr>
        <w:jc w:val="center"/>
        <w:rPr>
          <w:b/>
          <w:szCs w:val="24"/>
          <w:lang w:eastAsia="lt-LT"/>
        </w:rPr>
      </w:pPr>
      <w:r>
        <w:rPr>
          <w:b/>
          <w:szCs w:val="24"/>
          <w:lang w:eastAsia="lt-LT"/>
        </w:rPr>
        <w:t xml:space="preserve">III SKYRIUS </w:t>
      </w:r>
    </w:p>
    <w:p>
      <w:pPr>
        <w:jc w:val="center"/>
        <w:rPr>
          <w:b/>
          <w:szCs w:val="24"/>
          <w:lang w:eastAsia="lt-LT"/>
        </w:rPr>
      </w:pPr>
      <w:r>
        <w:rPr>
          <w:b/>
          <w:szCs w:val="24"/>
          <w:lang w:eastAsia="lt-LT"/>
        </w:rPr>
        <w:t>SKUNDAI</w:t>
      </w:r>
    </w:p>
    <w:p>
      <w:pPr>
        <w:rPr>
          <w:b/>
          <w:szCs w:val="24"/>
          <w:lang w:eastAsia="lt-LT"/>
        </w:rPr>
      </w:pPr>
    </w:p>
    <w:tbl>
      <w:tblPr>
        <w:tblW w:w="10392" w:type="dxa"/>
        <w:tblInd w:w="93" w:type="dxa"/>
        <w:tblLook w:val="04A0" w:firstRow="1" w:lastRow="0" w:firstColumn="1" w:lastColumn="0" w:noHBand="0" w:noVBand="1"/>
      </w:tblPr>
      <w:tblGrid>
        <w:gridCol w:w="1178"/>
        <w:gridCol w:w="3686"/>
        <w:gridCol w:w="5528"/>
      </w:tblGrid>
      <w:tr>
        <w:trPr>
          <w:trHeight w:val="300"/>
        </w:trPr>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bCs/>
                <w:color w:val="000000"/>
                <w:sz w:val="20"/>
                <w:lang w:eastAsia="lt-LT"/>
              </w:rPr>
            </w:pPr>
            <w:r>
              <w:rPr>
                <w:bCs/>
                <w:color w:val="000000"/>
                <w:sz w:val="20"/>
                <w:lang w:eastAsia="lt-LT"/>
              </w:rPr>
              <w:t>Eil. Nr.</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pPr>
              <w:jc w:val="center"/>
              <w:rPr>
                <w:bCs/>
                <w:color w:val="000000"/>
                <w:sz w:val="20"/>
                <w:lang w:eastAsia="lt-LT"/>
              </w:rPr>
            </w:pPr>
            <w:r>
              <w:rPr>
                <w:bCs/>
                <w:color w:val="000000"/>
                <w:sz w:val="20"/>
                <w:lang w:eastAsia="lt-LT"/>
              </w:rPr>
              <w:t>Rodiklio pavadinimas</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pPr>
              <w:jc w:val="center"/>
              <w:rPr>
                <w:bCs/>
                <w:color w:val="000000"/>
                <w:sz w:val="20"/>
                <w:lang w:eastAsia="lt-LT"/>
              </w:rPr>
            </w:pPr>
            <w:r>
              <w:rPr>
                <w:bCs/>
                <w:color w:val="000000"/>
                <w:sz w:val="20"/>
                <w:lang w:eastAsia="lt-LT"/>
              </w:rPr>
              <w:t>Iš viso</w:t>
            </w:r>
          </w:p>
        </w:tc>
      </w:tr>
      <w:tr>
        <w:trPr>
          <w:trHeight w:val="300"/>
        </w:trPr>
        <w:tc>
          <w:tcPr>
            <w:tcW w:w="1178"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pPr>
              <w:rPr>
                <w:bCs/>
                <w:color w:val="000000"/>
                <w:sz w:val="20"/>
                <w:lang w:eastAsia="lt-LT"/>
              </w:rPr>
            </w:pPr>
            <w:r>
              <w:rPr>
                <w:bCs/>
                <w:color w:val="000000"/>
                <w:sz w:val="20"/>
                <w:lang w:eastAsia="lt-LT"/>
              </w:rPr>
              <w:t>12.</w:t>
            </w:r>
          </w:p>
        </w:tc>
        <w:tc>
          <w:tcPr>
            <w:tcW w:w="3686" w:type="dxa"/>
            <w:tcBorders>
              <w:top w:val="nil"/>
              <w:left w:val="nil"/>
              <w:bottom w:val="single" w:sz="4" w:space="0" w:color="auto"/>
              <w:right w:val="single" w:sz="4" w:space="0" w:color="auto"/>
            </w:tcBorders>
            <w:shd w:val="clear" w:color="auto" w:fill="FABF8F" w:themeFill="accent6" w:themeFillTint="99"/>
            <w:noWrap/>
            <w:vAlign w:val="center"/>
            <w:hideMark/>
          </w:tcPr>
          <w:p>
            <w:pPr>
              <w:rPr>
                <w:bCs/>
                <w:color w:val="000000"/>
                <w:sz w:val="20"/>
                <w:lang w:eastAsia="lt-LT"/>
              </w:rPr>
            </w:pPr>
            <w:r>
              <w:rPr>
                <w:b/>
                <w:color w:val="000000"/>
                <w:sz w:val="20"/>
                <w:lang w:eastAsia="lt-LT"/>
              </w:rPr>
              <w:t>Gauta naudotojų skundų</w:t>
            </w:r>
            <w:r>
              <w:rPr>
                <w:bCs/>
                <w:color w:val="000000"/>
                <w:sz w:val="20"/>
                <w:lang w:eastAsia="lt-LT"/>
              </w:rPr>
              <w:t>, vnt.</w:t>
            </w:r>
          </w:p>
        </w:tc>
        <w:tc>
          <w:tcPr>
            <w:tcW w:w="5528" w:type="dxa"/>
            <w:tcBorders>
              <w:top w:val="nil"/>
              <w:left w:val="nil"/>
              <w:bottom w:val="single" w:sz="4" w:space="0" w:color="auto"/>
              <w:right w:val="single" w:sz="4" w:space="0" w:color="auto"/>
            </w:tcBorders>
            <w:shd w:val="clear" w:color="auto" w:fill="FABF8F" w:themeFill="accent6" w:themeFillTint="99"/>
            <w:noWrap/>
            <w:vAlign w:val="bottom"/>
            <w:hideMark/>
          </w:tcPr>
          <w:p>
            <w:pPr>
              <w:ind w:firstLine="62"/>
              <w:rPr>
                <w:bCs/>
                <w:color w:val="000000"/>
                <w:sz w:val="20"/>
                <w:lang w:eastAsia="lt-LT"/>
              </w:rPr>
            </w:pPr>
          </w:p>
        </w:tc>
      </w:tr>
      <w:tr>
        <w:trPr>
          <w:trHeight w:val="300"/>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pPr>
              <w:rPr>
                <w:bCs/>
                <w:color w:val="000000"/>
                <w:sz w:val="20"/>
                <w:lang w:eastAsia="lt-LT"/>
              </w:rPr>
            </w:pPr>
            <w:r>
              <w:rPr>
                <w:bCs/>
                <w:color w:val="000000"/>
                <w:sz w:val="20"/>
                <w:lang w:eastAsia="lt-LT"/>
              </w:rPr>
              <w:t>12.1.</w:t>
            </w:r>
          </w:p>
        </w:tc>
        <w:tc>
          <w:tcPr>
            <w:tcW w:w="3686" w:type="dxa"/>
            <w:tcBorders>
              <w:top w:val="nil"/>
              <w:left w:val="nil"/>
              <w:bottom w:val="single" w:sz="4" w:space="0" w:color="auto"/>
              <w:right w:val="single" w:sz="4" w:space="0" w:color="auto"/>
            </w:tcBorders>
            <w:shd w:val="clear" w:color="auto" w:fill="auto"/>
            <w:noWrap/>
            <w:vAlign w:val="center"/>
            <w:hideMark/>
          </w:tcPr>
          <w:p>
            <w:pPr>
              <w:ind w:firstLine="62"/>
              <w:rPr>
                <w:bCs/>
                <w:color w:val="000000"/>
                <w:sz w:val="20"/>
                <w:lang w:eastAsia="lt-LT"/>
              </w:rPr>
            </w:pPr>
            <w:r>
              <w:rPr>
                <w:bCs/>
                <w:color w:val="000000"/>
                <w:sz w:val="20"/>
                <w:lang w:eastAsia="lt-LT"/>
              </w:rPr>
              <w:t>- iš jų pagrįsti</w:t>
            </w:r>
          </w:p>
        </w:tc>
        <w:tc>
          <w:tcPr>
            <w:tcW w:w="5528" w:type="dxa"/>
            <w:tcBorders>
              <w:top w:val="nil"/>
              <w:left w:val="nil"/>
              <w:bottom w:val="single" w:sz="4" w:space="0" w:color="auto"/>
              <w:right w:val="single" w:sz="4" w:space="0" w:color="auto"/>
            </w:tcBorders>
            <w:shd w:val="clear" w:color="auto" w:fill="auto"/>
            <w:noWrap/>
            <w:vAlign w:val="bottom"/>
            <w:hideMark/>
          </w:tcPr>
          <w:p>
            <w:pPr>
              <w:ind w:firstLine="62"/>
              <w:rPr>
                <w:bCs/>
                <w:color w:val="000000"/>
                <w:sz w:val="20"/>
                <w:lang w:eastAsia="lt-LT"/>
              </w:rPr>
            </w:pPr>
          </w:p>
        </w:tc>
      </w:tr>
      <w:tr>
        <w:trPr>
          <w:trHeight w:val="315"/>
        </w:trPr>
        <w:tc>
          <w:tcPr>
            <w:tcW w:w="1178"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pPr>
              <w:rPr>
                <w:bCs/>
                <w:color w:val="000000"/>
                <w:sz w:val="20"/>
                <w:lang w:eastAsia="lt-LT"/>
              </w:rPr>
            </w:pPr>
            <w:r>
              <w:rPr>
                <w:bCs/>
                <w:color w:val="000000"/>
                <w:sz w:val="20"/>
                <w:lang w:eastAsia="lt-LT"/>
              </w:rPr>
              <w:t>13.</w:t>
            </w:r>
          </w:p>
        </w:tc>
        <w:tc>
          <w:tcPr>
            <w:tcW w:w="3686" w:type="dxa"/>
            <w:tcBorders>
              <w:top w:val="nil"/>
              <w:left w:val="nil"/>
              <w:bottom w:val="single" w:sz="4" w:space="0" w:color="auto"/>
              <w:right w:val="single" w:sz="4" w:space="0" w:color="auto"/>
            </w:tcBorders>
            <w:shd w:val="clear" w:color="auto" w:fill="FABF8F" w:themeFill="accent6" w:themeFillTint="99"/>
            <w:vAlign w:val="center"/>
            <w:hideMark/>
          </w:tcPr>
          <w:p>
            <w:pPr>
              <w:rPr>
                <w:bCs/>
                <w:color w:val="000000"/>
                <w:sz w:val="20"/>
                <w:lang w:eastAsia="lt-LT"/>
              </w:rPr>
            </w:pPr>
            <w:r>
              <w:rPr>
                <w:b/>
                <w:color w:val="000000"/>
                <w:sz w:val="20"/>
                <w:lang w:eastAsia="lt-LT"/>
              </w:rPr>
              <w:t>Atlygintos žalos dydis</w:t>
            </w:r>
            <w:r>
              <w:rPr>
                <w:bCs/>
                <w:color w:val="000000"/>
                <w:sz w:val="20"/>
                <w:lang w:eastAsia="lt-LT"/>
              </w:rPr>
              <w:t>, eurais</w:t>
            </w:r>
          </w:p>
        </w:tc>
        <w:tc>
          <w:tcPr>
            <w:tcW w:w="5528" w:type="dxa"/>
            <w:tcBorders>
              <w:top w:val="nil"/>
              <w:left w:val="nil"/>
              <w:bottom w:val="single" w:sz="4" w:space="0" w:color="auto"/>
              <w:right w:val="single" w:sz="4" w:space="0" w:color="auto"/>
            </w:tcBorders>
            <w:shd w:val="clear" w:color="auto" w:fill="FABF8F" w:themeFill="accent6" w:themeFillTint="99"/>
            <w:noWrap/>
            <w:vAlign w:val="bottom"/>
            <w:hideMark/>
          </w:tcPr>
          <w:p>
            <w:pPr>
              <w:ind w:firstLine="62"/>
              <w:rPr>
                <w:bCs/>
                <w:color w:val="000000"/>
                <w:sz w:val="20"/>
                <w:lang w:eastAsia="lt-LT"/>
              </w:rPr>
            </w:pPr>
          </w:p>
        </w:tc>
      </w:tr>
    </w:tbl>
    <w:p>
      <w:pPr>
        <w:rPr>
          <w:b/>
          <w:szCs w:val="24"/>
          <w:lang w:eastAsia="lt-LT"/>
        </w:rPr>
      </w:pPr>
    </w:p>
    <w:p>
      <w:pPr>
        <w:jc w:val="center"/>
        <w:rPr>
          <w:b/>
          <w:szCs w:val="24"/>
          <w:lang w:eastAsia="lt-LT"/>
        </w:rPr>
      </w:pPr>
      <w:r>
        <w:rPr>
          <w:b/>
          <w:szCs w:val="24"/>
          <w:lang w:eastAsia="lt-LT"/>
        </w:rPr>
        <w:t xml:space="preserve">IV SKYRIUS </w:t>
      </w:r>
    </w:p>
    <w:p>
      <w:pPr>
        <w:jc w:val="center"/>
        <w:rPr>
          <w:b/>
          <w:szCs w:val="24"/>
          <w:lang w:eastAsia="lt-LT"/>
        </w:rPr>
      </w:pPr>
      <w:r>
        <w:rPr>
          <w:b/>
          <w:szCs w:val="24"/>
          <w:lang w:eastAsia="lt-LT"/>
        </w:rPr>
        <w:t>INVESTICIJOS</w:t>
      </w:r>
    </w:p>
    <w:p>
      <w:pPr>
        <w:jc w:val="center"/>
        <w:rPr>
          <w:b/>
          <w:szCs w:val="24"/>
          <w:lang w:eastAsia="lt-LT"/>
        </w:rPr>
      </w:pPr>
    </w:p>
    <w:tbl>
      <w:tblPr>
        <w:tblW w:w="1039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3686"/>
        <w:gridCol w:w="5528"/>
      </w:tblGrid>
      <w:tr>
        <w:trPr>
          <w:trHeight w:val="300"/>
        </w:trPr>
        <w:tc>
          <w:tcPr>
            <w:tcW w:w="1178" w:type="dxa"/>
            <w:shd w:val="clear" w:color="auto" w:fill="auto"/>
            <w:noWrap/>
            <w:vAlign w:val="center"/>
          </w:tcPr>
          <w:p>
            <w:pPr>
              <w:jc w:val="center"/>
              <w:rPr>
                <w:bCs/>
                <w:sz w:val="20"/>
                <w:lang w:eastAsia="lt-LT"/>
              </w:rPr>
            </w:pPr>
            <w:r>
              <w:rPr>
                <w:bCs/>
                <w:sz w:val="20"/>
                <w:lang w:eastAsia="lt-LT"/>
              </w:rPr>
              <w:t>Eil. Nr.</w:t>
            </w:r>
          </w:p>
        </w:tc>
        <w:tc>
          <w:tcPr>
            <w:tcW w:w="3686" w:type="dxa"/>
            <w:shd w:val="clear" w:color="auto" w:fill="auto"/>
            <w:noWrap/>
            <w:vAlign w:val="center"/>
          </w:tcPr>
          <w:p>
            <w:pPr>
              <w:jc w:val="center"/>
              <w:rPr>
                <w:bCs/>
                <w:sz w:val="20"/>
                <w:lang w:eastAsia="lt-LT"/>
              </w:rPr>
            </w:pPr>
            <w:r>
              <w:rPr>
                <w:bCs/>
                <w:sz w:val="20"/>
                <w:lang w:eastAsia="lt-LT"/>
              </w:rPr>
              <w:t>Rodiklio pavadinimas</w:t>
            </w:r>
          </w:p>
        </w:tc>
        <w:tc>
          <w:tcPr>
            <w:tcW w:w="5528" w:type="dxa"/>
            <w:shd w:val="clear" w:color="auto" w:fill="auto"/>
            <w:noWrap/>
            <w:vAlign w:val="center"/>
          </w:tcPr>
          <w:p>
            <w:pPr>
              <w:jc w:val="center"/>
              <w:rPr>
                <w:bCs/>
                <w:sz w:val="20"/>
                <w:lang w:eastAsia="lt-LT"/>
              </w:rPr>
            </w:pPr>
            <w:r>
              <w:rPr>
                <w:bCs/>
                <w:sz w:val="20"/>
                <w:lang w:eastAsia="lt-LT"/>
              </w:rPr>
              <w:t>Iš viso</w:t>
            </w:r>
          </w:p>
        </w:tc>
      </w:tr>
      <w:tr>
        <w:trPr>
          <w:trHeight w:val="300"/>
        </w:trPr>
        <w:tc>
          <w:tcPr>
            <w:tcW w:w="1178" w:type="dxa"/>
            <w:shd w:val="clear" w:color="auto" w:fill="FABF8F" w:themeFill="accent6" w:themeFillTint="99"/>
            <w:noWrap/>
            <w:vAlign w:val="center"/>
            <w:hideMark/>
          </w:tcPr>
          <w:p>
            <w:pPr>
              <w:rPr>
                <w:bCs/>
                <w:sz w:val="20"/>
                <w:lang w:eastAsia="lt-LT"/>
              </w:rPr>
            </w:pPr>
            <w:r>
              <w:rPr>
                <w:bCs/>
                <w:sz w:val="20"/>
                <w:lang w:eastAsia="lt-LT"/>
              </w:rPr>
              <w:t>14.</w:t>
            </w:r>
          </w:p>
        </w:tc>
        <w:tc>
          <w:tcPr>
            <w:tcW w:w="3686" w:type="dxa"/>
            <w:shd w:val="clear" w:color="auto" w:fill="FABF8F" w:themeFill="accent6" w:themeFillTint="99"/>
            <w:noWrap/>
            <w:vAlign w:val="center"/>
            <w:hideMark/>
          </w:tcPr>
          <w:p>
            <w:pPr>
              <w:rPr>
                <w:bCs/>
                <w:sz w:val="20"/>
                <w:lang w:eastAsia="lt-LT"/>
              </w:rPr>
            </w:pPr>
            <w:r>
              <w:rPr>
                <w:b/>
                <w:sz w:val="20"/>
                <w:lang w:eastAsia="lt-LT"/>
              </w:rPr>
              <w:t>Investicijos, susijusios su pašto paslaugos teikimu</w:t>
            </w:r>
            <w:r>
              <w:rPr>
                <w:bCs/>
                <w:sz w:val="20"/>
                <w:lang w:eastAsia="lt-LT"/>
              </w:rPr>
              <w:t>, eurais</w:t>
            </w:r>
          </w:p>
        </w:tc>
        <w:tc>
          <w:tcPr>
            <w:tcW w:w="5528" w:type="dxa"/>
            <w:shd w:val="clear" w:color="auto" w:fill="FABF8F" w:themeFill="accent6" w:themeFillTint="99"/>
            <w:noWrap/>
            <w:vAlign w:val="bottom"/>
            <w:hideMark/>
          </w:tcPr>
          <w:p>
            <w:pPr>
              <w:ind w:firstLine="53"/>
              <w:jc w:val="center"/>
              <w:rPr>
                <w:rFonts w:ascii="Calibri" w:hAnsi="Calibri"/>
                <w:bCs/>
                <w:sz w:val="20"/>
                <w:lang w:eastAsia="lt-LT"/>
              </w:rPr>
            </w:pPr>
          </w:p>
        </w:tc>
      </w:tr>
    </w:tbl>
    <w:p>
      <w:pPr>
        <w:jc w:val="center"/>
        <w:rPr>
          <w:b/>
          <w:szCs w:val="24"/>
          <w:lang w:eastAsia="lt-LT"/>
        </w:rPr>
      </w:pPr>
    </w:p>
    <w:p>
      <w:pPr>
        <w:jc w:val="center"/>
        <w:rPr>
          <w:b/>
          <w:szCs w:val="24"/>
          <w:lang w:eastAsia="lt-LT"/>
        </w:rPr>
      </w:pPr>
      <w:r>
        <w:rPr>
          <w:b/>
          <w:szCs w:val="24"/>
          <w:lang w:eastAsia="lt-LT"/>
        </w:rPr>
        <w:t xml:space="preserve">V SKYRIUS </w:t>
      </w:r>
    </w:p>
    <w:p>
      <w:pPr>
        <w:jc w:val="center"/>
        <w:rPr>
          <w:b/>
          <w:szCs w:val="24"/>
          <w:lang w:eastAsia="lt-LT"/>
        </w:rPr>
      </w:pPr>
      <w:r>
        <w:rPr>
          <w:b/>
          <w:szCs w:val="24"/>
          <w:lang w:eastAsia="lt-LT"/>
        </w:rPr>
        <w:t>PAŠTO TINKLAS</w:t>
      </w:r>
    </w:p>
    <w:p>
      <w:pPr>
        <w:rPr>
          <w:b/>
          <w:szCs w:val="24"/>
          <w:lang w:eastAsia="lt-LT"/>
        </w:rPr>
      </w:pPr>
    </w:p>
    <w:tbl>
      <w:tblPr>
        <w:tblW w:w="10392" w:type="dxa"/>
        <w:tblInd w:w="93" w:type="dxa"/>
        <w:tblLook w:val="04A0" w:firstRow="1" w:lastRow="0" w:firstColumn="1" w:lastColumn="0" w:noHBand="0" w:noVBand="1"/>
      </w:tblPr>
      <w:tblGrid>
        <w:gridCol w:w="1178"/>
        <w:gridCol w:w="3686"/>
        <w:gridCol w:w="1539"/>
        <w:gridCol w:w="1643"/>
        <w:gridCol w:w="2346"/>
      </w:tblGrid>
      <w:tr>
        <w:trPr>
          <w:trHeight w:val="300"/>
          <w:tblHeader/>
        </w:trPr>
        <w:tc>
          <w:tcPr>
            <w:tcW w:w="11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bCs/>
                <w:color w:val="000000"/>
                <w:sz w:val="20"/>
                <w:lang w:eastAsia="lt-LT"/>
              </w:rPr>
            </w:pPr>
            <w:r>
              <w:rPr>
                <w:bCs/>
                <w:color w:val="000000"/>
                <w:sz w:val="20"/>
                <w:lang w:eastAsia="lt-LT"/>
              </w:rPr>
              <w:t>Eil. Nr.</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bCs/>
                <w:color w:val="000000"/>
                <w:sz w:val="20"/>
                <w:lang w:eastAsia="lt-LT"/>
              </w:rPr>
            </w:pPr>
            <w:r>
              <w:rPr>
                <w:bCs/>
                <w:color w:val="000000"/>
                <w:sz w:val="20"/>
                <w:lang w:eastAsia="lt-LT"/>
              </w:rPr>
              <w:t>Rodiklio pavadinimas</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bCs/>
                <w:color w:val="000000"/>
                <w:sz w:val="20"/>
                <w:lang w:eastAsia="lt-LT"/>
              </w:rPr>
            </w:pPr>
            <w:r>
              <w:rPr>
                <w:bCs/>
                <w:color w:val="000000"/>
                <w:sz w:val="20"/>
                <w:lang w:eastAsia="lt-LT"/>
              </w:rPr>
              <w:t>Iš viso</w:t>
            </w:r>
          </w:p>
        </w:tc>
        <w:tc>
          <w:tcPr>
            <w:tcW w:w="3989" w:type="dxa"/>
            <w:gridSpan w:val="2"/>
            <w:tcBorders>
              <w:top w:val="single" w:sz="4" w:space="0" w:color="auto"/>
              <w:left w:val="nil"/>
              <w:bottom w:val="single" w:sz="4" w:space="0" w:color="auto"/>
              <w:right w:val="single" w:sz="4" w:space="0" w:color="auto"/>
            </w:tcBorders>
            <w:shd w:val="clear" w:color="auto" w:fill="auto"/>
            <w:noWrap/>
            <w:vAlign w:val="center"/>
            <w:hideMark/>
          </w:tcPr>
          <w:p>
            <w:pPr>
              <w:jc w:val="center"/>
              <w:rPr>
                <w:bCs/>
                <w:color w:val="000000"/>
                <w:sz w:val="20"/>
                <w:lang w:eastAsia="lt-LT"/>
              </w:rPr>
            </w:pPr>
            <w:r>
              <w:rPr>
                <w:bCs/>
                <w:color w:val="000000"/>
                <w:sz w:val="20"/>
                <w:lang w:eastAsia="lt-LT"/>
              </w:rPr>
              <w:t>iš jų</w:t>
            </w:r>
          </w:p>
        </w:tc>
      </w:tr>
      <w:tr>
        <w:trPr>
          <w:trHeight w:val="900"/>
          <w:tblHeader/>
        </w:trPr>
        <w:tc>
          <w:tcPr>
            <w:tcW w:w="1178" w:type="dxa"/>
            <w:vMerge/>
            <w:tcBorders>
              <w:top w:val="single" w:sz="4" w:space="0" w:color="auto"/>
              <w:left w:val="single" w:sz="4" w:space="0" w:color="auto"/>
              <w:bottom w:val="single" w:sz="4" w:space="0" w:color="auto"/>
              <w:right w:val="single" w:sz="4" w:space="0" w:color="auto"/>
            </w:tcBorders>
            <w:vAlign w:val="center"/>
            <w:hideMark/>
          </w:tcPr>
          <w:p>
            <w:pPr>
              <w:rPr>
                <w:bCs/>
                <w:color w:val="000000"/>
                <w:sz w:val="20"/>
                <w:lang w:eastAsia="lt-LT"/>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pPr>
              <w:rPr>
                <w:bCs/>
                <w:color w:val="000000"/>
                <w:sz w:val="20"/>
                <w:lang w:eastAsia="lt-LT"/>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pPr>
              <w:rPr>
                <w:bCs/>
                <w:color w:val="000000"/>
                <w:sz w:val="20"/>
                <w:lang w:eastAsia="lt-LT"/>
              </w:rPr>
            </w:pPr>
          </w:p>
        </w:tc>
        <w:tc>
          <w:tcPr>
            <w:tcW w:w="1643" w:type="dxa"/>
            <w:tcBorders>
              <w:top w:val="nil"/>
              <w:left w:val="nil"/>
              <w:bottom w:val="single" w:sz="4" w:space="0" w:color="auto"/>
              <w:right w:val="single" w:sz="4" w:space="0" w:color="auto"/>
            </w:tcBorders>
            <w:shd w:val="clear" w:color="auto" w:fill="auto"/>
            <w:vAlign w:val="center"/>
            <w:hideMark/>
          </w:tcPr>
          <w:p>
            <w:pPr>
              <w:jc w:val="center"/>
              <w:rPr>
                <w:bCs/>
                <w:color w:val="000000"/>
                <w:sz w:val="20"/>
                <w:lang w:eastAsia="lt-LT"/>
              </w:rPr>
            </w:pPr>
            <w:r>
              <w:rPr>
                <w:bCs/>
                <w:color w:val="000000"/>
                <w:sz w:val="20"/>
                <w:lang w:eastAsia="lt-LT"/>
              </w:rPr>
              <w:t>miesto gyvenamojoje vietovėje</w:t>
            </w:r>
          </w:p>
        </w:tc>
        <w:tc>
          <w:tcPr>
            <w:tcW w:w="2346" w:type="dxa"/>
            <w:tcBorders>
              <w:top w:val="nil"/>
              <w:left w:val="nil"/>
              <w:bottom w:val="single" w:sz="4" w:space="0" w:color="auto"/>
              <w:right w:val="single" w:sz="4" w:space="0" w:color="auto"/>
            </w:tcBorders>
            <w:shd w:val="clear" w:color="auto" w:fill="auto"/>
            <w:vAlign w:val="center"/>
            <w:hideMark/>
          </w:tcPr>
          <w:p>
            <w:pPr>
              <w:jc w:val="center"/>
              <w:rPr>
                <w:bCs/>
                <w:color w:val="000000"/>
                <w:sz w:val="20"/>
                <w:lang w:eastAsia="lt-LT"/>
              </w:rPr>
            </w:pPr>
            <w:r>
              <w:rPr>
                <w:bCs/>
                <w:color w:val="000000"/>
                <w:sz w:val="20"/>
                <w:lang w:eastAsia="lt-LT"/>
              </w:rPr>
              <w:t>kaimo gyvenamojoje vietovėje</w:t>
            </w:r>
          </w:p>
        </w:tc>
      </w:tr>
      <w:tr>
        <w:trPr>
          <w:trHeight w:val="300"/>
        </w:trPr>
        <w:tc>
          <w:tcPr>
            <w:tcW w:w="1178"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pPr>
              <w:rPr>
                <w:bCs/>
                <w:color w:val="000000"/>
                <w:sz w:val="20"/>
                <w:lang w:eastAsia="lt-LT"/>
              </w:rPr>
            </w:pPr>
            <w:r>
              <w:rPr>
                <w:bCs/>
                <w:color w:val="000000"/>
                <w:sz w:val="20"/>
                <w:lang w:eastAsia="lt-LT"/>
              </w:rPr>
              <w:t>15.</w:t>
            </w:r>
          </w:p>
        </w:tc>
        <w:tc>
          <w:tcPr>
            <w:tcW w:w="3686" w:type="dxa"/>
            <w:tcBorders>
              <w:top w:val="nil"/>
              <w:left w:val="nil"/>
              <w:bottom w:val="single" w:sz="4" w:space="0" w:color="auto"/>
              <w:right w:val="single" w:sz="4" w:space="0" w:color="auto"/>
            </w:tcBorders>
            <w:shd w:val="clear" w:color="auto" w:fill="FABF8F" w:themeFill="accent6" w:themeFillTint="99"/>
            <w:vAlign w:val="center"/>
            <w:hideMark/>
          </w:tcPr>
          <w:p>
            <w:pPr>
              <w:rPr>
                <w:bCs/>
                <w:color w:val="000000"/>
                <w:sz w:val="20"/>
                <w:lang w:eastAsia="lt-LT"/>
              </w:rPr>
            </w:pPr>
            <w:r>
              <w:rPr>
                <w:b/>
                <w:color w:val="000000"/>
                <w:sz w:val="20"/>
                <w:lang w:eastAsia="lt-LT"/>
              </w:rPr>
              <w:t>Pašto paslaugos teikimo vietų skaičius</w:t>
            </w:r>
            <w:r>
              <w:rPr>
                <w:bCs/>
                <w:color w:val="000000"/>
                <w:sz w:val="20"/>
                <w:lang w:eastAsia="lt-LT"/>
              </w:rPr>
              <w:t>, vnt.</w:t>
            </w:r>
          </w:p>
        </w:tc>
        <w:tc>
          <w:tcPr>
            <w:tcW w:w="1539" w:type="dxa"/>
            <w:tcBorders>
              <w:top w:val="nil"/>
              <w:left w:val="nil"/>
              <w:bottom w:val="single" w:sz="4" w:space="0" w:color="auto"/>
              <w:right w:val="single" w:sz="4" w:space="0" w:color="auto"/>
            </w:tcBorders>
            <w:shd w:val="clear" w:color="auto" w:fill="FABF8F" w:themeFill="accent6" w:themeFillTint="99"/>
            <w:noWrap/>
            <w:vAlign w:val="bottom"/>
            <w:hideMark/>
          </w:tcPr>
          <w:p>
            <w:pPr>
              <w:ind w:firstLine="62"/>
              <w:rPr>
                <w:bCs/>
                <w:color w:val="000000"/>
                <w:sz w:val="20"/>
                <w:lang w:eastAsia="lt-LT"/>
              </w:rPr>
            </w:pPr>
          </w:p>
        </w:tc>
        <w:tc>
          <w:tcPr>
            <w:tcW w:w="1643" w:type="dxa"/>
            <w:tcBorders>
              <w:top w:val="nil"/>
              <w:left w:val="nil"/>
              <w:bottom w:val="single" w:sz="4" w:space="0" w:color="auto"/>
              <w:right w:val="single" w:sz="4" w:space="0" w:color="auto"/>
            </w:tcBorders>
            <w:shd w:val="clear" w:color="auto" w:fill="FABF8F" w:themeFill="accent6" w:themeFillTint="99"/>
            <w:noWrap/>
            <w:vAlign w:val="bottom"/>
            <w:hideMark/>
          </w:tcPr>
          <w:p>
            <w:pPr>
              <w:ind w:firstLine="62"/>
              <w:rPr>
                <w:bCs/>
                <w:color w:val="000000"/>
                <w:sz w:val="20"/>
                <w:lang w:eastAsia="lt-LT"/>
              </w:rPr>
            </w:pPr>
          </w:p>
        </w:tc>
        <w:tc>
          <w:tcPr>
            <w:tcW w:w="2346" w:type="dxa"/>
            <w:tcBorders>
              <w:top w:val="nil"/>
              <w:left w:val="nil"/>
              <w:bottom w:val="single" w:sz="4" w:space="0" w:color="auto"/>
              <w:right w:val="single" w:sz="4" w:space="0" w:color="auto"/>
            </w:tcBorders>
            <w:shd w:val="clear" w:color="auto" w:fill="FABF8F" w:themeFill="accent6" w:themeFillTint="99"/>
            <w:noWrap/>
            <w:vAlign w:val="bottom"/>
            <w:hideMark/>
          </w:tcPr>
          <w:p>
            <w:pPr>
              <w:ind w:firstLine="62"/>
              <w:rPr>
                <w:bCs/>
                <w:color w:val="000000"/>
                <w:sz w:val="20"/>
                <w:lang w:eastAsia="lt-LT"/>
              </w:rPr>
            </w:pPr>
          </w:p>
        </w:tc>
      </w:tr>
      <w:tr>
        <w:trPr>
          <w:trHeight w:val="300"/>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pPr>
              <w:rPr>
                <w:bCs/>
                <w:color w:val="000000"/>
                <w:sz w:val="20"/>
                <w:lang w:eastAsia="lt-LT"/>
              </w:rPr>
            </w:pPr>
            <w:r>
              <w:rPr>
                <w:bCs/>
                <w:color w:val="000000"/>
                <w:sz w:val="20"/>
                <w:lang w:eastAsia="lt-LT"/>
              </w:rPr>
              <w:t>15.1.</w:t>
            </w:r>
          </w:p>
        </w:tc>
        <w:tc>
          <w:tcPr>
            <w:tcW w:w="3686" w:type="dxa"/>
            <w:tcBorders>
              <w:top w:val="nil"/>
              <w:left w:val="nil"/>
              <w:bottom w:val="single" w:sz="4" w:space="0" w:color="auto"/>
              <w:right w:val="single" w:sz="4" w:space="0" w:color="auto"/>
            </w:tcBorders>
            <w:shd w:val="clear" w:color="auto" w:fill="auto"/>
            <w:noWrap/>
            <w:vAlign w:val="center"/>
            <w:hideMark/>
          </w:tcPr>
          <w:p>
            <w:pPr>
              <w:ind w:firstLine="62"/>
              <w:rPr>
                <w:bCs/>
                <w:sz w:val="20"/>
                <w:vertAlign w:val="superscript"/>
                <w:lang w:eastAsia="lt-LT"/>
              </w:rPr>
            </w:pPr>
            <w:r>
              <w:rPr>
                <w:bCs/>
                <w:sz w:val="20"/>
                <w:lang w:eastAsia="lt-LT"/>
              </w:rPr>
              <w:t>- Stacionariosios pašto paslaugos teikimo vietos</w:t>
            </w:r>
            <w:r>
              <w:rPr>
                <w:bCs/>
                <w:sz w:val="20"/>
                <w:vertAlign w:val="superscript"/>
                <w:lang w:eastAsia="lt-LT"/>
              </w:rPr>
              <w:t>16</w:t>
            </w:r>
            <w:r>
              <w:rPr>
                <w:bCs/>
                <w:sz w:val="20"/>
                <w:lang w:eastAsia="lt-LT"/>
              </w:rPr>
              <w:t>, išskyrus pašto siuntų savitarnos terminalus</w:t>
            </w:r>
            <w:r>
              <w:rPr>
                <w:bCs/>
                <w:sz w:val="20"/>
                <w:vertAlign w:val="superscript"/>
                <w:lang w:eastAsia="lt-LT"/>
              </w:rPr>
              <w:t>9</w:t>
            </w:r>
            <w:r>
              <w:rPr>
                <w:bCs/>
                <w:sz w:val="20"/>
                <w:lang w:eastAsia="lt-LT"/>
              </w:rPr>
              <w:t xml:space="preserve"> ir pašto siuntų atsiėmimo ir (ar) išsiuntimo taškus</w:t>
            </w:r>
            <w:r>
              <w:rPr>
                <w:bCs/>
                <w:sz w:val="20"/>
                <w:vertAlign w:val="superscript"/>
                <w:lang w:eastAsia="lt-LT"/>
              </w:rPr>
              <w:t>10</w:t>
            </w:r>
          </w:p>
        </w:tc>
        <w:tc>
          <w:tcPr>
            <w:tcW w:w="1539" w:type="dxa"/>
            <w:tcBorders>
              <w:top w:val="nil"/>
              <w:left w:val="nil"/>
              <w:bottom w:val="single" w:sz="4" w:space="0" w:color="auto"/>
              <w:right w:val="single" w:sz="4" w:space="0" w:color="auto"/>
            </w:tcBorders>
            <w:shd w:val="clear" w:color="auto" w:fill="auto"/>
            <w:noWrap/>
            <w:vAlign w:val="bottom"/>
            <w:hideMark/>
          </w:tcPr>
          <w:p>
            <w:pPr>
              <w:ind w:firstLine="62"/>
              <w:rPr>
                <w:bCs/>
                <w:color w:val="000000"/>
                <w:sz w:val="20"/>
                <w:lang w:eastAsia="lt-LT"/>
              </w:rPr>
            </w:pPr>
          </w:p>
        </w:tc>
        <w:tc>
          <w:tcPr>
            <w:tcW w:w="1643" w:type="dxa"/>
            <w:tcBorders>
              <w:top w:val="nil"/>
              <w:left w:val="nil"/>
              <w:bottom w:val="single" w:sz="4" w:space="0" w:color="auto"/>
              <w:right w:val="single" w:sz="4" w:space="0" w:color="auto"/>
            </w:tcBorders>
            <w:shd w:val="clear" w:color="auto" w:fill="auto"/>
            <w:noWrap/>
            <w:vAlign w:val="bottom"/>
            <w:hideMark/>
          </w:tcPr>
          <w:p>
            <w:pPr>
              <w:ind w:firstLine="62"/>
              <w:rPr>
                <w:bCs/>
                <w:color w:val="000000"/>
                <w:sz w:val="20"/>
                <w:lang w:eastAsia="lt-LT"/>
              </w:rPr>
            </w:pPr>
          </w:p>
        </w:tc>
        <w:tc>
          <w:tcPr>
            <w:tcW w:w="2346" w:type="dxa"/>
            <w:tcBorders>
              <w:top w:val="nil"/>
              <w:left w:val="nil"/>
              <w:bottom w:val="single" w:sz="4" w:space="0" w:color="auto"/>
              <w:right w:val="single" w:sz="4" w:space="0" w:color="auto"/>
            </w:tcBorders>
            <w:shd w:val="clear" w:color="auto" w:fill="auto"/>
            <w:noWrap/>
            <w:vAlign w:val="bottom"/>
            <w:hideMark/>
          </w:tcPr>
          <w:p>
            <w:pPr>
              <w:ind w:firstLine="62"/>
              <w:rPr>
                <w:bCs/>
                <w:color w:val="000000"/>
                <w:sz w:val="20"/>
                <w:lang w:eastAsia="lt-LT"/>
              </w:rPr>
            </w:pPr>
          </w:p>
        </w:tc>
      </w:tr>
      <w:tr>
        <w:trPr>
          <w:trHeight w:val="300"/>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pPr>
              <w:rPr>
                <w:bCs/>
                <w:color w:val="000000"/>
                <w:sz w:val="20"/>
                <w:lang w:eastAsia="lt-LT"/>
              </w:rPr>
            </w:pPr>
            <w:r>
              <w:rPr>
                <w:bCs/>
                <w:color w:val="000000"/>
                <w:sz w:val="20"/>
                <w:lang w:eastAsia="lt-LT"/>
              </w:rPr>
              <w:t>15.2.</w:t>
            </w:r>
          </w:p>
        </w:tc>
        <w:tc>
          <w:tcPr>
            <w:tcW w:w="3686" w:type="dxa"/>
            <w:tcBorders>
              <w:top w:val="nil"/>
              <w:left w:val="nil"/>
              <w:bottom w:val="single" w:sz="4" w:space="0" w:color="auto"/>
              <w:right w:val="single" w:sz="4" w:space="0" w:color="auto"/>
            </w:tcBorders>
            <w:shd w:val="clear" w:color="auto" w:fill="auto"/>
            <w:noWrap/>
            <w:vAlign w:val="center"/>
            <w:hideMark/>
          </w:tcPr>
          <w:p>
            <w:pPr>
              <w:ind w:firstLine="62"/>
              <w:rPr>
                <w:bCs/>
                <w:sz w:val="20"/>
                <w:lang w:eastAsia="lt-LT"/>
              </w:rPr>
            </w:pPr>
            <w:r>
              <w:rPr>
                <w:bCs/>
                <w:sz w:val="20"/>
                <w:lang w:eastAsia="lt-LT"/>
              </w:rPr>
              <w:t>- Nenuolatinės pašto paslaugos teikimo vietos</w:t>
            </w:r>
            <w:r>
              <w:rPr>
                <w:bCs/>
                <w:sz w:val="20"/>
                <w:vertAlign w:val="superscript"/>
                <w:lang w:eastAsia="lt-LT"/>
              </w:rPr>
              <w:t>17</w:t>
            </w:r>
            <w:r>
              <w:rPr>
                <w:bCs/>
                <w:sz w:val="20"/>
                <w:lang w:eastAsia="lt-LT"/>
              </w:rPr>
              <w:t xml:space="preserve"> (</w:t>
            </w:r>
            <w:r>
              <w:rPr>
                <w:bCs/>
                <w:i/>
                <w:sz w:val="20"/>
                <w:lang w:eastAsia="lt-LT"/>
              </w:rPr>
              <w:t xml:space="preserve">pildo tik </w:t>
            </w:r>
            <w:r>
              <w:rPr>
                <w:bCs/>
                <w:i/>
                <w:iCs/>
                <w:sz w:val="20"/>
                <w:lang w:eastAsia="lt-LT"/>
              </w:rPr>
              <w:t>UPP teikėjas</w:t>
            </w:r>
            <w:r>
              <w:rPr>
                <w:bCs/>
                <w:iCs/>
                <w:sz w:val="20"/>
                <w:lang w:eastAsia="lt-LT"/>
              </w:rPr>
              <w:t>)</w:t>
            </w:r>
          </w:p>
        </w:tc>
        <w:tc>
          <w:tcPr>
            <w:tcW w:w="1539" w:type="dxa"/>
            <w:tcBorders>
              <w:top w:val="nil"/>
              <w:left w:val="nil"/>
              <w:bottom w:val="single" w:sz="4" w:space="0" w:color="auto"/>
              <w:right w:val="single" w:sz="4" w:space="0" w:color="auto"/>
            </w:tcBorders>
            <w:shd w:val="clear" w:color="auto" w:fill="auto"/>
            <w:noWrap/>
            <w:vAlign w:val="bottom"/>
            <w:hideMark/>
          </w:tcPr>
          <w:p>
            <w:pPr>
              <w:ind w:firstLine="62"/>
              <w:rPr>
                <w:bCs/>
                <w:color w:val="000000"/>
                <w:sz w:val="20"/>
                <w:lang w:eastAsia="lt-LT"/>
              </w:rPr>
            </w:pPr>
          </w:p>
        </w:tc>
        <w:tc>
          <w:tcPr>
            <w:tcW w:w="1643" w:type="dxa"/>
            <w:tcBorders>
              <w:top w:val="nil"/>
              <w:left w:val="nil"/>
              <w:bottom w:val="single" w:sz="4" w:space="0" w:color="auto"/>
              <w:right w:val="single" w:sz="4" w:space="0" w:color="auto"/>
            </w:tcBorders>
            <w:shd w:val="clear" w:color="auto" w:fill="auto"/>
            <w:noWrap/>
            <w:vAlign w:val="bottom"/>
            <w:hideMark/>
          </w:tcPr>
          <w:p>
            <w:pPr>
              <w:ind w:firstLine="62"/>
              <w:rPr>
                <w:bCs/>
                <w:color w:val="000000"/>
                <w:sz w:val="20"/>
                <w:lang w:eastAsia="lt-LT"/>
              </w:rPr>
            </w:pPr>
          </w:p>
        </w:tc>
        <w:tc>
          <w:tcPr>
            <w:tcW w:w="2346" w:type="dxa"/>
            <w:tcBorders>
              <w:top w:val="nil"/>
              <w:left w:val="nil"/>
              <w:bottom w:val="single" w:sz="4" w:space="0" w:color="auto"/>
              <w:right w:val="single" w:sz="4" w:space="0" w:color="auto"/>
            </w:tcBorders>
            <w:shd w:val="clear" w:color="auto" w:fill="auto"/>
            <w:noWrap/>
            <w:vAlign w:val="bottom"/>
            <w:hideMark/>
          </w:tcPr>
          <w:p>
            <w:pPr>
              <w:ind w:firstLine="62"/>
              <w:rPr>
                <w:bCs/>
                <w:color w:val="000000"/>
                <w:sz w:val="20"/>
                <w:lang w:eastAsia="lt-LT"/>
              </w:rPr>
            </w:pPr>
          </w:p>
        </w:tc>
      </w:tr>
      <w:tr>
        <w:trPr>
          <w:trHeight w:val="442"/>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pPr>
              <w:rPr>
                <w:bCs/>
                <w:color w:val="000000"/>
                <w:sz w:val="20"/>
                <w:lang w:eastAsia="lt-LT"/>
              </w:rPr>
            </w:pPr>
            <w:r>
              <w:rPr>
                <w:bCs/>
                <w:color w:val="000000"/>
                <w:sz w:val="20"/>
                <w:lang w:eastAsia="lt-LT"/>
              </w:rPr>
              <w:t>15.3.</w:t>
            </w:r>
          </w:p>
        </w:tc>
        <w:tc>
          <w:tcPr>
            <w:tcW w:w="3686" w:type="dxa"/>
            <w:tcBorders>
              <w:top w:val="nil"/>
              <w:left w:val="nil"/>
              <w:bottom w:val="single" w:sz="4" w:space="0" w:color="auto"/>
              <w:right w:val="single" w:sz="4" w:space="0" w:color="auto"/>
            </w:tcBorders>
            <w:shd w:val="clear" w:color="auto" w:fill="auto"/>
            <w:noWrap/>
            <w:vAlign w:val="center"/>
            <w:hideMark/>
          </w:tcPr>
          <w:p>
            <w:pPr>
              <w:ind w:firstLine="62"/>
              <w:rPr>
                <w:bCs/>
                <w:sz w:val="20"/>
                <w:vertAlign w:val="superscript"/>
                <w:lang w:eastAsia="lt-LT"/>
              </w:rPr>
            </w:pPr>
            <w:r>
              <w:rPr>
                <w:bCs/>
                <w:sz w:val="20"/>
                <w:lang w:eastAsia="lt-LT"/>
              </w:rPr>
              <w:t>- Pašto siuntų savitarnos terminalai</w:t>
            </w:r>
            <w:r>
              <w:rPr>
                <w:bCs/>
                <w:sz w:val="20"/>
                <w:vertAlign w:val="superscript"/>
                <w:lang w:eastAsia="lt-LT"/>
              </w:rPr>
              <w:t>9</w:t>
            </w:r>
          </w:p>
        </w:tc>
        <w:tc>
          <w:tcPr>
            <w:tcW w:w="1539" w:type="dxa"/>
            <w:tcBorders>
              <w:top w:val="nil"/>
              <w:left w:val="nil"/>
              <w:bottom w:val="single" w:sz="4" w:space="0" w:color="auto"/>
              <w:right w:val="single" w:sz="4" w:space="0" w:color="auto"/>
            </w:tcBorders>
            <w:shd w:val="clear" w:color="auto" w:fill="auto"/>
            <w:noWrap/>
            <w:vAlign w:val="bottom"/>
            <w:hideMark/>
          </w:tcPr>
          <w:p>
            <w:pPr>
              <w:ind w:firstLine="62"/>
              <w:rPr>
                <w:bCs/>
                <w:color w:val="000000"/>
                <w:sz w:val="20"/>
                <w:lang w:eastAsia="lt-LT"/>
              </w:rPr>
            </w:pPr>
          </w:p>
        </w:tc>
        <w:tc>
          <w:tcPr>
            <w:tcW w:w="1643" w:type="dxa"/>
            <w:tcBorders>
              <w:top w:val="nil"/>
              <w:left w:val="nil"/>
              <w:bottom w:val="single" w:sz="4" w:space="0" w:color="auto"/>
              <w:right w:val="single" w:sz="4" w:space="0" w:color="auto"/>
            </w:tcBorders>
            <w:shd w:val="clear" w:color="auto" w:fill="auto"/>
            <w:noWrap/>
            <w:vAlign w:val="bottom"/>
            <w:hideMark/>
          </w:tcPr>
          <w:p>
            <w:pPr>
              <w:ind w:firstLine="62"/>
              <w:rPr>
                <w:bCs/>
                <w:color w:val="000000"/>
                <w:sz w:val="20"/>
                <w:lang w:eastAsia="lt-LT"/>
              </w:rPr>
            </w:pPr>
          </w:p>
        </w:tc>
        <w:tc>
          <w:tcPr>
            <w:tcW w:w="2346" w:type="dxa"/>
            <w:tcBorders>
              <w:top w:val="nil"/>
              <w:left w:val="nil"/>
              <w:bottom w:val="single" w:sz="4" w:space="0" w:color="auto"/>
              <w:right w:val="single" w:sz="4" w:space="0" w:color="auto"/>
            </w:tcBorders>
            <w:shd w:val="clear" w:color="auto" w:fill="auto"/>
            <w:noWrap/>
            <w:vAlign w:val="bottom"/>
            <w:hideMark/>
          </w:tcPr>
          <w:p>
            <w:pPr>
              <w:ind w:firstLine="62"/>
              <w:rPr>
                <w:bCs/>
                <w:color w:val="000000"/>
                <w:sz w:val="20"/>
                <w:lang w:eastAsia="lt-LT"/>
              </w:rPr>
            </w:pPr>
          </w:p>
        </w:tc>
      </w:tr>
      <w:tr>
        <w:trPr>
          <w:trHeight w:val="300"/>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pPr>
              <w:rPr>
                <w:bCs/>
                <w:color w:val="000000"/>
                <w:sz w:val="20"/>
                <w:lang w:eastAsia="lt-LT"/>
              </w:rPr>
            </w:pPr>
            <w:r>
              <w:rPr>
                <w:bCs/>
                <w:color w:val="000000"/>
                <w:sz w:val="20"/>
                <w:lang w:eastAsia="lt-LT"/>
              </w:rPr>
              <w:t>15.4.</w:t>
            </w:r>
          </w:p>
        </w:tc>
        <w:tc>
          <w:tcPr>
            <w:tcW w:w="3686" w:type="dxa"/>
            <w:tcBorders>
              <w:top w:val="nil"/>
              <w:left w:val="nil"/>
              <w:bottom w:val="single" w:sz="4" w:space="0" w:color="auto"/>
              <w:right w:val="single" w:sz="4" w:space="0" w:color="auto"/>
            </w:tcBorders>
            <w:shd w:val="clear" w:color="auto" w:fill="auto"/>
            <w:noWrap/>
            <w:vAlign w:val="center"/>
            <w:hideMark/>
          </w:tcPr>
          <w:p>
            <w:pPr>
              <w:ind w:firstLine="62"/>
              <w:rPr>
                <w:bCs/>
                <w:sz w:val="20"/>
                <w:vertAlign w:val="superscript"/>
                <w:lang w:eastAsia="lt-LT"/>
              </w:rPr>
            </w:pPr>
            <w:r>
              <w:rPr>
                <w:bCs/>
                <w:sz w:val="20"/>
                <w:lang w:eastAsia="lt-LT"/>
              </w:rPr>
              <w:t>- Pašto agentai</w:t>
            </w:r>
            <w:r>
              <w:rPr>
                <w:bCs/>
                <w:sz w:val="20"/>
                <w:vertAlign w:val="superscript"/>
                <w:lang w:eastAsia="lt-LT"/>
              </w:rPr>
              <w:t>18</w:t>
            </w:r>
          </w:p>
        </w:tc>
        <w:tc>
          <w:tcPr>
            <w:tcW w:w="1539" w:type="dxa"/>
            <w:tcBorders>
              <w:top w:val="nil"/>
              <w:left w:val="nil"/>
              <w:bottom w:val="single" w:sz="4" w:space="0" w:color="auto"/>
              <w:right w:val="single" w:sz="4" w:space="0" w:color="auto"/>
            </w:tcBorders>
            <w:shd w:val="clear" w:color="auto" w:fill="auto"/>
            <w:noWrap/>
            <w:vAlign w:val="bottom"/>
            <w:hideMark/>
          </w:tcPr>
          <w:p>
            <w:pPr>
              <w:ind w:firstLine="62"/>
              <w:rPr>
                <w:bCs/>
                <w:color w:val="000000"/>
                <w:sz w:val="20"/>
                <w:lang w:eastAsia="lt-LT"/>
              </w:rPr>
            </w:pPr>
          </w:p>
        </w:tc>
        <w:tc>
          <w:tcPr>
            <w:tcW w:w="1643" w:type="dxa"/>
            <w:tcBorders>
              <w:top w:val="nil"/>
              <w:left w:val="nil"/>
              <w:bottom w:val="single" w:sz="4" w:space="0" w:color="auto"/>
              <w:right w:val="single" w:sz="4" w:space="0" w:color="auto"/>
            </w:tcBorders>
            <w:shd w:val="clear" w:color="auto" w:fill="auto"/>
            <w:noWrap/>
            <w:vAlign w:val="bottom"/>
            <w:hideMark/>
          </w:tcPr>
          <w:p>
            <w:pPr>
              <w:ind w:firstLine="62"/>
              <w:rPr>
                <w:bCs/>
                <w:color w:val="000000"/>
                <w:sz w:val="20"/>
                <w:lang w:eastAsia="lt-LT"/>
              </w:rPr>
            </w:pPr>
          </w:p>
        </w:tc>
        <w:tc>
          <w:tcPr>
            <w:tcW w:w="2346" w:type="dxa"/>
            <w:tcBorders>
              <w:top w:val="nil"/>
              <w:left w:val="nil"/>
              <w:bottom w:val="single" w:sz="4" w:space="0" w:color="auto"/>
              <w:right w:val="single" w:sz="4" w:space="0" w:color="auto"/>
            </w:tcBorders>
            <w:shd w:val="clear" w:color="auto" w:fill="auto"/>
            <w:noWrap/>
            <w:vAlign w:val="bottom"/>
            <w:hideMark/>
          </w:tcPr>
          <w:p>
            <w:pPr>
              <w:ind w:firstLine="62"/>
              <w:rPr>
                <w:bCs/>
                <w:color w:val="000000"/>
                <w:sz w:val="20"/>
                <w:lang w:eastAsia="lt-LT"/>
              </w:rPr>
            </w:pPr>
          </w:p>
        </w:tc>
      </w:tr>
      <w:tr>
        <w:trPr>
          <w:trHeight w:val="300"/>
        </w:trPr>
        <w:tc>
          <w:tcPr>
            <w:tcW w:w="1178" w:type="dxa"/>
            <w:tcBorders>
              <w:top w:val="nil"/>
              <w:left w:val="single" w:sz="4" w:space="0" w:color="auto"/>
              <w:bottom w:val="single" w:sz="4" w:space="0" w:color="auto"/>
              <w:right w:val="single" w:sz="4" w:space="0" w:color="auto"/>
            </w:tcBorders>
            <w:shd w:val="clear" w:color="auto" w:fill="auto"/>
            <w:noWrap/>
            <w:vAlign w:val="center"/>
          </w:tcPr>
          <w:p>
            <w:pPr>
              <w:rPr>
                <w:bCs/>
                <w:color w:val="000000"/>
                <w:sz w:val="20"/>
                <w:lang w:eastAsia="lt-LT"/>
              </w:rPr>
            </w:pPr>
            <w:r>
              <w:rPr>
                <w:bCs/>
                <w:color w:val="000000"/>
                <w:sz w:val="20"/>
                <w:lang w:eastAsia="lt-LT"/>
              </w:rPr>
              <w:t>15.5.</w:t>
            </w:r>
          </w:p>
        </w:tc>
        <w:tc>
          <w:tcPr>
            <w:tcW w:w="3686" w:type="dxa"/>
            <w:tcBorders>
              <w:top w:val="nil"/>
              <w:left w:val="nil"/>
              <w:bottom w:val="single" w:sz="4" w:space="0" w:color="auto"/>
              <w:right w:val="single" w:sz="4" w:space="0" w:color="auto"/>
            </w:tcBorders>
            <w:shd w:val="clear" w:color="auto" w:fill="auto"/>
            <w:noWrap/>
            <w:vAlign w:val="center"/>
          </w:tcPr>
          <w:p>
            <w:pPr>
              <w:ind w:firstLine="62"/>
              <w:rPr>
                <w:bCs/>
                <w:sz w:val="20"/>
                <w:vertAlign w:val="superscript"/>
                <w:lang w:eastAsia="lt-LT"/>
              </w:rPr>
            </w:pPr>
            <w:r>
              <w:rPr>
                <w:bCs/>
                <w:sz w:val="20"/>
                <w:lang w:eastAsia="lt-LT"/>
              </w:rPr>
              <w:t>- Pašto siuntų atsiėmimo ir (ar) išsiuntimo taškai</w:t>
            </w:r>
            <w:r>
              <w:rPr>
                <w:bCs/>
                <w:sz w:val="20"/>
                <w:vertAlign w:val="superscript"/>
                <w:lang w:eastAsia="lt-LT"/>
              </w:rPr>
              <w:t>10</w:t>
            </w:r>
          </w:p>
        </w:tc>
        <w:tc>
          <w:tcPr>
            <w:tcW w:w="1539" w:type="dxa"/>
            <w:tcBorders>
              <w:top w:val="nil"/>
              <w:left w:val="nil"/>
              <w:bottom w:val="single" w:sz="4" w:space="0" w:color="auto"/>
              <w:right w:val="single" w:sz="4" w:space="0" w:color="auto"/>
            </w:tcBorders>
            <w:shd w:val="clear" w:color="auto" w:fill="auto"/>
            <w:noWrap/>
            <w:vAlign w:val="bottom"/>
          </w:tcPr>
          <w:p>
            <w:pPr>
              <w:ind w:firstLine="62"/>
              <w:rPr>
                <w:bCs/>
                <w:color w:val="000000"/>
                <w:sz w:val="20"/>
                <w:lang w:eastAsia="lt-LT"/>
              </w:rPr>
            </w:pPr>
          </w:p>
        </w:tc>
        <w:tc>
          <w:tcPr>
            <w:tcW w:w="1643" w:type="dxa"/>
            <w:tcBorders>
              <w:top w:val="nil"/>
              <w:left w:val="nil"/>
              <w:bottom w:val="single" w:sz="4" w:space="0" w:color="auto"/>
              <w:right w:val="single" w:sz="4" w:space="0" w:color="auto"/>
            </w:tcBorders>
            <w:shd w:val="clear" w:color="auto" w:fill="auto"/>
            <w:noWrap/>
            <w:vAlign w:val="bottom"/>
          </w:tcPr>
          <w:p>
            <w:pPr>
              <w:ind w:firstLine="62"/>
              <w:rPr>
                <w:bCs/>
                <w:color w:val="000000"/>
                <w:sz w:val="20"/>
                <w:lang w:eastAsia="lt-LT"/>
              </w:rPr>
            </w:pPr>
          </w:p>
        </w:tc>
        <w:tc>
          <w:tcPr>
            <w:tcW w:w="2346" w:type="dxa"/>
            <w:tcBorders>
              <w:top w:val="nil"/>
              <w:left w:val="nil"/>
              <w:bottom w:val="single" w:sz="4" w:space="0" w:color="auto"/>
              <w:right w:val="single" w:sz="4" w:space="0" w:color="auto"/>
            </w:tcBorders>
            <w:shd w:val="clear" w:color="auto" w:fill="auto"/>
            <w:noWrap/>
            <w:vAlign w:val="bottom"/>
          </w:tcPr>
          <w:p>
            <w:pPr>
              <w:ind w:firstLine="62"/>
              <w:rPr>
                <w:bCs/>
                <w:color w:val="000000"/>
                <w:sz w:val="20"/>
                <w:lang w:eastAsia="lt-LT"/>
              </w:rPr>
            </w:pPr>
          </w:p>
        </w:tc>
      </w:tr>
      <w:tr>
        <w:trPr>
          <w:trHeight w:val="300"/>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pPr>
              <w:rPr>
                <w:bCs/>
                <w:color w:val="000000"/>
                <w:sz w:val="20"/>
                <w:lang w:eastAsia="lt-LT"/>
              </w:rPr>
            </w:pPr>
            <w:r>
              <w:rPr>
                <w:bCs/>
                <w:color w:val="000000"/>
                <w:sz w:val="20"/>
                <w:lang w:eastAsia="lt-LT"/>
              </w:rPr>
              <w:t>15.6.</w:t>
            </w:r>
          </w:p>
        </w:tc>
        <w:tc>
          <w:tcPr>
            <w:tcW w:w="3686" w:type="dxa"/>
            <w:tcBorders>
              <w:top w:val="nil"/>
              <w:left w:val="nil"/>
              <w:bottom w:val="single" w:sz="4" w:space="0" w:color="auto"/>
              <w:right w:val="single" w:sz="4" w:space="0" w:color="auto"/>
            </w:tcBorders>
            <w:shd w:val="clear" w:color="auto" w:fill="auto"/>
            <w:noWrap/>
            <w:vAlign w:val="center"/>
            <w:hideMark/>
          </w:tcPr>
          <w:p>
            <w:pPr>
              <w:ind w:firstLine="62"/>
              <w:rPr>
                <w:bCs/>
                <w:sz w:val="20"/>
                <w:vertAlign w:val="superscript"/>
                <w:lang w:eastAsia="lt-LT"/>
              </w:rPr>
            </w:pPr>
            <w:r>
              <w:rPr>
                <w:bCs/>
                <w:sz w:val="20"/>
                <w:lang w:eastAsia="lt-LT"/>
              </w:rPr>
              <w:t>- Siunčiamųjų laiškų pašto dėžutės</w:t>
            </w:r>
            <w:r>
              <w:rPr>
                <w:bCs/>
                <w:sz w:val="20"/>
                <w:vertAlign w:val="superscript"/>
                <w:lang w:eastAsia="lt-LT"/>
              </w:rPr>
              <w:t>19</w:t>
            </w:r>
          </w:p>
        </w:tc>
        <w:tc>
          <w:tcPr>
            <w:tcW w:w="1539" w:type="dxa"/>
            <w:tcBorders>
              <w:top w:val="nil"/>
              <w:left w:val="nil"/>
              <w:bottom w:val="single" w:sz="4" w:space="0" w:color="auto"/>
              <w:right w:val="single" w:sz="4" w:space="0" w:color="auto"/>
            </w:tcBorders>
            <w:shd w:val="clear" w:color="auto" w:fill="auto"/>
            <w:noWrap/>
            <w:vAlign w:val="bottom"/>
            <w:hideMark/>
          </w:tcPr>
          <w:p>
            <w:pPr>
              <w:ind w:firstLine="62"/>
              <w:rPr>
                <w:bCs/>
                <w:color w:val="000000"/>
                <w:sz w:val="20"/>
                <w:lang w:eastAsia="lt-LT"/>
              </w:rPr>
            </w:pPr>
          </w:p>
        </w:tc>
        <w:tc>
          <w:tcPr>
            <w:tcW w:w="1643" w:type="dxa"/>
            <w:tcBorders>
              <w:top w:val="nil"/>
              <w:left w:val="nil"/>
              <w:bottom w:val="single" w:sz="4" w:space="0" w:color="auto"/>
              <w:right w:val="single" w:sz="4" w:space="0" w:color="auto"/>
            </w:tcBorders>
            <w:shd w:val="clear" w:color="auto" w:fill="auto"/>
            <w:noWrap/>
            <w:vAlign w:val="bottom"/>
            <w:hideMark/>
          </w:tcPr>
          <w:p>
            <w:pPr>
              <w:ind w:firstLine="62"/>
              <w:rPr>
                <w:bCs/>
                <w:color w:val="000000"/>
                <w:sz w:val="20"/>
                <w:lang w:eastAsia="lt-LT"/>
              </w:rPr>
            </w:pPr>
          </w:p>
        </w:tc>
        <w:tc>
          <w:tcPr>
            <w:tcW w:w="2346" w:type="dxa"/>
            <w:tcBorders>
              <w:top w:val="nil"/>
              <w:left w:val="nil"/>
              <w:bottom w:val="single" w:sz="4" w:space="0" w:color="auto"/>
              <w:right w:val="single" w:sz="4" w:space="0" w:color="auto"/>
            </w:tcBorders>
            <w:shd w:val="clear" w:color="auto" w:fill="auto"/>
            <w:noWrap/>
            <w:vAlign w:val="bottom"/>
            <w:hideMark/>
          </w:tcPr>
          <w:p>
            <w:pPr>
              <w:ind w:firstLine="62"/>
              <w:rPr>
                <w:bCs/>
                <w:color w:val="000000"/>
                <w:sz w:val="20"/>
                <w:lang w:eastAsia="lt-LT"/>
              </w:rPr>
            </w:pPr>
          </w:p>
        </w:tc>
      </w:tr>
      <w:tr>
        <w:trPr>
          <w:trHeight w:val="300"/>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pPr>
              <w:rPr>
                <w:bCs/>
                <w:color w:val="000000"/>
                <w:sz w:val="20"/>
                <w:lang w:eastAsia="lt-LT"/>
              </w:rPr>
            </w:pPr>
            <w:r>
              <w:rPr>
                <w:bCs/>
                <w:color w:val="000000"/>
                <w:sz w:val="20"/>
                <w:lang w:eastAsia="lt-LT"/>
              </w:rPr>
              <w:t>15.7.</w:t>
            </w:r>
          </w:p>
        </w:tc>
        <w:tc>
          <w:tcPr>
            <w:tcW w:w="3686" w:type="dxa"/>
            <w:tcBorders>
              <w:top w:val="nil"/>
              <w:left w:val="nil"/>
              <w:bottom w:val="single" w:sz="4" w:space="0" w:color="auto"/>
              <w:right w:val="single" w:sz="4" w:space="0" w:color="auto"/>
            </w:tcBorders>
            <w:shd w:val="clear" w:color="auto" w:fill="auto"/>
            <w:noWrap/>
            <w:vAlign w:val="center"/>
            <w:hideMark/>
          </w:tcPr>
          <w:p>
            <w:pPr>
              <w:ind w:firstLine="62"/>
              <w:rPr>
                <w:bCs/>
                <w:sz w:val="20"/>
                <w:vertAlign w:val="superscript"/>
                <w:lang w:eastAsia="lt-LT"/>
              </w:rPr>
            </w:pPr>
            <w:r>
              <w:rPr>
                <w:bCs/>
                <w:sz w:val="20"/>
                <w:lang w:eastAsia="lt-LT"/>
              </w:rPr>
              <w:t>- Nuomojamosios pašto dėžutės</w:t>
            </w:r>
            <w:r>
              <w:rPr>
                <w:bCs/>
                <w:sz w:val="20"/>
                <w:vertAlign w:val="superscript"/>
                <w:lang w:eastAsia="lt-LT"/>
              </w:rPr>
              <w:t>20</w:t>
            </w:r>
          </w:p>
        </w:tc>
        <w:tc>
          <w:tcPr>
            <w:tcW w:w="1539" w:type="dxa"/>
            <w:tcBorders>
              <w:top w:val="nil"/>
              <w:left w:val="nil"/>
              <w:bottom w:val="single" w:sz="4" w:space="0" w:color="auto"/>
              <w:right w:val="single" w:sz="4" w:space="0" w:color="auto"/>
            </w:tcBorders>
            <w:shd w:val="clear" w:color="auto" w:fill="auto"/>
            <w:noWrap/>
            <w:vAlign w:val="bottom"/>
            <w:hideMark/>
          </w:tcPr>
          <w:p>
            <w:pPr>
              <w:ind w:firstLine="62"/>
              <w:rPr>
                <w:bCs/>
                <w:color w:val="000000"/>
                <w:sz w:val="20"/>
                <w:lang w:eastAsia="lt-LT"/>
              </w:rPr>
            </w:pPr>
          </w:p>
        </w:tc>
        <w:tc>
          <w:tcPr>
            <w:tcW w:w="1643" w:type="dxa"/>
            <w:tcBorders>
              <w:top w:val="nil"/>
              <w:left w:val="nil"/>
              <w:bottom w:val="single" w:sz="4" w:space="0" w:color="auto"/>
              <w:right w:val="single" w:sz="4" w:space="0" w:color="auto"/>
            </w:tcBorders>
            <w:shd w:val="clear" w:color="auto" w:fill="auto"/>
            <w:noWrap/>
            <w:vAlign w:val="bottom"/>
            <w:hideMark/>
          </w:tcPr>
          <w:p>
            <w:pPr>
              <w:ind w:firstLine="62"/>
              <w:rPr>
                <w:bCs/>
                <w:color w:val="000000"/>
                <w:sz w:val="20"/>
                <w:lang w:eastAsia="lt-LT"/>
              </w:rPr>
            </w:pPr>
          </w:p>
        </w:tc>
        <w:tc>
          <w:tcPr>
            <w:tcW w:w="2346" w:type="dxa"/>
            <w:tcBorders>
              <w:top w:val="nil"/>
              <w:left w:val="nil"/>
              <w:bottom w:val="single" w:sz="4" w:space="0" w:color="auto"/>
              <w:right w:val="single" w:sz="4" w:space="0" w:color="auto"/>
            </w:tcBorders>
            <w:shd w:val="clear" w:color="auto" w:fill="auto"/>
            <w:noWrap/>
            <w:vAlign w:val="bottom"/>
            <w:hideMark/>
          </w:tcPr>
          <w:p>
            <w:pPr>
              <w:ind w:firstLine="62"/>
              <w:rPr>
                <w:bCs/>
                <w:color w:val="000000"/>
                <w:sz w:val="20"/>
                <w:lang w:eastAsia="lt-LT"/>
              </w:rPr>
            </w:pPr>
          </w:p>
        </w:tc>
      </w:tr>
      <w:tr>
        <w:trPr>
          <w:trHeight w:val="300"/>
        </w:trPr>
        <w:tc>
          <w:tcPr>
            <w:tcW w:w="1178" w:type="dxa"/>
            <w:tcBorders>
              <w:top w:val="nil"/>
              <w:left w:val="single" w:sz="4" w:space="0" w:color="auto"/>
              <w:bottom w:val="single" w:sz="4" w:space="0" w:color="auto"/>
              <w:right w:val="single" w:sz="4" w:space="0" w:color="auto"/>
            </w:tcBorders>
            <w:shd w:val="clear" w:color="auto" w:fill="FABF8F" w:themeFill="accent6" w:themeFillTint="99"/>
            <w:noWrap/>
            <w:vAlign w:val="center"/>
          </w:tcPr>
          <w:p>
            <w:pPr>
              <w:rPr>
                <w:bCs/>
                <w:color w:val="000000"/>
                <w:sz w:val="20"/>
                <w:lang w:val="en-US" w:eastAsia="lt-LT"/>
              </w:rPr>
            </w:pPr>
            <w:r>
              <w:rPr>
                <w:bCs/>
                <w:color w:val="000000"/>
                <w:sz w:val="20"/>
                <w:lang w:val="en-US" w:eastAsia="lt-LT"/>
              </w:rPr>
              <w:t>16.</w:t>
            </w:r>
          </w:p>
        </w:tc>
        <w:tc>
          <w:tcPr>
            <w:tcW w:w="3686" w:type="dxa"/>
            <w:tcBorders>
              <w:top w:val="nil"/>
              <w:left w:val="nil"/>
              <w:bottom w:val="single" w:sz="4" w:space="0" w:color="auto"/>
              <w:right w:val="single" w:sz="4" w:space="0" w:color="auto"/>
            </w:tcBorders>
            <w:shd w:val="clear" w:color="auto" w:fill="FABF8F" w:themeFill="accent6" w:themeFillTint="99"/>
            <w:noWrap/>
            <w:vAlign w:val="center"/>
          </w:tcPr>
          <w:p>
            <w:pPr>
              <w:ind w:firstLine="62"/>
              <w:rPr>
                <w:b/>
                <w:sz w:val="20"/>
                <w:lang w:eastAsia="lt-LT"/>
              </w:rPr>
            </w:pPr>
            <w:r>
              <w:rPr>
                <w:b/>
                <w:sz w:val="20"/>
                <w:lang w:eastAsia="lt-LT"/>
              </w:rPr>
              <w:t>Kiti pašto tinklo elementai</w:t>
            </w:r>
            <w:r>
              <w:rPr>
                <w:bCs/>
                <w:sz w:val="20"/>
                <w:lang w:eastAsia="lt-LT"/>
              </w:rPr>
              <w:t>, vnt.</w:t>
            </w:r>
          </w:p>
        </w:tc>
        <w:tc>
          <w:tcPr>
            <w:tcW w:w="5528" w:type="dxa"/>
            <w:gridSpan w:val="3"/>
            <w:tcBorders>
              <w:top w:val="nil"/>
              <w:left w:val="nil"/>
              <w:bottom w:val="single" w:sz="4" w:space="0" w:color="auto"/>
              <w:right w:val="single" w:sz="4" w:space="0" w:color="auto"/>
            </w:tcBorders>
            <w:shd w:val="clear" w:color="auto" w:fill="FABF8F" w:themeFill="accent6" w:themeFillTint="99"/>
            <w:noWrap/>
            <w:vAlign w:val="bottom"/>
          </w:tcPr>
          <w:p>
            <w:pPr>
              <w:ind w:firstLine="62"/>
              <w:rPr>
                <w:bCs/>
                <w:color w:val="000000"/>
                <w:sz w:val="20"/>
                <w:lang w:eastAsia="lt-LT"/>
              </w:rPr>
            </w:pPr>
          </w:p>
        </w:tc>
      </w:tr>
      <w:tr>
        <w:trPr>
          <w:trHeight w:val="300"/>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pPr>
              <w:rPr>
                <w:bCs/>
                <w:color w:val="000000"/>
                <w:sz w:val="20"/>
                <w:lang w:eastAsia="lt-LT"/>
              </w:rPr>
            </w:pPr>
            <w:r>
              <w:rPr>
                <w:bCs/>
                <w:color w:val="000000"/>
                <w:sz w:val="20"/>
                <w:lang w:val="en-US" w:eastAsia="lt-LT"/>
              </w:rPr>
              <w:t>16.1</w:t>
            </w:r>
            <w:r>
              <w:rPr>
                <w:bCs/>
                <w:color w:val="000000"/>
                <w:sz w:val="20"/>
                <w:lang w:eastAsia="lt-LT"/>
              </w:rPr>
              <w:t>.</w:t>
            </w:r>
          </w:p>
        </w:tc>
        <w:tc>
          <w:tcPr>
            <w:tcW w:w="3686" w:type="dxa"/>
            <w:tcBorders>
              <w:top w:val="nil"/>
              <w:left w:val="nil"/>
              <w:bottom w:val="single" w:sz="4" w:space="0" w:color="auto"/>
              <w:right w:val="single" w:sz="4" w:space="0" w:color="auto"/>
            </w:tcBorders>
            <w:shd w:val="clear" w:color="auto" w:fill="auto"/>
            <w:noWrap/>
            <w:vAlign w:val="center"/>
            <w:hideMark/>
          </w:tcPr>
          <w:p>
            <w:pPr>
              <w:ind w:firstLine="62"/>
              <w:rPr>
                <w:bCs/>
                <w:sz w:val="20"/>
                <w:lang w:eastAsia="lt-LT"/>
              </w:rPr>
            </w:pPr>
            <w:r>
              <w:rPr>
                <w:bCs/>
                <w:sz w:val="20"/>
                <w:lang w:eastAsia="lt-LT"/>
              </w:rPr>
              <w:t>- iš jų kilnojamųjų pašto paslaugos teikimo priemonių skaičius</w:t>
            </w:r>
            <w:r>
              <w:rPr>
                <w:bCs/>
                <w:sz w:val="20"/>
                <w:vertAlign w:val="superscript"/>
                <w:lang w:eastAsia="lt-LT"/>
              </w:rPr>
              <w:t>21</w:t>
            </w:r>
            <w:r>
              <w:rPr>
                <w:bCs/>
                <w:sz w:val="20"/>
                <w:lang w:eastAsia="lt-LT"/>
              </w:rPr>
              <w:t>, vnt. (</w:t>
            </w:r>
            <w:r>
              <w:rPr>
                <w:bCs/>
                <w:i/>
                <w:sz w:val="20"/>
                <w:lang w:eastAsia="lt-LT"/>
              </w:rPr>
              <w:t xml:space="preserve">pildo tik </w:t>
            </w:r>
            <w:r>
              <w:rPr>
                <w:bCs/>
                <w:i/>
                <w:iCs/>
                <w:sz w:val="20"/>
                <w:lang w:eastAsia="lt-LT"/>
              </w:rPr>
              <w:t>UPP teikėjas</w:t>
            </w:r>
            <w:r>
              <w:rPr>
                <w:bCs/>
                <w:iCs/>
                <w:sz w:val="20"/>
                <w:lang w:eastAsia="lt-LT"/>
              </w:rPr>
              <w:t>)</w:t>
            </w:r>
          </w:p>
        </w:tc>
        <w:tc>
          <w:tcPr>
            <w:tcW w:w="5528" w:type="dxa"/>
            <w:gridSpan w:val="3"/>
            <w:tcBorders>
              <w:top w:val="nil"/>
              <w:left w:val="nil"/>
              <w:bottom w:val="single" w:sz="4" w:space="0" w:color="auto"/>
              <w:right w:val="single" w:sz="4" w:space="0" w:color="auto"/>
            </w:tcBorders>
            <w:shd w:val="clear" w:color="auto" w:fill="auto"/>
            <w:noWrap/>
            <w:vAlign w:val="bottom"/>
            <w:hideMark/>
          </w:tcPr>
          <w:p>
            <w:pPr>
              <w:ind w:firstLine="62"/>
              <w:rPr>
                <w:bCs/>
                <w:color w:val="000000"/>
                <w:sz w:val="20"/>
                <w:lang w:eastAsia="lt-LT"/>
              </w:rPr>
            </w:pPr>
          </w:p>
        </w:tc>
      </w:tr>
    </w:tbl>
    <w:p>
      <w:pPr>
        <w:rPr>
          <w:b/>
          <w:szCs w:val="24"/>
          <w:lang w:eastAsia="lt-LT"/>
        </w:rPr>
      </w:pPr>
    </w:p>
    <w:p>
      <w:pPr>
        <w:jc w:val="both"/>
        <w:rPr>
          <w:bCs/>
          <w:szCs w:val="24"/>
          <w:lang w:val="pt-BR" w:eastAsia="lt-LT"/>
        </w:rPr>
      </w:pPr>
      <w:r>
        <w:rPr>
          <w:bCs/>
          <w:szCs w:val="24"/>
          <w:lang w:val="pt-BR" w:eastAsia="lt-LT"/>
        </w:rPr>
        <w:t>_________________</w:t>
      </w:r>
    </w:p>
    <w:p>
      <w:pPr>
        <w:jc w:val="both"/>
        <w:rPr>
          <w:bCs/>
          <w:szCs w:val="24"/>
          <w:lang w:eastAsia="lt-LT"/>
        </w:rPr>
      </w:pPr>
      <w:r>
        <w:rPr>
          <w:bCs/>
          <w:szCs w:val="24"/>
          <w:lang w:eastAsia="lt-LT"/>
        </w:rPr>
        <w:t>* Ekonominės veiklos rūšių klasifikatorius, patvirtintas Statistikos departamento prie Lietuvos Respublikos Vyriausybės generalinio direktoriaus 2007 m. spalio 31 d. įsakymu Nr. DĮ-226 „Dėl Ekonominės veiklos rūšių klasifikatoriaus patvirtinimo“.</w:t>
      </w:r>
    </w:p>
    <w:p>
      <w:pPr>
        <w:jc w:val="both"/>
        <w:rPr>
          <w:bCs/>
          <w:szCs w:val="24"/>
          <w:lang w:eastAsia="lt-LT"/>
        </w:rPr>
      </w:pPr>
    </w:p>
    <w:p>
      <w:pPr>
        <w:jc w:val="both"/>
        <w:rPr>
          <w:bCs/>
          <w:szCs w:val="24"/>
          <w:lang w:eastAsia="lt-LT"/>
        </w:rPr>
      </w:pPr>
      <w:r>
        <w:rPr>
          <w:bCs/>
          <w:szCs w:val="24"/>
          <w:vertAlign w:val="superscript"/>
          <w:lang w:eastAsia="lt-LT"/>
        </w:rPr>
        <w:t xml:space="preserve">1 </w:t>
      </w:r>
      <w:r>
        <w:rPr>
          <w:bCs/>
          <w:szCs w:val="24"/>
          <w:lang w:eastAsia="lt-LT"/>
        </w:rPr>
        <w:t>Vidaus siunčiamoji pašto siunta – pašto siunta, Lietuvos Respublikos teritorijoje siuntėjo pateikta siųsti ir pristatyta gavėjui Lietuvos Respublikos teritorijoje arba perduota kitam pašto paslaugos teikėjui, kad pristatytų gavėjui Lietuvos Respublikos teritorijoje, įskaitant pašto siuntas, kurios, nepavykus jų pristatyti gavėjams, yra grąžintos siuntėjams.</w:t>
      </w:r>
    </w:p>
    <w:p>
      <w:pPr>
        <w:rPr>
          <w:sz w:val="10"/>
          <w:szCs w:val="10"/>
        </w:rPr>
      </w:pPr>
    </w:p>
    <w:p>
      <w:pPr>
        <w:jc w:val="both"/>
        <w:rPr>
          <w:bCs/>
          <w:szCs w:val="24"/>
          <w:lang w:eastAsia="lt-LT"/>
        </w:rPr>
      </w:pPr>
      <w:r>
        <w:rPr>
          <w:bCs/>
          <w:szCs w:val="24"/>
          <w:vertAlign w:val="superscript"/>
          <w:lang w:eastAsia="lt-LT"/>
        </w:rPr>
        <w:t xml:space="preserve">2 </w:t>
      </w:r>
      <w:r>
        <w:rPr>
          <w:bCs/>
          <w:szCs w:val="24"/>
          <w:lang w:eastAsia="lt-LT"/>
        </w:rPr>
        <w:t>Tarptautinė siunčiamoji pašto siunta – pašto siunta, Lietuvos Respublikos teritorijoje siuntėjo pateikta siųsti ir pristatyta gavėjui kitoje šalyje arba perduota kitam pašto paslaugos teikėjui, kad pristatytų gavėjui kitoje šalyje.</w:t>
      </w:r>
    </w:p>
    <w:p>
      <w:pPr>
        <w:rPr>
          <w:sz w:val="10"/>
          <w:szCs w:val="10"/>
        </w:rPr>
      </w:pPr>
    </w:p>
    <w:p>
      <w:pPr>
        <w:tabs>
          <w:tab w:val="left" w:pos="993"/>
        </w:tabs>
        <w:suppressAutoHyphens/>
        <w:jc w:val="both"/>
        <w:textAlignment w:val="center"/>
        <w:rPr>
          <w:bCs/>
          <w:color w:val="000000"/>
          <w:szCs w:val="24"/>
          <w:lang w:eastAsia="lt-LT"/>
        </w:rPr>
      </w:pPr>
      <w:r>
        <w:rPr>
          <w:bCs/>
          <w:szCs w:val="24"/>
          <w:vertAlign w:val="superscript"/>
          <w:lang w:eastAsia="lt-LT"/>
        </w:rPr>
        <w:t>3</w:t>
      </w:r>
      <w:r>
        <w:rPr>
          <w:bCs/>
          <w:color w:val="000000"/>
          <w:szCs w:val="24"/>
          <w:lang w:eastAsia="lt-LT"/>
        </w:rPr>
        <w:t xml:space="preserve"> Tarptautinė gaunamoji pašto siunta – pašto siunta, kitoje šalyje pateikta siųsti ir pristatyta gavėjui Lietuvos Respublikos teritorijoje arba perduota kitam pašto paslaugos teikėjui, kad pristatytų gavėjui Lietuvos Respublikos teritorijoje.</w:t>
      </w:r>
    </w:p>
    <w:p>
      <w:pPr>
        <w:rPr>
          <w:sz w:val="10"/>
          <w:szCs w:val="10"/>
        </w:rPr>
      </w:pPr>
    </w:p>
    <w:p>
      <w:pPr>
        <w:jc w:val="both"/>
        <w:rPr>
          <w:bCs/>
          <w:szCs w:val="24"/>
          <w:highlight w:val="yellow"/>
          <w:lang w:eastAsia="lt-LT"/>
        </w:rPr>
      </w:pPr>
      <w:r>
        <w:rPr>
          <w:bCs/>
          <w:szCs w:val="24"/>
          <w:vertAlign w:val="superscript"/>
          <w:lang w:eastAsia="lt-LT"/>
        </w:rPr>
        <w:t xml:space="preserve">4 </w:t>
      </w:r>
      <w:r>
        <w:rPr>
          <w:bCs/>
          <w:szCs w:val="24"/>
          <w:lang w:eastAsia="lt-LT"/>
        </w:rPr>
        <w:t xml:space="preserve">Greitojo pašto paslauga (angl. </w:t>
      </w:r>
      <w:r>
        <w:rPr>
          <w:bCs/>
          <w:i/>
          <w:szCs w:val="24"/>
          <w:lang w:eastAsia="lt-LT"/>
        </w:rPr>
        <w:t>express postal service</w:t>
      </w:r>
      <w:r>
        <w:rPr>
          <w:bCs/>
          <w:szCs w:val="24"/>
          <w:lang w:eastAsia="lt-LT"/>
        </w:rPr>
        <w:t>) – pašto paslauga, turinti tam tikras charakteristikas, susijusias su trumpesniu nei įprastai pašto siuntos pristatymu, už kurią naudotojas paprastai moka didesnį užmokestį.</w:t>
      </w:r>
    </w:p>
    <w:p>
      <w:pPr>
        <w:jc w:val="both"/>
        <w:rPr>
          <w:bCs/>
          <w:szCs w:val="24"/>
          <w:lang w:eastAsia="lt-LT"/>
        </w:rPr>
      </w:pPr>
      <w:r>
        <w:rPr>
          <w:bCs/>
          <w:szCs w:val="24"/>
          <w:vertAlign w:val="superscript"/>
          <w:lang w:eastAsia="lt-LT"/>
        </w:rPr>
        <w:t xml:space="preserve">5 </w:t>
      </w:r>
      <w:r>
        <w:rPr>
          <w:bCs/>
          <w:szCs w:val="24"/>
          <w:lang w:eastAsia="lt-LT"/>
        </w:rPr>
        <w:t>Neadresuota reklama – neadresuoti reklaminio, komercinio ar viešai skelbiamo pobūdžio vienodo turinio pranešimai.</w:t>
      </w:r>
    </w:p>
    <w:p>
      <w:pPr>
        <w:rPr>
          <w:sz w:val="10"/>
          <w:szCs w:val="10"/>
        </w:rPr>
      </w:pPr>
    </w:p>
    <w:p>
      <w:pPr>
        <w:tabs>
          <w:tab w:val="left" w:pos="851"/>
          <w:tab w:val="left" w:pos="993"/>
        </w:tabs>
        <w:jc w:val="both"/>
        <w:rPr>
          <w:bCs/>
          <w:color w:val="000000"/>
          <w:szCs w:val="24"/>
          <w:lang w:eastAsia="lt-LT"/>
        </w:rPr>
      </w:pPr>
      <w:r>
        <w:rPr>
          <w:bCs/>
          <w:color w:val="000000"/>
          <w:szCs w:val="24"/>
          <w:vertAlign w:val="superscript"/>
          <w:lang w:eastAsia="lt-LT"/>
        </w:rPr>
        <w:t xml:space="preserve">6 </w:t>
      </w:r>
      <w:r>
        <w:rPr>
          <w:bCs/>
          <w:color w:val="000000"/>
          <w:szCs w:val="24"/>
          <w:lang w:eastAsia="lt-LT"/>
        </w:rPr>
        <w:t>Tai gali būti pašto mokos ženklų, vokų, pakuočių ir panašios pardavimo pajamos. Šios pajamos neapima pajamų, gautų už periodinių leidinių pristatymą.</w:t>
      </w:r>
    </w:p>
    <w:p>
      <w:pPr>
        <w:rPr>
          <w:sz w:val="10"/>
          <w:szCs w:val="10"/>
        </w:rPr>
      </w:pPr>
    </w:p>
    <w:p>
      <w:pPr>
        <w:tabs>
          <w:tab w:val="left" w:pos="851"/>
          <w:tab w:val="left" w:pos="993"/>
        </w:tabs>
        <w:jc w:val="both"/>
        <w:rPr>
          <w:bCs/>
          <w:color w:val="000000"/>
          <w:szCs w:val="24"/>
          <w:lang w:eastAsia="lt-LT"/>
        </w:rPr>
      </w:pPr>
      <w:r>
        <w:rPr>
          <w:bCs/>
          <w:color w:val="000000"/>
          <w:szCs w:val="24"/>
          <w:vertAlign w:val="superscript"/>
          <w:lang w:eastAsia="lt-LT"/>
        </w:rPr>
        <w:t xml:space="preserve">7 </w:t>
      </w:r>
      <w:r>
        <w:rPr>
          <w:bCs/>
          <w:color w:val="000000"/>
          <w:szCs w:val="24"/>
          <w:lang w:eastAsia="lt-LT"/>
        </w:rPr>
        <w:t>Pašto siuntos, kurias pašto paslaugos teikėjas gauna iš kito Lietuvos Respublikoje pašto paslaugos teikimo veiklą vykdančio pašto paslaugos teikėjo tam, kad pristatytų gavėjui.</w:t>
      </w:r>
    </w:p>
    <w:p>
      <w:pPr>
        <w:tabs>
          <w:tab w:val="left" w:pos="851"/>
          <w:tab w:val="left" w:pos="993"/>
        </w:tabs>
        <w:ind w:right="-1"/>
        <w:jc w:val="both"/>
        <w:rPr>
          <w:bCs/>
          <w:color w:val="000000"/>
          <w:szCs w:val="24"/>
          <w:lang w:eastAsia="lt-LT"/>
        </w:rPr>
      </w:pPr>
      <w:r>
        <w:rPr>
          <w:bCs/>
          <w:color w:val="000000"/>
          <w:szCs w:val="24"/>
          <w:vertAlign w:val="superscript"/>
          <w:lang w:eastAsia="lt-LT"/>
        </w:rPr>
        <w:t xml:space="preserve">8 </w:t>
      </w:r>
      <w:r>
        <w:rPr>
          <w:bCs/>
          <w:color w:val="000000"/>
          <w:szCs w:val="24"/>
          <w:lang w:eastAsia="lt-LT"/>
        </w:rPr>
        <w:t xml:space="preserve">Apima vidaus siunčiamąsias ir tarptautines gaunamąsias pašto siuntas, kurių pašto paslaugos teikėjas neperduoda </w:t>
      </w:r>
      <w:r>
        <w:rPr>
          <w:bCs/>
          <w:szCs w:val="24"/>
          <w:lang w:eastAsia="lt-LT"/>
        </w:rPr>
        <w:t xml:space="preserve">kitam pašto paslaugos teikėjui, kad pristatytų gavėjui, o pristato jas gavėjui pats, bei </w:t>
      </w:r>
      <w:r>
        <w:rPr>
          <w:bCs/>
          <w:color w:val="000000"/>
          <w:szCs w:val="24"/>
          <w:lang w:eastAsia="lt-LT"/>
        </w:rPr>
        <w:t>vidaus siunčiamąsias ir tarptautines gaunamąsias pašto siuntas, kurias pašto paslaugos teikėjas gauna iš kito pašto paslaugos teikėjo ir pristato jas gavėjui.</w:t>
      </w:r>
    </w:p>
    <w:p>
      <w:pPr>
        <w:rPr>
          <w:sz w:val="10"/>
          <w:szCs w:val="10"/>
        </w:rPr>
      </w:pPr>
    </w:p>
    <w:p>
      <w:pPr>
        <w:rPr>
          <w:bCs/>
          <w:sz w:val="2"/>
          <w:szCs w:val="2"/>
          <w:lang w:eastAsia="lt-LT"/>
        </w:rPr>
      </w:pPr>
    </w:p>
    <w:p>
      <w:pPr>
        <w:tabs>
          <w:tab w:val="left" w:pos="851"/>
          <w:tab w:val="left" w:pos="993"/>
        </w:tabs>
        <w:ind w:right="-1"/>
        <w:jc w:val="both"/>
        <w:rPr>
          <w:bCs/>
          <w:color w:val="000000"/>
          <w:szCs w:val="24"/>
          <w:lang w:eastAsia="lt-LT"/>
        </w:rPr>
      </w:pPr>
      <w:r>
        <w:rPr>
          <w:bCs/>
          <w:color w:val="000000"/>
          <w:szCs w:val="24"/>
          <w:vertAlign w:val="superscript"/>
          <w:lang w:eastAsia="lt-LT"/>
        </w:rPr>
        <w:t>9</w:t>
      </w:r>
      <w:r>
        <w:rPr>
          <w:bCs/>
          <w:color w:val="000000"/>
          <w:szCs w:val="24"/>
          <w:lang w:eastAsia="lt-LT"/>
        </w:rPr>
        <w:t xml:space="preserve"> Pašto siuntų savitarnos terminalas – </w:t>
      </w:r>
      <w:r>
        <w:rPr>
          <w:bCs/>
          <w:szCs w:val="24"/>
          <w:lang w:eastAsia="lt-LT"/>
        </w:rPr>
        <w:t>pašto paslaugos teikimo vieta, kurioje siuntėjas gali pateikti pašto siuntas išsiųsti ir (ar) gavėjas gali jas atsiimti, tiesiogiai nedalyvaujant pašto paslaugos teikėjui.</w:t>
      </w:r>
    </w:p>
    <w:p>
      <w:pPr>
        <w:rPr>
          <w:sz w:val="10"/>
          <w:szCs w:val="10"/>
        </w:rPr>
      </w:pPr>
    </w:p>
    <w:p>
      <w:pPr>
        <w:tabs>
          <w:tab w:val="left" w:pos="851"/>
          <w:tab w:val="left" w:pos="993"/>
        </w:tabs>
        <w:ind w:right="-1"/>
        <w:jc w:val="both"/>
        <w:rPr>
          <w:bCs/>
          <w:szCs w:val="24"/>
          <w:lang w:eastAsia="lt-LT"/>
        </w:rPr>
      </w:pPr>
      <w:r>
        <w:rPr>
          <w:bCs/>
          <w:szCs w:val="24"/>
          <w:vertAlign w:val="superscript"/>
          <w:lang w:eastAsia="lt-LT"/>
        </w:rPr>
        <w:t xml:space="preserve">10 </w:t>
      </w:r>
      <w:r>
        <w:rPr>
          <w:bCs/>
          <w:szCs w:val="24"/>
          <w:lang w:eastAsia="lt-LT"/>
        </w:rPr>
        <w:t xml:space="preserve">Pašto siuntų atsiėmimo ir (ar) išsiuntimo taškas (angl. </w:t>
      </w:r>
      <w:r>
        <w:rPr>
          <w:bCs/>
          <w:i/>
          <w:szCs w:val="24"/>
          <w:lang w:eastAsia="lt-LT"/>
        </w:rPr>
        <w:t>pick up / drop off points</w:t>
      </w:r>
      <w:r>
        <w:rPr>
          <w:bCs/>
          <w:szCs w:val="24"/>
          <w:lang w:eastAsia="lt-LT"/>
        </w:rPr>
        <w:t>) – pašto paslaugos teikimo vieta, kurioje siuntėjas gali pateikti pašto siuntas išsiųsti ir (ar) gavėjas gali jas atsiimti, tiesiogiai dalyvaujant pašto siuntų atsiėmimo ir (ar) išsiuntimo tašką aptarnaujančiam asmeniui. Stacionariosios ir nenuolatinės pašto paslaugos teikimo vietos nėra priskiriamos pašto siuntų atsiėmimo ir (ar) išsiuntimo taškams.</w:t>
      </w:r>
    </w:p>
    <w:p>
      <w:pPr>
        <w:rPr>
          <w:sz w:val="10"/>
          <w:szCs w:val="10"/>
        </w:rPr>
      </w:pPr>
    </w:p>
    <w:p>
      <w:pPr>
        <w:tabs>
          <w:tab w:val="left" w:pos="851"/>
          <w:tab w:val="left" w:pos="993"/>
        </w:tabs>
        <w:ind w:right="-1"/>
        <w:jc w:val="both"/>
        <w:rPr>
          <w:bCs/>
          <w:szCs w:val="24"/>
          <w:lang w:eastAsia="lt-LT"/>
        </w:rPr>
      </w:pPr>
      <w:r>
        <w:rPr>
          <w:bCs/>
          <w:color w:val="000000"/>
          <w:szCs w:val="24"/>
          <w:vertAlign w:val="superscript"/>
          <w:lang w:eastAsia="lt-LT"/>
        </w:rPr>
        <w:t xml:space="preserve">11 </w:t>
      </w:r>
      <w:r>
        <w:rPr>
          <w:bCs/>
          <w:color w:val="000000"/>
          <w:szCs w:val="24"/>
          <w:lang w:eastAsia="lt-LT"/>
        </w:rPr>
        <w:t xml:space="preserve">Į pašto siuntų, įdėtų į gaunamųjų laiškų dėžutes, skaičių neįtraukiami pranešimai, kuriuos </w:t>
      </w:r>
      <w:r>
        <w:rPr>
          <w:szCs w:val="24"/>
          <w:lang w:eastAsia="lt-LT"/>
        </w:rPr>
        <w:t>pašto paslaugos teikėjas palieka gavėjo gaunamųjų laiškų dėžutėje, informuodamas gavėją apie gautą pašto siuntą</w:t>
      </w:r>
      <w:r>
        <w:rPr>
          <w:bCs/>
          <w:color w:val="000000"/>
          <w:szCs w:val="24"/>
          <w:lang w:eastAsia="lt-LT"/>
        </w:rPr>
        <w:t>.</w:t>
      </w:r>
    </w:p>
    <w:p>
      <w:pPr>
        <w:rPr>
          <w:sz w:val="10"/>
          <w:szCs w:val="10"/>
        </w:rPr>
      </w:pPr>
    </w:p>
    <w:p>
      <w:pPr>
        <w:tabs>
          <w:tab w:val="left" w:pos="851"/>
          <w:tab w:val="left" w:pos="993"/>
        </w:tabs>
        <w:ind w:right="-1"/>
        <w:jc w:val="both"/>
        <w:rPr>
          <w:bCs/>
          <w:color w:val="000000"/>
          <w:szCs w:val="24"/>
          <w:lang w:eastAsia="lt-LT"/>
        </w:rPr>
      </w:pPr>
      <w:r>
        <w:rPr>
          <w:bCs/>
          <w:color w:val="000000"/>
          <w:szCs w:val="24"/>
          <w:vertAlign w:val="superscript"/>
          <w:lang w:eastAsia="lt-LT"/>
        </w:rPr>
        <w:t xml:space="preserve">12 </w:t>
      </w:r>
      <w:r>
        <w:rPr>
          <w:bCs/>
          <w:color w:val="000000"/>
          <w:szCs w:val="24"/>
          <w:lang w:eastAsia="lt-LT"/>
        </w:rPr>
        <w:t>Įskaičiuojami pagal darbo sutartis dirbantys darbuotojai, kuriems įmonė moka darbo užmokestį; įmonės veikloje dalyvaujantys jos savininkai, jų šeimos nariai; dirbantys ne visą darbo laiką; laikinai nedirbantys asmenys (kai suteiktos nėštumo ir gimdymo atostogos ar atostogos vaikui prižiūrėti, dėl ligos, kitų atostogų, streikuojantys). Neįskaičiuojami asmenys, atliekantys privalomąją karo tarnybą.</w:t>
      </w:r>
    </w:p>
    <w:p>
      <w:pPr>
        <w:rPr>
          <w:sz w:val="10"/>
          <w:szCs w:val="10"/>
        </w:rPr>
      </w:pPr>
    </w:p>
    <w:p>
      <w:pPr>
        <w:ind w:right="-1"/>
        <w:rPr>
          <w:bCs/>
          <w:sz w:val="2"/>
          <w:szCs w:val="2"/>
          <w:lang w:eastAsia="lt-LT"/>
        </w:rPr>
      </w:pPr>
    </w:p>
    <w:p>
      <w:pPr>
        <w:tabs>
          <w:tab w:val="left" w:pos="851"/>
          <w:tab w:val="left" w:pos="993"/>
        </w:tabs>
        <w:ind w:right="-1"/>
        <w:jc w:val="both"/>
        <w:rPr>
          <w:bCs/>
          <w:color w:val="000000"/>
          <w:szCs w:val="24"/>
          <w:lang w:eastAsia="lt-LT"/>
        </w:rPr>
      </w:pPr>
      <w:r>
        <w:rPr>
          <w:bCs/>
          <w:color w:val="000000"/>
          <w:szCs w:val="24"/>
          <w:vertAlign w:val="superscript"/>
          <w:lang w:eastAsia="lt-LT"/>
        </w:rPr>
        <w:t xml:space="preserve">13 </w:t>
      </w:r>
      <w:r>
        <w:rPr>
          <w:bCs/>
          <w:color w:val="000000"/>
          <w:szCs w:val="24"/>
          <w:lang w:eastAsia="lt-LT"/>
        </w:rPr>
        <w:t>Visos darbo dienos ekvivalentas (toliau – VDDE) 1.0 reiškia, kad asmens darbas yra lygus visą darbo dieną dirbančio darbuotojo darbui, o VDDE 0.5 reiškia, kad darbuotojas dirbo pusę darbo dienos (arba pusę etato). Skaičiuojant VDDE darbuotojų skaičių atitinkamu laikotarpiu, darbuotojų skaičių reikia dauginti iš atitinkamo VDDE ekvivalento dydžio: pavyzdžiui, jei 5 darbuotojai dirbo visą darbo dieną, o 4 darbuotojai – pusę darbo dienos, VDDE darbuotojų skaičius apskaičiuojamas taip: 5*1,0 + 4*0,5 = 7 VDDE.</w:t>
      </w:r>
    </w:p>
    <w:p>
      <w:pPr>
        <w:rPr>
          <w:sz w:val="10"/>
          <w:szCs w:val="10"/>
        </w:rPr>
      </w:pPr>
    </w:p>
    <w:p>
      <w:pPr>
        <w:rPr>
          <w:bCs/>
          <w:sz w:val="2"/>
          <w:szCs w:val="2"/>
          <w:lang w:eastAsia="lt-LT"/>
        </w:rPr>
      </w:pPr>
    </w:p>
    <w:p>
      <w:pPr>
        <w:tabs>
          <w:tab w:val="left" w:pos="851"/>
          <w:tab w:val="left" w:pos="993"/>
        </w:tabs>
        <w:ind w:right="-1"/>
        <w:jc w:val="both"/>
        <w:rPr>
          <w:bCs/>
          <w:color w:val="000000"/>
          <w:szCs w:val="24"/>
          <w:lang w:eastAsia="lt-LT"/>
        </w:rPr>
      </w:pPr>
      <w:r>
        <w:rPr>
          <w:bCs/>
          <w:color w:val="000000"/>
          <w:szCs w:val="24"/>
          <w:vertAlign w:val="superscript"/>
          <w:lang w:eastAsia="lt-LT"/>
        </w:rPr>
        <w:t xml:space="preserve">14 </w:t>
      </w:r>
      <w:r>
        <w:rPr>
          <w:bCs/>
          <w:color w:val="000000"/>
          <w:szCs w:val="24"/>
          <w:lang w:eastAsia="lt-LT"/>
        </w:rPr>
        <w:t>Dirbtų valandų skaičius – per ataskaitinį laikotarpį visų darbuotojų dirbtų valandų įmonėje suma, įskaitant faktiškai dirbtas valandas (viršvalandinį darbą, darbą naktį, švenčių ar poilsio dienomis, budėjimą) ir kitas, vadovaujantis Lietuvos Respublikos darbo kodekso 111 straipsniu, į darbo laiką įskaitomas valandas (atitinkamos pertraukos, laikas, reikalingas pasirengti darbui darbo vietoje, prastovos laikas ir panašiai). Neįskaičiuojamos valandos, už kurias sumokėta, bet kurios faktiškai nebuvo dirbtos (liga, streikas, kasmetinės ir tikslinės atostogos, pertrauka pailsėti ir pavalgyti ir panašiai).</w:t>
      </w:r>
    </w:p>
    <w:p>
      <w:pPr>
        <w:rPr>
          <w:sz w:val="10"/>
          <w:szCs w:val="10"/>
        </w:rPr>
      </w:pPr>
    </w:p>
    <w:p>
      <w:pPr>
        <w:ind w:right="-1"/>
        <w:rPr>
          <w:bCs/>
          <w:sz w:val="2"/>
          <w:szCs w:val="2"/>
          <w:lang w:eastAsia="lt-LT"/>
        </w:rPr>
      </w:pPr>
    </w:p>
    <w:p>
      <w:pPr>
        <w:tabs>
          <w:tab w:val="left" w:pos="851"/>
          <w:tab w:val="left" w:pos="993"/>
        </w:tabs>
        <w:ind w:right="-1"/>
        <w:jc w:val="both"/>
        <w:rPr>
          <w:bCs/>
          <w:color w:val="000000"/>
          <w:szCs w:val="24"/>
          <w:lang w:eastAsia="lt-LT"/>
        </w:rPr>
      </w:pPr>
      <w:r>
        <w:rPr>
          <w:bCs/>
          <w:color w:val="000000"/>
          <w:szCs w:val="24"/>
          <w:vertAlign w:val="superscript"/>
          <w:lang w:eastAsia="lt-LT"/>
        </w:rPr>
        <w:t xml:space="preserve">15 </w:t>
      </w:r>
      <w:r>
        <w:rPr>
          <w:bCs/>
          <w:color w:val="000000"/>
          <w:szCs w:val="24"/>
          <w:lang w:eastAsia="lt-LT"/>
        </w:rPr>
        <w:t>Darbo užmokesčiai ir kitos su darbo santykiais susijusios išmokos apima visų rūšių apskaičiuotąjį darbo užmokestį pinigais, mokamą už darbą per ataskaitinį laikotarpį visiems į mokėjimo žiniaraštį įrašytiems asmenims. Įskaičiuojamas darbo užmokestis, papildomi uždarbiai, garantinės ir kompensacinės išmokos: priedai, priemokos, pašalpos, išeitinės išmokos, piniginės dovanos, premijos, kompensacijos, dienpinigiai. Neįskaičiuojamos darbdavio mokamos socialinio draudimo įmokos, lėšos, skirtos įrangai, darbo rūbams pirkti, įvairiems kursams, mokymams, su komandiruotėmis susijusios išlaidos (kelionė, apgyvendinimas), pašalpos iš Lietuvos Respublikos valstybinio socialinio draudimo fondo lėšų laikinojo nedarbingumo atveju (liga, nėštumo ir gimdymo atostogos bei atostogos vaikui prižiūrėti), tėvystės išmoka.</w:t>
      </w:r>
    </w:p>
    <w:p>
      <w:pPr>
        <w:rPr>
          <w:sz w:val="10"/>
          <w:szCs w:val="10"/>
        </w:rPr>
      </w:pPr>
    </w:p>
    <w:p>
      <w:pPr>
        <w:rPr>
          <w:bCs/>
          <w:sz w:val="2"/>
          <w:szCs w:val="2"/>
          <w:lang w:eastAsia="lt-LT"/>
        </w:rPr>
      </w:pPr>
    </w:p>
    <w:p>
      <w:pPr>
        <w:tabs>
          <w:tab w:val="left" w:pos="851"/>
          <w:tab w:val="left" w:pos="993"/>
        </w:tabs>
        <w:ind w:right="-1"/>
        <w:jc w:val="both"/>
        <w:rPr>
          <w:bCs/>
          <w:szCs w:val="24"/>
          <w:lang w:eastAsia="lt-LT"/>
        </w:rPr>
      </w:pPr>
      <w:r>
        <w:rPr>
          <w:bCs/>
          <w:color w:val="000000"/>
          <w:szCs w:val="24"/>
          <w:vertAlign w:val="superscript"/>
          <w:lang w:eastAsia="lt-LT"/>
        </w:rPr>
        <w:t xml:space="preserve">16 </w:t>
      </w:r>
      <w:r>
        <w:rPr>
          <w:bCs/>
          <w:szCs w:val="24"/>
          <w:lang w:eastAsia="lt-LT"/>
        </w:rPr>
        <w:t>Stacionarioji pašto paslaugos teikimo vieta – stacionariai įrengta pašto paslaugos teikimo vieta, skirta naudotojams aptarnauti.</w:t>
      </w:r>
    </w:p>
    <w:p>
      <w:pPr>
        <w:rPr>
          <w:sz w:val="10"/>
          <w:szCs w:val="10"/>
        </w:rPr>
      </w:pPr>
    </w:p>
    <w:p>
      <w:pPr>
        <w:ind w:right="-1"/>
        <w:rPr>
          <w:bCs/>
          <w:sz w:val="2"/>
          <w:szCs w:val="2"/>
          <w:lang w:eastAsia="lt-LT"/>
        </w:rPr>
      </w:pPr>
    </w:p>
    <w:p>
      <w:pPr>
        <w:tabs>
          <w:tab w:val="left" w:pos="851"/>
          <w:tab w:val="left" w:pos="993"/>
        </w:tabs>
        <w:ind w:right="-1"/>
        <w:jc w:val="both"/>
        <w:rPr>
          <w:bCs/>
          <w:color w:val="000000"/>
          <w:szCs w:val="24"/>
          <w:lang w:eastAsia="lt-LT"/>
        </w:rPr>
      </w:pPr>
      <w:r>
        <w:rPr>
          <w:bCs/>
          <w:szCs w:val="24"/>
          <w:vertAlign w:val="superscript"/>
          <w:lang w:eastAsia="lt-LT"/>
        </w:rPr>
        <w:t xml:space="preserve">17 </w:t>
      </w:r>
      <w:r>
        <w:rPr>
          <w:bCs/>
          <w:color w:val="000000"/>
          <w:szCs w:val="24"/>
          <w:lang w:eastAsia="lt-LT"/>
        </w:rPr>
        <w:t>Nenuolatinė pašto paslaugos teikimo vieta – kilnojamosios pašto paslaugos teikimo priemonės sustojimo vieta, kurioje yra aptarnaujami naudotojai. Naudotojo gyvenamoji vieta ar buveinė, kurioje yra suteikiama pašto paslauga naudotojui išsikvietus pašto paslaugos teikėją telefonu ar kitomis priemonėmis, nelaikoma nenuolatine pašto paslaugos teikimo vieta.</w:t>
      </w:r>
    </w:p>
    <w:p>
      <w:pPr>
        <w:rPr>
          <w:sz w:val="10"/>
          <w:szCs w:val="10"/>
        </w:rPr>
      </w:pPr>
    </w:p>
    <w:p>
      <w:pPr>
        <w:ind w:right="-1"/>
        <w:rPr>
          <w:bCs/>
          <w:sz w:val="2"/>
          <w:szCs w:val="2"/>
          <w:lang w:eastAsia="lt-LT"/>
        </w:rPr>
      </w:pPr>
    </w:p>
    <w:p>
      <w:pPr>
        <w:ind w:right="-1"/>
        <w:rPr>
          <w:bCs/>
          <w:sz w:val="2"/>
          <w:szCs w:val="2"/>
          <w:lang w:eastAsia="lt-LT"/>
        </w:rPr>
      </w:pPr>
    </w:p>
    <w:p>
      <w:pPr>
        <w:tabs>
          <w:tab w:val="left" w:pos="851"/>
          <w:tab w:val="left" w:pos="993"/>
        </w:tabs>
        <w:ind w:right="-1"/>
        <w:jc w:val="both"/>
        <w:rPr>
          <w:bCs/>
          <w:szCs w:val="24"/>
          <w:lang w:eastAsia="lt-LT"/>
        </w:rPr>
      </w:pPr>
      <w:r>
        <w:rPr>
          <w:bCs/>
          <w:szCs w:val="24"/>
          <w:vertAlign w:val="superscript"/>
          <w:lang w:eastAsia="lt-LT"/>
        </w:rPr>
        <w:t xml:space="preserve">18 </w:t>
      </w:r>
      <w:r>
        <w:rPr>
          <w:bCs/>
          <w:szCs w:val="24"/>
          <w:lang w:eastAsia="lt-LT"/>
        </w:rPr>
        <w:t>Pašto agentas – asmuo, nesantis pašto paslaugos teikėjo darbuotoju, tačiau veikiantis pašto paslaugos teikėjo vardu bei interesais ir teikiantis pašto paslaugą.</w:t>
      </w:r>
    </w:p>
    <w:p>
      <w:pPr>
        <w:rPr>
          <w:sz w:val="10"/>
          <w:szCs w:val="10"/>
        </w:rPr>
      </w:pPr>
    </w:p>
    <w:p>
      <w:pPr>
        <w:ind w:right="-1"/>
        <w:rPr>
          <w:bCs/>
          <w:sz w:val="2"/>
          <w:szCs w:val="2"/>
          <w:lang w:eastAsia="lt-LT"/>
        </w:rPr>
      </w:pPr>
    </w:p>
    <w:p>
      <w:pPr>
        <w:tabs>
          <w:tab w:val="left" w:pos="851"/>
          <w:tab w:val="left" w:pos="993"/>
        </w:tabs>
        <w:ind w:right="-1"/>
        <w:jc w:val="both"/>
        <w:rPr>
          <w:bCs/>
          <w:szCs w:val="24"/>
          <w:lang w:eastAsia="lt-LT"/>
        </w:rPr>
      </w:pPr>
      <w:r>
        <w:rPr>
          <w:bCs/>
          <w:szCs w:val="24"/>
          <w:vertAlign w:val="superscript"/>
          <w:lang w:eastAsia="lt-LT"/>
        </w:rPr>
        <w:t xml:space="preserve">19 </w:t>
      </w:r>
      <w:r>
        <w:rPr>
          <w:bCs/>
          <w:szCs w:val="24"/>
          <w:lang w:eastAsia="lt-LT"/>
        </w:rPr>
        <w:t>Siunčiamųjų laiškų pašto dėžutė – viešojo naudojimo dėžutė, skirta pateikti korespondencijos siuntas pašto tinklui.</w:t>
      </w:r>
    </w:p>
    <w:p>
      <w:pPr>
        <w:rPr>
          <w:sz w:val="10"/>
          <w:szCs w:val="10"/>
        </w:rPr>
      </w:pPr>
    </w:p>
    <w:p>
      <w:pPr>
        <w:ind w:right="-1"/>
        <w:rPr>
          <w:bCs/>
          <w:sz w:val="2"/>
          <w:szCs w:val="2"/>
          <w:lang w:eastAsia="lt-LT"/>
        </w:rPr>
      </w:pPr>
    </w:p>
    <w:p>
      <w:pPr>
        <w:tabs>
          <w:tab w:val="left" w:pos="851"/>
          <w:tab w:val="left" w:pos="993"/>
        </w:tabs>
        <w:ind w:right="-1"/>
        <w:jc w:val="both"/>
        <w:rPr>
          <w:bCs/>
          <w:color w:val="000000"/>
          <w:szCs w:val="24"/>
          <w:lang w:eastAsia="lt-LT"/>
        </w:rPr>
      </w:pPr>
      <w:r>
        <w:rPr>
          <w:bCs/>
          <w:szCs w:val="24"/>
          <w:vertAlign w:val="superscript"/>
          <w:lang w:eastAsia="lt-LT"/>
        </w:rPr>
        <w:t xml:space="preserve">20 </w:t>
      </w:r>
      <w:r>
        <w:rPr>
          <w:bCs/>
          <w:color w:val="000000"/>
          <w:szCs w:val="24"/>
          <w:lang w:eastAsia="lt-LT"/>
        </w:rPr>
        <w:t>Nuomojamoji pašto dėžutė – stacionariojoje pašto paslaugos teikimo vietoje įrengta ir gavėjui nuomojama dėžutė, į kurią gavėjas gauna korespondencijos siuntas.</w:t>
      </w:r>
    </w:p>
    <w:p>
      <w:pPr>
        <w:rPr>
          <w:sz w:val="10"/>
          <w:szCs w:val="10"/>
        </w:rPr>
      </w:pPr>
    </w:p>
    <w:p>
      <w:pPr>
        <w:rPr>
          <w:bCs/>
          <w:sz w:val="2"/>
          <w:szCs w:val="2"/>
          <w:lang w:eastAsia="lt-LT"/>
        </w:rPr>
      </w:pPr>
    </w:p>
    <w:p>
      <w:pPr>
        <w:tabs>
          <w:tab w:val="left" w:pos="851"/>
          <w:tab w:val="left" w:pos="993"/>
        </w:tabs>
        <w:ind w:right="-1"/>
        <w:jc w:val="both"/>
        <w:rPr>
          <w:bCs/>
          <w:color w:val="000000"/>
          <w:szCs w:val="24"/>
          <w:lang w:eastAsia="lt-LT"/>
        </w:rPr>
      </w:pPr>
      <w:r>
        <w:rPr>
          <w:bCs/>
          <w:color w:val="000000"/>
          <w:szCs w:val="24"/>
          <w:vertAlign w:val="superscript"/>
          <w:lang w:eastAsia="lt-LT"/>
        </w:rPr>
        <w:t xml:space="preserve">21 </w:t>
      </w:r>
      <w:r>
        <w:rPr>
          <w:bCs/>
          <w:color w:val="000000"/>
          <w:szCs w:val="24"/>
          <w:lang w:eastAsia="lt-LT"/>
        </w:rPr>
        <w:t>Kilnojamoji pašto paslaugos teikimo priemonė – pašto paslaugai teikti naudojama transporto priemonė (pavyzdžiui, automobilis), aptarnaujanti nenuolatines pašto paslaugos teikimo vietas ir teritorijas, kuriose nėra stacionariųjų pašto paslaugos teikimo vietų.</w:t>
      </w:r>
    </w:p>
    <w:p>
      <w:pPr>
        <w:rPr>
          <w:sz w:val="10"/>
          <w:szCs w:val="10"/>
        </w:rPr>
      </w:pPr>
    </w:p>
    <w:p>
      <w:pPr>
        <w:ind w:right="-143"/>
        <w:rPr>
          <w:bCs/>
          <w:szCs w:val="24"/>
          <w:lang w:eastAsia="lt-LT"/>
        </w:rPr>
      </w:pPr>
    </w:p>
    <w:p>
      <w:pPr>
        <w:ind w:right="-143"/>
        <w:rPr>
          <w:bCs/>
          <w:szCs w:val="24"/>
          <w:lang w:eastAsia="lt-LT"/>
        </w:rPr>
      </w:pPr>
      <w:r>
        <w:rPr>
          <w:bCs/>
          <w:szCs w:val="24"/>
          <w:lang w:eastAsia="lt-LT"/>
        </w:rPr>
        <w:t xml:space="preserve">Asmens (įgalioto atstovo) vardas, pavardė, parašas </w:t>
      </w:r>
    </w:p>
    <w:p>
      <w:pPr>
        <w:ind w:right="-143"/>
        <w:rPr>
          <w:bCs/>
          <w:szCs w:val="24"/>
          <w:lang w:eastAsia="lt-LT"/>
        </w:rPr>
      </w:pPr>
      <w:r>
        <w:rPr>
          <w:bCs/>
          <w:szCs w:val="24"/>
          <w:lang w:eastAsia="lt-LT"/>
        </w:rPr>
        <w:t>____________________________________________________________________________</w:t>
      </w:r>
    </w:p>
    <w:p>
      <w:pPr>
        <w:ind w:right="-143"/>
        <w:rPr>
          <w:bCs/>
          <w:szCs w:val="24"/>
          <w:lang w:eastAsia="lt-LT"/>
        </w:rPr>
      </w:pPr>
      <w:r>
        <w:rPr>
          <w:bCs/>
          <w:szCs w:val="24"/>
          <w:lang w:eastAsia="lt-LT"/>
        </w:rPr>
        <w:t>____________________________________________________________________________</w:t>
      </w:r>
    </w:p>
    <w:p>
      <w:pPr>
        <w:ind w:right="-143"/>
        <w:rPr>
          <w:bCs/>
          <w:szCs w:val="24"/>
          <w:lang w:eastAsia="lt-LT"/>
        </w:rPr>
      </w:pPr>
    </w:p>
    <w:p>
      <w:pPr>
        <w:ind w:right="-143"/>
        <w:rPr>
          <w:bCs/>
          <w:szCs w:val="24"/>
          <w:lang w:eastAsia="lt-LT"/>
        </w:rPr>
      </w:pPr>
      <w:r>
        <w:rPr>
          <w:bCs/>
          <w:szCs w:val="24"/>
          <w:lang w:eastAsia="lt-LT"/>
        </w:rPr>
        <w:t xml:space="preserve">Ataskaitą užpildžiusio asmens pareigos, vardas, pavardė, parašas, tel., faks., el. paštas </w:t>
      </w:r>
    </w:p>
    <w:p>
      <w:pPr>
        <w:ind w:right="-143"/>
        <w:rPr>
          <w:bCs/>
          <w:szCs w:val="24"/>
          <w:lang w:eastAsia="lt-LT"/>
        </w:rPr>
      </w:pPr>
      <w:r>
        <w:rPr>
          <w:bCs/>
          <w:szCs w:val="24"/>
          <w:lang w:eastAsia="lt-LT"/>
        </w:rPr>
        <w:t>____________________________________________________________________________</w:t>
      </w:r>
    </w:p>
    <w:p>
      <w:pPr>
        <w:ind w:right="-143"/>
        <w:rPr>
          <w:bCs/>
          <w:szCs w:val="24"/>
          <w:lang w:eastAsia="lt-LT"/>
        </w:rPr>
      </w:pPr>
      <w:r>
        <w:rPr>
          <w:bCs/>
          <w:szCs w:val="24"/>
          <w:lang w:eastAsia="lt-LT"/>
        </w:rPr>
        <w:t>____________________________________________________________________________</w:t>
      </w:r>
    </w:p>
    <w:p>
      <w:pPr>
        <w:tabs>
          <w:tab w:val="left" w:leader="underscore" w:pos="8901"/>
        </w:tabs>
        <w:ind w:right="-143"/>
        <w:rPr>
          <w:bCs/>
          <w:szCs w:val="24"/>
          <w:lang w:eastAsia="lt-LT"/>
        </w:rPr>
      </w:pPr>
    </w:p>
    <w:p>
      <w:pPr>
        <w:tabs>
          <w:tab w:val="left" w:leader="underscore" w:pos="8901"/>
        </w:tabs>
        <w:ind w:right="-143"/>
        <w:jc w:val="center"/>
        <w:rPr>
          <w:szCs w:val="24"/>
          <w:lang w:eastAsia="lt-LT"/>
        </w:rPr>
      </w:pPr>
      <w:r>
        <w:rPr>
          <w:bCs/>
          <w:szCs w:val="24"/>
          <w:lang w:eastAsia="lt-LT"/>
        </w:rPr>
        <w:t>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b7d99011d311e6acc9d34f3feceabc">
        <w:r w:rsidRPr="00532B9F">
          <w:rPr>
            <w:rFonts w:ascii="Times New Roman" w:eastAsia="MS Mincho" w:hAnsi="Times New Roman"/>
            <w:sz w:val="20"/>
            <w:i/>
            <w:iCs/>
            <w:color w:val="0000FF" w:themeColor="hyperlink"/>
            <w:u w:val="single"/>
          </w:rPr>
          <w:t>1V-514</w:t>
        </w:r>
      </w:fldSimple>
      <w:r>
        <w:rPr>
          <w:rFonts w:ascii="Times New Roman" w:eastAsia="MS Mincho" w:hAnsi="Times New Roman"/>
          <w:sz w:val="20"/>
          <w:i/>
          <w:iCs/>
        </w:rPr>
        <w:t>,
2016-05-04,
paskelbta TAR 2016-05-04, i. k. 2016-11198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50b3200a4eb11e78a4c904b1afa0332">
        <w:r w:rsidRPr="00532B9F">
          <w:rPr>
            <w:rFonts w:ascii="Times New Roman" w:eastAsia="MS Mincho" w:hAnsi="Times New Roman"/>
            <w:sz w:val="20"/>
            <w:i/>
            <w:iCs/>
            <w:color w:val="0000FF" w:themeColor="hyperlink"/>
            <w:u w:val="single"/>
          </w:rPr>
          <w:t>1V-993</w:t>
        </w:r>
      </w:fldSimple>
      <w:r>
        <w:rPr>
          <w:rFonts w:ascii="Times New Roman" w:eastAsia="MS Mincho" w:hAnsi="Times New Roman"/>
          <w:sz w:val="20"/>
          <w:i/>
          <w:iCs/>
        </w:rPr>
        <w:t>,
2017-09-29,
paskelbta TAR 2017-09-29, i. k. 2017-15371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7b59430df7c11e99681cd81dcdca52c">
        <w:r w:rsidRPr="00532B9F">
          <w:rPr>
            <w:rFonts w:ascii="Times New Roman" w:eastAsia="MS Mincho" w:hAnsi="Times New Roman"/>
            <w:sz w:val="20"/>
            <w:i/>
            <w:iCs/>
            <w:color w:val="0000FF" w:themeColor="hyperlink"/>
            <w:u w:val="single"/>
          </w:rPr>
          <w:t>1V-986</w:t>
        </w:r>
      </w:fldSimple>
      <w:r>
        <w:rPr>
          <w:rFonts w:ascii="Times New Roman" w:eastAsia="MS Mincho" w:hAnsi="Times New Roman"/>
          <w:sz w:val="20"/>
          <w:i/>
          <w:iCs/>
        </w:rPr>
        <w:t>,
2019-09-25,
paskelbta TAR 2019-09-25, i. k. 2019-15080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972526b039ac11e48fcad59d61177654">
        <w:r w:rsidRPr="00532B9F">
          <w:rPr>
            <w:rFonts w:ascii="Times New Roman" w:eastAsia="MS Mincho" w:hAnsi="Times New Roman"/>
            <w:sz w:val="20"/>
            <w:iCs/>
            <w:color w:val="0000FF" w:themeColor="hyperlink"/>
            <w:u w:val="single"/>
          </w:rPr>
          <w:t>1V-1192</w:t>
        </w:r>
      </w:fldSimple>
      <w:r>
        <w:rPr>
          <w:rFonts w:ascii="Times New Roman" w:eastAsia="MS Mincho" w:hAnsi="Times New Roman"/>
          <w:sz w:val="20"/>
          <w:iCs/>
        </w:rPr>
        <w:t>,
2014-09-11,
paskelbta TAR 2014-09-11, i. k. 2014-12093                </w:t>
      </w:r>
    </w:p>
    <w:p>
      <w:pPr>
        <w:jc w:val="both"/>
        <w:rPr>
          <w:rFonts w:ascii="Times New Roman" w:hAnsi="Times New Roman"/>
        </w:rPr>
      </w:pPr>
      <w:r>
        <w:rPr>
          <w:rFonts w:ascii="Times New Roman" w:hAnsi="Times New Roman"/>
          <w:sz w:val="20"/>
        </w:rPr>
        <w:t>Dėl Lietuvos Respublikos ryšių reguliavimo tarnybos direktoriaus 2013 m. vasario 28 d. įsakymo Nr.1V-332 „Dėl Pašto paslaugos teikimo taisyklių patvirtinimo ir kai kurių Lietuvos Respublikos ryšių reguliavimo tarnybos direktoriaus įsakymų pripažinimo netekusiais galios"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93b7d99011d311e6acc9d34f3feceabc">
        <w:r w:rsidRPr="00532B9F">
          <w:rPr>
            <w:rFonts w:ascii="Times New Roman" w:eastAsia="MS Mincho" w:hAnsi="Times New Roman"/>
            <w:sz w:val="20"/>
            <w:iCs/>
            <w:color w:val="0000FF" w:themeColor="hyperlink"/>
            <w:u w:val="single"/>
          </w:rPr>
          <w:t>1V-514</w:t>
        </w:r>
      </w:fldSimple>
      <w:r>
        <w:rPr>
          <w:rFonts w:ascii="Times New Roman" w:eastAsia="MS Mincho" w:hAnsi="Times New Roman"/>
          <w:sz w:val="20"/>
          <w:iCs/>
        </w:rPr>
        <w:t>,
2016-05-04,
paskelbta TAR 2016-05-04, i. k. 2016-11198                </w:t>
      </w:r>
    </w:p>
    <w:p>
      <w:pPr>
        <w:jc w:val="both"/>
        <w:rPr>
          <w:rFonts w:ascii="Times New Roman" w:hAnsi="Times New Roman"/>
        </w:rPr>
      </w:pPr>
      <w:r>
        <w:rPr>
          <w:rFonts w:ascii="Times New Roman" w:hAnsi="Times New Roman"/>
          <w:sz w:val="20"/>
        </w:rPr>
        <w:t>Dėl Lietuvos Respublikos ryšių reguliavimo tarnybos direktoriaus 2013 m. vasario 28 d. įsakymo Nr. 1V-332 „Dėl Pašto paslaugos teikimo taisyklių patvirtinimo ir kai kurių Lietuvos Respublikos ryšių reguliavimo tarnybos direktoriaus įsakymų pripažinimo netekusiais galios"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d50b3200a4eb11e78a4c904b1afa0332">
        <w:r w:rsidRPr="00532B9F">
          <w:rPr>
            <w:rFonts w:ascii="Times New Roman" w:eastAsia="MS Mincho" w:hAnsi="Times New Roman"/>
            <w:sz w:val="20"/>
            <w:iCs/>
            <w:color w:val="0000FF" w:themeColor="hyperlink"/>
            <w:u w:val="single"/>
          </w:rPr>
          <w:t>1V-993</w:t>
        </w:r>
      </w:fldSimple>
      <w:r>
        <w:rPr>
          <w:rFonts w:ascii="Times New Roman" w:eastAsia="MS Mincho" w:hAnsi="Times New Roman"/>
          <w:sz w:val="20"/>
          <w:iCs/>
        </w:rPr>
        <w:t>,
2017-09-29,
paskelbta TAR 2017-09-29, i. k. 2017-15371                </w:t>
      </w:r>
    </w:p>
    <w:p>
      <w:pPr>
        <w:jc w:val="both"/>
        <w:rPr>
          <w:rFonts w:ascii="Times New Roman" w:hAnsi="Times New Roman"/>
        </w:rPr>
      </w:pPr>
      <w:r>
        <w:rPr>
          <w:rFonts w:ascii="Times New Roman" w:hAnsi="Times New Roman"/>
          <w:sz w:val="20"/>
        </w:rPr>
        <w:t>Dėl Lietuvos Respublikos ryšių reguliavimo tarnybos direktoriaus 2013 m. vasario 28 d. įsakymo Nr. 1V-332 „Dėl Pašto paslaugos teikimo taisyklių patvirtinimo ir kai kurių Lietuvos Respublikos ryšių reguliavimo tarnybos direktoriaus įsakymų pripažinimo netekusiais galios“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07b59430df7c11e99681cd81dcdca52c">
        <w:r w:rsidRPr="00532B9F">
          <w:rPr>
            <w:rFonts w:ascii="Times New Roman" w:eastAsia="MS Mincho" w:hAnsi="Times New Roman"/>
            <w:sz w:val="20"/>
            <w:iCs/>
            <w:color w:val="0000FF" w:themeColor="hyperlink"/>
            <w:u w:val="single"/>
          </w:rPr>
          <w:t>1V-986</w:t>
        </w:r>
      </w:fldSimple>
      <w:r>
        <w:rPr>
          <w:rFonts w:ascii="Times New Roman" w:eastAsia="MS Mincho" w:hAnsi="Times New Roman"/>
          <w:sz w:val="20"/>
          <w:iCs/>
        </w:rPr>
        <w:t>,
2019-09-25,
paskelbta TAR 2019-09-25, i. k. 2019-15080                </w:t>
      </w:r>
    </w:p>
    <w:p>
      <w:pPr>
        <w:jc w:val="both"/>
        <w:rPr>
          <w:rFonts w:ascii="Times New Roman" w:hAnsi="Times New Roman"/>
        </w:rPr>
      </w:pPr>
      <w:r>
        <w:rPr>
          <w:rFonts w:ascii="Times New Roman" w:hAnsi="Times New Roman"/>
          <w:sz w:val="20"/>
        </w:rPr>
        <w:t>Dėl Lietuvos Respublikos ryšių reguliavimo tarnybos direktoriaus 2013 m. vasario 28 d. įsakymo Nr. 1V-332 „Dėl Pašto paslaugos teikimo taisyklių patvirtinimo ir kai kurių Lietuvos Respublikos ryšių reguliavimo tarnybos direktoriaus įsakymų pripažinimo netekusiais galios" pakeitimo</w:t>
      </w:r>
    </w:p>
    <w:p>
      <w:pPr>
        <w:jc w:val="both"/>
        <w:rPr>
          <w:rFonts w:ascii="Times New Roman" w:hAnsi="Times New Roman"/>
          <w:sz w:val="20"/>
        </w:rPr>
      </w:pPr>
    </w:p>
    <w:p>
      <w:pPr>
        <w:widowControl w:val="0"/>
        <w:rPr>
          <w:rFonts w:ascii="Times New Roman" w:hAnsi="Times New Roman"/>
          <w:snapToGrid w:val="0"/>
        </w:rPr>
      </w:pPr>
    </w:p>
    <w:sectPr>
      <w:pgSz w:w="11907" w:h="16840" w:code="9"/>
      <w:pgMar w:top="1701" w:right="567" w:bottom="1134" w:left="1276" w:header="567" w:footer="284" w:gutter="0"/>
      <w:pgNumType w:start="1"/>
      <w:cols w:space="1296"/>
      <w:titlePg/>
      <w:docGrid w:linePitch="360"/>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pPr>
        <w:rPr>
          <w:szCs w:val="24"/>
          <w:lang w:eastAsia="lt-LT"/>
        </w:rPr>
      </w:pPr>
      <w:r>
        <w:rPr>
          <w:szCs w:val="24"/>
          <w:lang w:eastAsia="lt-LT"/>
        </w:rPr>
        <w:separator/>
      </w:r>
    </w:p>
  </w:endnote>
  <w:endnote w:type="continuationSeparator" w:id="0">
    <w:p>
      <w:pPr>
        <w:rPr>
          <w:szCs w:val="24"/>
          <w:lang w:eastAsia="lt-LT"/>
        </w:rPr>
      </w:pPr>
      <w:r>
        <w:rPr>
          <w:szCs w:val="24"/>
          <w:lang w:eastAsia="lt-LT"/>
        </w:rP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Porat"/>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Porat"/>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Porat"/>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Cs w:val="24"/>
        <w:lang w:eastAsia="lt-LT"/>
      </w:rPr>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Cs w:val="24"/>
        <w:lang w:eastAsia="lt-LT"/>
      </w:rPr>
    </w:pPr>
  </w:p>
  <w:p>
    <w:pPr>
      <w:tabs>
        <w:tab w:val="center" w:pos="4819"/>
        <w:tab w:val="right" w:pos="9638"/>
      </w:tabs>
      <w:rPr>
        <w:szCs w:val="24"/>
        <w:lang w:eastAsia="lt-LT"/>
      </w:rPr>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Cs w:val="24"/>
        <w:lang w:eastAsia="lt-LT"/>
      </w:rPr>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pPr>
        <w:rPr>
          <w:szCs w:val="24"/>
          <w:lang w:eastAsia="lt-LT"/>
        </w:rPr>
      </w:pPr>
      <w:r>
        <w:rPr>
          <w:szCs w:val="24"/>
          <w:lang w:eastAsia="lt-LT"/>
        </w:rPr>
        <w:separator/>
      </w:r>
    </w:p>
  </w:footnote>
  <w:footnote w:type="continuationSeparator" w:id="0">
    <w:p>
      <w:pPr>
        <w:rPr>
          <w:szCs w:val="24"/>
          <w:lang w:eastAsia="lt-LT"/>
        </w:rPr>
      </w:pPr>
      <w:r>
        <w:rPr>
          <w:szCs w:val="24"/>
          <w:lang w:eastAsia="lt-LT"/>
        </w:rP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jc w:val="center"/>
    </w:pPr>
    <w:r>
      <w:fldChar w:fldCharType="begin"/>
    </w:r>
    <w:r>
      <w:instrText>PAGE   \* MERGEFORMAT</w:instrText>
    </w:r>
    <w:r>
      <w:fldChar w:fldCharType="separate"/>
    </w:r>
    <w:r>
      <w:t>2</w:t>
    </w:r>
    <w:r>
      <w:fldChar w:fldCharType="end"/>
    </w:r>
  </w:p>
  <w:p>
    <w:pPr>
      <w:pStyle w:val="Antrats"/>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Cs w:val="24"/>
        <w:lang w:eastAsia="lt-LT"/>
      </w:rPr>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3</w:t>
    </w:r>
    <w:r>
      <w:rPr>
        <w:szCs w:val="24"/>
        <w:lang w:eastAsia="lt-LT"/>
      </w:rPr>
      <w:fldChar w:fldCharType="end"/>
    </w:r>
  </w:p>
  <w:p>
    <w:pPr>
      <w:tabs>
        <w:tab w:val="center" w:pos="4819"/>
        <w:tab w:val="right" w:pos="9638"/>
      </w:tabs>
      <w:rPr>
        <w:szCs w:val="24"/>
        <w:lang w:eastAsia="lt-LT"/>
      </w:rPr>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Cs w:val="24"/>
        <w:lang w:eastAsia="lt-LT"/>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94"/>
  <w:defaultTabStop w:val="1298"/>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2ED"/>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8276"/>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optimizeForBrowser/>
</w:webSettings>
</file>

<file path=word/_rels/document.xml.rels><?xml version="1.0" encoding="UTF-8"?>

<Relationships xmlns="http://schemas.openxmlformats.org/package/2006/relationships">
  <Relationship Id="rId1" Type="http://schemas.openxmlformats.org/officeDocument/2006/relationships/endnotes" Target="end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6.xml"/>
  <Relationship Id="rId2" Type="http://schemas.openxmlformats.org/officeDocument/2006/relationships/fontTable" Target="fontTable.xml"/>
  <Relationship Id="rId20" Type="http://schemas.openxmlformats.org/officeDocument/2006/relationships/footer" Target="footer6.xml"/>
  <Relationship Id="rId3" Type="http://schemas.openxmlformats.org/officeDocument/2006/relationships/footnotes" Target="footnotes.xml"/>
  <Relationship Id="rId4" Type="http://schemas.openxmlformats.org/officeDocument/2006/relationships/settings" Target="settings.xml"/>
  <Relationship Id="rId5" Type="http://schemas.openxmlformats.org/officeDocument/2006/relationships/styles" Target="styles.xml"/>
  <Relationship Id="rId6" Type="http://schemas.microsoft.com/office/2007/relationships/stylesWithEffects" Target="stylesWithEffects.xml"/>
  <Relationship Id="rId7" Type="http://schemas.openxmlformats.org/officeDocument/2006/relationships/theme" Target="theme/theme1.xml"/>
  <Relationship Id="rId8"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28</TotalTime>
  <Pages>24</Pages>
  <Words>32184</Words>
  <Characters>18345</Characters>
  <Application>Microsoft Office Word</Application>
  <DocSecurity>0</DocSecurity>
  <Lines>152</Lines>
  <Paragraphs>100</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LIETUVOS RESPUBLIKOS RYŠIŲ REGULIAVIMO TARNYBOS DIREKTORIAUS</vt:lpstr>
    </vt:vector>
  </TitlesOfParts>
  <Company/>
  <LinksUpToDate>false</LinksUpToDate>
  <CharactersWithSpaces>50429</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2014-09-15T13:26:00Z</dcterms:created>
  <dc:creator>Rima</dc:creator>
  <lastModifiedBy>KUČIAUSKIENĖ Simona</lastModifiedBy>
  <dcterms:modified xsi:type="dcterms:W3CDTF">2019-10-01T08:27:00Z</dcterms:modified>
  <revision>15</revision>
  <dc:title>LIETUVOS RESPUBLIKOS RYŠIŲ REGULIAVIMO TARNYBOS DIREKTORIAUS</dc:title>
</coreProperties>
</file>