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2021-12-01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2011, Nr. </w:t>
      </w:r>
      <w:fldSimple w:instr="HYPERLINK https://www.e-tar.lt/portal/legalAct.html?documentId=TAR.D560737E2392">
        <w:r w:rsidRPr="00532B9F">
          <w:rPr>
            <w:rFonts w:ascii="Times New Roman" w:eastAsia="MS Mincho" w:hAnsi="Times New Roman"/>
            <w:sz w:val="20"/>
            <w:i/>
            <w:iCs/>
            <w:color w:val="0000FF" w:themeColor="hyperlink"/>
            <w:u w:val="single"/>
          </w:rPr>
          <w:t>126-6011</w:t>
        </w:r>
      </w:fldSimple>
      <w:r>
        <w:rPr>
          <w:rFonts w:ascii="Times New Roman" w:eastAsia="MS Mincho" w:hAnsi="Times New Roman"/>
          <w:sz w:val="20"/>
          <w:i/>
          <w:iCs/>
        </w:rPr>
        <w:t>; Žin. 2013, Nr. </w:t>
      </w:r>
      <w:fldSimple w:instr="HYPERLINK https://www.e-tar.lt/portal/legalAct.html?documentId=TAR.D560737E2392">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i. k. 11111RRISAK001V-978</w:t>
      </w:r>
    </w:p>
    <w:p>
      <w:pPr>
        <w:jc w:val="both"/>
        <w:rPr>
          <w:rFonts w:ascii="Times New Roman" w:hAnsi="Times New Roman"/>
          <w:sz w:val="20"/>
        </w:rPr>
      </w:pPr>
    </w:p>
    <w:p>
      <w:pPr>
        <w:widowControl w:val="0"/>
        <w:suppressAutoHyphens/>
        <w:jc w:val="center"/>
        <w:rPr>
          <w:b/>
          <w:color w:val="000000"/>
        </w:rPr>
      </w:pPr>
      <w:r>
        <w:rPr>
          <w:b/>
          <w:color w:val="000000"/>
        </w:rPr>
        <w:pict>
          <v:shapetype id="_x0000_t201" coordsize="21600,21600" o:spt="201" path="m,l,21600r21600,l21600,xe">
            <v:stroke joinstyle="miter"/>
            <v:path shadowok="f" o:extrusionok="f" strokeok="f" fillok="f" o:connecttype="rect"/>
            <o:lock v:ext="edit" shapetype="t"/>
          </v:shapetype>
          <v:shape id="_x0000_s1051" type="#_x0000_t201" style="position:absolute;left:0;text-align:left;margin-left:0;margin-top:0;width:.75pt;height:.75pt;z-index:251657728;visibility:hidden;mso-position-horizontal-relative:text;mso-position-vertical-relative:text" stroked="f">
            <v:imagedata r:id="rId9" o:title=""/>
          </v:shape>
          <w:control r:id="rId10" w:name="Control 27" w:shapeid="_x0000_s1051"/>
        </w:pict>
        <w:t xml:space="preserve">LIETUVOS RESPUBLIKOS </w:t>
      </w:r>
    </w:p>
    <w:p>
      <w:pPr>
        <w:widowControl w:val="0"/>
        <w:suppressAutoHyphens/>
        <w:jc w:val="center"/>
        <w:rPr>
          <w:b/>
          <w:color w:val="000000"/>
        </w:rPr>
      </w:pPr>
      <w:r>
        <w:rPr>
          <w:b/>
          <w:color w:val="000000"/>
        </w:rPr>
        <w:t>RYŠIŲ REGULIAVIMO TARNYBOS DIREKTORIAUS</w:t>
      </w:r>
    </w:p>
    <w:p>
      <w:pPr>
        <w:widowControl w:val="0"/>
        <w:suppressAutoHyphens/>
        <w:jc w:val="center"/>
        <w:rPr>
          <w:b/>
          <w:color w:val="000000"/>
        </w:rPr>
      </w:pPr>
    </w:p>
    <w:p>
      <w:pPr>
        <w:widowControl w:val="0"/>
        <w:suppressAutoHyphens/>
        <w:jc w:val="center"/>
        <w:rPr>
          <w:b/>
          <w:color w:val="000000"/>
        </w:rPr>
      </w:pPr>
      <w:r>
        <w:rPr>
          <w:b/>
          <w:color w:val="000000"/>
          <w:spacing w:val="60"/>
        </w:rPr>
        <w:t>ĮSAKYMAS</w:t>
      </w:r>
    </w:p>
    <w:p>
      <w:pPr>
        <w:widowControl w:val="0"/>
        <w:suppressAutoHyphens/>
        <w:jc w:val="center"/>
        <w:rPr>
          <w:b/>
          <w:bCs/>
          <w:caps/>
          <w:color w:val="000000"/>
        </w:rPr>
      </w:pPr>
      <w:r>
        <w:rPr>
          <w:b/>
          <w:bCs/>
          <w:caps/>
          <w:color w:val="000000"/>
        </w:rPr>
        <w:t>DĖL ELEKTRONINIŲ RYŠIŲ INFRASTRUKTŪROS ĮRENGIMO, ŽYMĖJIMO, PRIEŽIŪROS IR NAUDOJIMO TAISYKLIŲ PATVIRTINIMO</w:t>
      </w:r>
    </w:p>
    <w:p>
      <w:pPr>
        <w:widowControl w:val="0"/>
        <w:suppressAutoHyphens/>
        <w:jc w:val="center"/>
        <w:rPr>
          <w:color w:val="000000"/>
        </w:rPr>
      </w:pPr>
    </w:p>
    <w:p>
      <w:pPr>
        <w:widowControl w:val="0"/>
        <w:suppressAutoHyphens/>
        <w:jc w:val="center"/>
        <w:rPr>
          <w:color w:val="000000"/>
        </w:rPr>
      </w:pPr>
      <w:r>
        <w:rPr>
          <w:color w:val="000000"/>
        </w:rPr>
        <w:t>2011 m. spalio 14 d. Nr. 1V-978</w:t>
      </w:r>
    </w:p>
    <w:p>
      <w:pPr>
        <w:widowControl w:val="0"/>
        <w:suppressAutoHyphens/>
        <w:jc w:val="center"/>
        <w:rPr>
          <w:color w:val="000000"/>
        </w:rPr>
      </w:pPr>
      <w:r>
        <w:rPr>
          <w:color w:val="000000"/>
        </w:rPr>
        <w:t>Vilnius</w:t>
      </w:r>
    </w:p>
    <w:p>
      <w:pPr>
        <w:widowControl w:val="0"/>
        <w:suppressAutoHyphens/>
        <w:rPr>
          <w:color w:val="000000"/>
        </w:rPr>
      </w:pPr>
    </w:p>
    <w:p>
      <w:pPr>
        <w:widowControl w:val="0"/>
        <w:suppressAutoHyphens/>
        <w:rPr>
          <w:color w:val="000000"/>
        </w:rPr>
      </w:pPr>
    </w:p>
    <w:p>
      <w:pPr>
        <w:tabs>
          <w:tab w:val="left" w:pos="567"/>
        </w:tabs>
        <w:ind w:firstLine="567"/>
        <w:jc w:val="both"/>
        <w:rPr>
          <w:color w:val="000000"/>
        </w:rPr>
      </w:pPr>
      <w:r>
        <w:rPr>
          <w:color w:val="000000"/>
          <w:szCs w:val="24"/>
          <w:shd w:val="clear" w:color="auto" w:fill="FFFFFF"/>
        </w:rPr>
        <w:t xml:space="preserve">Vadovaudamasis Lietuvos Respublikos elektroninių ryšių įstatymo 37 straipsnio 4 dalimi, </w:t>
      </w:r>
      <w:r>
        <w:rPr>
          <w:szCs w:val="24"/>
        </w:rPr>
        <w:t>38</w:t>
      </w:r>
      <w:r>
        <w:rPr>
          <w:szCs w:val="24"/>
          <w:vertAlign w:val="superscript"/>
        </w:rPr>
        <w:t>1</w:t>
      </w:r>
      <w:r>
        <w:rPr>
          <w:szCs w:val="24"/>
        </w:rPr>
        <w:t xml:space="preserve"> straipsnio 12 dalimi, </w:t>
      </w:r>
      <w:r>
        <w:rPr>
          <w:color w:val="000000"/>
          <w:szCs w:val="24"/>
          <w:shd w:val="clear" w:color="auto" w:fill="FFFFFF"/>
        </w:rPr>
        <w:t>39 straipsnio 7 dalimi ir 41 straipsnio 2 dalimi, Lietuvos Respublikos statybos įstatymu, Lietuvos Respublikos Vyriausybės 2004 m. spalio 21 d. nutarimu Nr. 1316 „Dėl normatyvinių statinio saugos ir paskirties dokumentų normavimo sričių paskirstymo tarp valstybės institucijų“ ir įgyvendindamas 2014 m. gegužės 15 d. Europos Parlamento ir Tarybos direktyvą 2014/61/ES dėl priemonių sparčiojo elektroninių ryšių tinklų diegimo sąnaudoms mažinti: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w:t>
      </w:r>
      <w:r>
        <w:rPr>
          <w:color w:val="000000"/>
        </w:rPr>
        <w:t xml:space="preserve">. </w:t>
      </w:r>
      <w:r>
        <w:rPr>
          <w:color w:val="000000"/>
          <w:spacing w:val="60"/>
        </w:rPr>
        <w:t>Tvirtinu</w:t>
      </w:r>
      <w:r>
        <w:rPr>
          <w:color w:val="000000"/>
        </w:rPr>
        <w:t xml:space="preserve"> Elektroninių ryšių infrastruktūros įrengimo, žymėjimo, priežiūros ir naudojimo taisykles (pridedama).</w:t>
      </w:r>
    </w:p>
    <w:p>
      <w:pPr>
        <w:widowControl w:val="0"/>
        <w:suppressAutoHyphens/>
        <w:ind w:firstLine="567"/>
        <w:jc w:val="both"/>
        <w:rPr>
          <w:color w:val="000000"/>
        </w:rPr>
      </w:pPr>
      <w:r>
        <w:rPr>
          <w:color w:val="000000"/>
        </w:rPr>
        <w:t>2</w:t>
      </w:r>
      <w:r>
        <w:rPr>
          <w:color w:val="000000"/>
        </w:rPr>
        <w:t xml:space="preserve">. </w:t>
      </w:r>
      <w:r>
        <w:rPr>
          <w:color w:val="000000"/>
          <w:spacing w:val="60"/>
        </w:rPr>
        <w:t>Nustata</w:t>
      </w:r>
      <w:r>
        <w:rPr>
          <w:color w:val="000000"/>
        </w:rPr>
        <w:t xml:space="preserve">u, kad šio įsakymo 1 punkte nurodytų taisyklių VI skyrius įsigalioja Lietuvos Respublikos susisiekimo ministerijai pripažinus netekusiu galios Lietuvos Respublikos ryšių ir informatikos ministerijos 1997 m. rugsėjo 18 d. įsakymą Nr. 117 „Dėl Telekomunikacijų tinklų apsaugos taisyklių patvirtinimo“ (Žin., 1997, Nr. </w:t>
      </w:r>
      <w:hyperlink r:id="rId11" w:tgtFrame="_blank" w:history="1">
        <w:r>
          <w:rPr>
            <w:color w:val="0000FF" w:themeColor="hyperlink"/>
            <w:u w:val="single"/>
          </w:rPr>
          <w:t>89-2244</w:t>
        </w:r>
      </w:hyperlink>
      <w:r>
        <w:rPr>
          <w:color w:val="000000"/>
        </w:rPr>
        <w:t>).</w:t>
      </w:r>
    </w:p>
    <w:p>
      <w:pPr>
        <w:widowControl w:val="0"/>
        <w:suppressAutoHyphens/>
        <w:ind w:firstLine="567"/>
        <w:jc w:val="both"/>
        <w:rPr>
          <w:color w:val="000000"/>
        </w:rPr>
      </w:pPr>
      <w:r>
        <w:rPr>
          <w:color w:val="000000"/>
        </w:rPr>
        <w:t>3</w:t>
      </w:r>
      <w:r>
        <w:rPr>
          <w:color w:val="000000"/>
        </w:rPr>
        <w:t xml:space="preserve">. </w:t>
      </w:r>
      <w:r>
        <w:rPr>
          <w:color w:val="000000"/>
          <w:spacing w:val="60"/>
        </w:rPr>
        <w:t>Pripažįstu</w:t>
      </w:r>
      <w:r>
        <w:rPr>
          <w:color w:val="000000"/>
        </w:rPr>
        <w:t xml:space="preserve"> netekusiais galios:</w:t>
      </w:r>
    </w:p>
    <w:p>
      <w:pPr>
        <w:widowControl w:val="0"/>
        <w:suppressAutoHyphens/>
        <w:ind w:firstLine="567"/>
        <w:jc w:val="both"/>
        <w:rPr>
          <w:color w:val="000000"/>
        </w:rPr>
      </w:pPr>
      <w:r>
        <w:rPr>
          <w:color w:val="000000"/>
        </w:rPr>
        <w:t>3.1</w:t>
      </w:r>
      <w:r>
        <w:rPr>
          <w:color w:val="000000"/>
        </w:rPr>
        <w:t xml:space="preserve">. Lietuvos Respublikos ryšių reguliavimo tarnybos direktoriaus 2005 m. birželio 10 d. įsakymą Nr. 1V-562 „Dėl Elektroninių ryšių infrastruktūros įrengimo ir naudojimo taisyklių patvirtinimo“ (Žin., 2005, Nr. </w:t>
      </w:r>
      <w:hyperlink r:id="rId12" w:tgtFrame="_blank" w:history="1">
        <w:r>
          <w:rPr>
            <w:color w:val="0000FF" w:themeColor="hyperlink"/>
            <w:u w:val="single"/>
          </w:rPr>
          <w:t>76-2786</w:t>
        </w:r>
      </w:hyperlink>
      <w:r>
        <w:rPr>
          <w:color w:val="000000"/>
        </w:rPr>
        <w:t>);</w:t>
      </w:r>
    </w:p>
    <w:p>
      <w:pPr>
        <w:widowControl w:val="0"/>
        <w:suppressAutoHyphens/>
        <w:ind w:firstLine="567"/>
        <w:jc w:val="both"/>
        <w:rPr>
          <w:color w:val="000000"/>
        </w:rPr>
      </w:pPr>
      <w:r>
        <w:rPr>
          <w:color w:val="000000"/>
        </w:rPr>
        <w:t>3.2</w:t>
      </w:r>
      <w:r>
        <w:rPr>
          <w:color w:val="000000"/>
        </w:rPr>
        <w:t xml:space="preserve">. Lietuvos Respublikos ryšių reguliavimo tarnybos direktoriaus 2005 m. gruodžio 8 d. įsakymą Nr. 1V-1091 „Dėl Lietuvos Respublikos ryšių reguliavimo tarnybos direktoriaus 2005 m. birželio 10 d. įsakymo Nr. 1V-562 „Dėl Elektroninių ryšių infrastruktūros įrengimo ir naudojimo taisyklių patvirtinimo“ pakeitimo ir papildymo“ (Žin., 2005, Nr. </w:t>
      </w:r>
      <w:hyperlink r:id="rId13" w:tgtFrame="_blank" w:history="1">
        <w:r>
          <w:rPr>
            <w:color w:val="0000FF" w:themeColor="hyperlink"/>
            <w:u w:val="single"/>
          </w:rPr>
          <w:t>147-5385</w:t>
        </w:r>
      </w:hyperlink>
      <w:r>
        <w:rPr>
          <w:color w:val="000000"/>
        </w:rPr>
        <w:t>);</w:t>
      </w:r>
    </w:p>
    <w:p>
      <w:pPr>
        <w:widowControl w:val="0"/>
        <w:suppressAutoHyphens/>
        <w:ind w:firstLine="567"/>
        <w:jc w:val="both"/>
        <w:rPr>
          <w:color w:val="000000"/>
        </w:rPr>
      </w:pPr>
      <w:r>
        <w:rPr>
          <w:color w:val="000000"/>
        </w:rPr>
        <w:t>3.3</w:t>
      </w:r>
      <w:r>
        <w:rPr>
          <w:color w:val="000000"/>
        </w:rPr>
        <w:t xml:space="preserve">. Lietuvos Respublikos ryšių reguliavimo tarnybos direktoriaus 2008 m. kovo 12 d. įsakymą Nr. 1V-236 „Dėl Lietuvos Respublikos ryšių reguliavimo tarnybos direktoriaus 2005 m. birželio 10 d. įsakymo Nr. 1V-562 „Dėl Elektroninių ryšių infrastruktūros įrengimo ir naudojimo taisyklių patvirtinimo“ pakeitimo“ (Žin., 2008, Nr. </w:t>
      </w:r>
      <w:hyperlink r:id="rId14" w:tgtFrame="_blank" w:history="1">
        <w:r>
          <w:rPr>
            <w:color w:val="0000FF" w:themeColor="hyperlink"/>
            <w:u w:val="single"/>
          </w:rPr>
          <w:t>36-1319</w:t>
        </w:r>
      </w:hyperlink>
      <w:r>
        <w:rPr>
          <w:color w:val="000000"/>
        </w:rPr>
        <w:t>);</w:t>
      </w:r>
    </w:p>
    <w:p>
      <w:pPr>
        <w:widowControl w:val="0"/>
        <w:suppressAutoHyphens/>
        <w:ind w:firstLine="567"/>
        <w:jc w:val="both"/>
        <w:rPr>
          <w:color w:val="000000"/>
        </w:rPr>
      </w:pPr>
      <w:r>
        <w:rPr>
          <w:color w:val="000000"/>
        </w:rPr>
        <w:t>3.4</w:t>
      </w:r>
      <w:r>
        <w:rPr>
          <w:color w:val="000000"/>
        </w:rPr>
        <w:t xml:space="preserve">. Lietuvos Respublikos ryšių reguliavimo tarnybos direktoriaus 2009 m. gegužės 13 d. įsakymą Nr. 1V-630 „Dėl Lietuvos Respublikos ryšių reguliavimo tarnybos direktoriaus 2005 m. birželio 10 d. įsakymo Nr. 1V-562 „Dėl Elektroninių ryšių infrastruktūros įrengimo ir naudojimo taisyklių patvirtinimo“ pakeitimo“ (Žin., 2009, Nr. </w:t>
      </w:r>
      <w:hyperlink r:id="rId15" w:tgtFrame="_blank" w:history="1">
        <w:r>
          <w:rPr>
            <w:color w:val="0000FF" w:themeColor="hyperlink"/>
            <w:u w:val="single"/>
          </w:rPr>
          <w:t>59-2342</w:t>
        </w:r>
      </w:hyperlink>
      <w:r>
        <w:rPr>
          <w:color w:val="000000"/>
        </w:rPr>
        <w:t>);</w:t>
      </w:r>
    </w:p>
    <w:p>
      <w:pPr>
        <w:widowControl w:val="0"/>
        <w:suppressAutoHyphens/>
        <w:ind w:firstLine="567"/>
        <w:jc w:val="both"/>
        <w:rPr>
          <w:color w:val="000000"/>
        </w:rPr>
      </w:pPr>
      <w:r>
        <w:rPr>
          <w:color w:val="000000"/>
        </w:rPr>
        <w:t>3.5</w:t>
      </w:r>
      <w:r>
        <w:rPr>
          <w:color w:val="000000"/>
        </w:rPr>
        <w:t xml:space="preserve">. Lietuvos Respublikos ryšių reguliavimo tarnybos direktoriaus 2010 m. gegužės 21 d. įsakymą Nr. 1V-571 „Dėl Lietuvos Respublikos ryšių reguliavimo tarnybos direktoriaus 2005 m. birželio 10 d. įsakymo Nr. 1V-562 „Dėl Elektroninių ryšių infrastruktūros įrengimo ir naudojimo taisyklių patvirtinimo“ pakeitimo“ (Žin., 2010, Nr. </w:t>
      </w:r>
      <w:hyperlink r:id="rId16" w:tgtFrame="_blank" w:history="1">
        <w:r>
          <w:rPr>
            <w:color w:val="0000FF" w:themeColor="hyperlink"/>
            <w:u w:val="single"/>
          </w:rPr>
          <w:t>60-2982</w:t>
        </w:r>
      </w:hyperlink>
      <w:r>
        <w:rPr>
          <w:color w:val="000000"/>
        </w:rPr>
        <w:t>).</w:t>
      </w:r>
    </w:p>
    <w:p>
      <w:pPr>
        <w:keepNext/>
        <w:suppressAutoHyphens/>
        <w:ind w:firstLine="567"/>
        <w:jc w:val="both"/>
        <w:rPr>
          <w:color w:val="000000"/>
        </w:rPr>
      </w:pPr>
      <w:r>
        <w:rPr>
          <w:color w:val="000000"/>
        </w:rPr>
        <w:t>4</w:t>
      </w:r>
      <w:r>
        <w:rPr>
          <w:color w:val="000000"/>
        </w:rPr>
        <w:t xml:space="preserve">. </w:t>
      </w:r>
      <w:r>
        <w:rPr>
          <w:color w:val="000000"/>
          <w:spacing w:val="60"/>
        </w:rPr>
        <w:t>Nurodau</w:t>
      </w:r>
      <w:r>
        <w:rPr>
          <w:color w:val="000000"/>
        </w:rPr>
        <w:t xml:space="preserve"> paskelbti šį įsakymą oficialiame leidinyje „Valstybės žinios“.</w:t>
      </w:r>
    </w:p>
    <w:p>
      <w:pPr>
        <w:keepNext/>
        <w:tabs>
          <w:tab w:val="right" w:pos="9071"/>
        </w:tabs>
        <w:suppressAutoHyphens/>
      </w:pPr>
    </w:p>
    <w:p>
      <w:pPr>
        <w:keepNext/>
        <w:tabs>
          <w:tab w:val="right" w:pos="9071"/>
        </w:tabs>
        <w:suppressAutoHyphens/>
      </w:pPr>
    </w:p>
    <w:p>
      <w:pPr>
        <w:keepNext/>
        <w:tabs>
          <w:tab w:val="right" w:pos="9071"/>
        </w:tabs>
        <w:suppressAutoHyphens/>
      </w:pPr>
    </w:p>
    <w:p>
      <w:pPr>
        <w:keepNext/>
        <w:tabs>
          <w:tab w:val="right" w:pos="9071"/>
        </w:tabs>
        <w:suppressAutoHyphens/>
        <w:rPr>
          <w:caps/>
          <w:color w:val="000000"/>
        </w:rPr>
      </w:pPr>
      <w:r>
        <w:rPr>
          <w:caps/>
          <w:color w:val="000000"/>
        </w:rPr>
        <w:t>l. e. direktoriaus pareigas</w:t>
        <w:tab/>
        <w:t>Romualdas Leonavičius</w:t>
      </w:r>
    </w:p>
    <w:p>
      <w:pPr>
        <w:keepNext/>
        <w:suppressAutoHyphens/>
        <w:jc w:val="both"/>
        <w:rPr>
          <w:color w:val="000000"/>
        </w:rPr>
      </w:pPr>
    </w:p>
    <w:p>
      <w:pPr>
        <w:keepNext/>
        <w:tabs>
          <w:tab w:val="left" w:pos="4560"/>
        </w:tabs>
        <w:suppressAutoHyphens/>
        <w:ind w:firstLine="567"/>
        <w:jc w:val="both"/>
        <w:rPr>
          <w:color w:val="000000"/>
        </w:rPr>
      </w:pPr>
      <w:r>
        <w:rPr>
          <w:color w:val="000000"/>
        </w:rPr>
        <w:t>SUDERINTA</w:t>
        <w:tab/>
        <w:t>SUDERINTA</w:t>
      </w:r>
    </w:p>
    <w:p>
      <w:pPr>
        <w:keepNext/>
        <w:tabs>
          <w:tab w:val="left" w:pos="4560"/>
        </w:tabs>
        <w:suppressAutoHyphens/>
        <w:ind w:firstLine="567"/>
        <w:jc w:val="both"/>
        <w:rPr>
          <w:color w:val="000000"/>
        </w:rPr>
      </w:pPr>
      <w:r>
        <w:rPr>
          <w:color w:val="000000"/>
        </w:rPr>
        <w:t>Lietuvos Respublikos</w:t>
        <w:tab/>
        <w:t xml:space="preserve">Lietuvos Respublikos </w:t>
      </w:r>
    </w:p>
    <w:p>
      <w:pPr>
        <w:keepNext/>
        <w:tabs>
          <w:tab w:val="left" w:pos="4560"/>
        </w:tabs>
        <w:suppressAutoHyphens/>
        <w:ind w:firstLine="567"/>
        <w:jc w:val="both"/>
        <w:rPr>
          <w:color w:val="000000"/>
        </w:rPr>
      </w:pPr>
      <w:r>
        <w:rPr>
          <w:color w:val="000000"/>
        </w:rPr>
        <w:t>aplinkos ministerijos</w:t>
        <w:tab/>
        <w:t>žemės ūkio ministerijos</w:t>
      </w:r>
    </w:p>
    <w:p>
      <w:pPr>
        <w:keepNext/>
        <w:tabs>
          <w:tab w:val="left" w:pos="4560"/>
        </w:tabs>
        <w:suppressAutoHyphens/>
        <w:ind w:firstLine="567"/>
        <w:jc w:val="both"/>
        <w:rPr>
          <w:color w:val="000000"/>
        </w:rPr>
      </w:pPr>
      <w:r>
        <w:rPr>
          <w:color w:val="000000"/>
        </w:rPr>
        <w:t>2011 m. rugpjūčio 30 d.</w:t>
        <w:tab/>
        <w:t xml:space="preserve">2011 m. birželio 1 d. </w:t>
      </w:r>
    </w:p>
    <w:p>
      <w:pPr>
        <w:widowControl w:val="0"/>
        <w:tabs>
          <w:tab w:val="left" w:pos="4560"/>
        </w:tabs>
        <w:suppressAutoHyphens/>
        <w:ind w:firstLine="567"/>
        <w:jc w:val="both"/>
        <w:rPr>
          <w:color w:val="000000"/>
        </w:rPr>
      </w:pPr>
      <w:r>
        <w:rPr>
          <w:color w:val="000000"/>
        </w:rPr>
        <w:t>raštu Nr. (13-2)-D8-7813</w:t>
        <w:tab/>
        <w:t>raštu Nr. 2D-2890 (13.4)</w:t>
      </w:r>
    </w:p>
    <w:p>
      <w:pPr>
        <w:widowControl w:val="0"/>
        <w:suppressAutoHyphens/>
        <w:ind w:left="4535"/>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701" w:header="567" w:footer="567" w:gutter="0"/>
          <w:pgNumType w:start="1"/>
          <w:cols w:space="1296"/>
          <w:noEndnote/>
          <w:titlePg/>
          <w:docGrid w:linePitch="326"/>
        </w:sectPr>
      </w:pPr>
    </w:p>
    <w:p>
      <w:pPr>
        <w:widowControl w:val="0"/>
        <w:suppressAutoHyphens/>
        <w:ind w:left="4535"/>
        <w:rPr>
          <w:color w:val="000000"/>
        </w:rPr>
      </w:pPr>
      <w:r>
        <w:rPr>
          <w:color w:val="000000"/>
        </w:rPr>
        <w:t>PATVIRTINTA</w:t>
      </w:r>
    </w:p>
    <w:p>
      <w:pPr>
        <w:widowControl w:val="0"/>
        <w:suppressAutoHyphens/>
        <w:ind w:left="4535"/>
        <w:rPr>
          <w:color w:val="000000"/>
        </w:rPr>
      </w:pPr>
      <w:r>
        <w:rPr>
          <w:color w:val="000000"/>
        </w:rPr>
        <w:t xml:space="preserve">Lietuvos Respublikos </w:t>
      </w:r>
    </w:p>
    <w:p>
      <w:pPr>
        <w:widowControl w:val="0"/>
        <w:suppressAutoHyphens/>
        <w:ind w:left="4535"/>
        <w:rPr>
          <w:color w:val="000000"/>
        </w:rPr>
      </w:pPr>
      <w:r>
        <w:rPr>
          <w:color w:val="000000"/>
        </w:rPr>
        <w:t xml:space="preserve">ryšių reguliavimo tarnybos direktoriaus </w:t>
      </w:r>
    </w:p>
    <w:p>
      <w:pPr>
        <w:widowControl w:val="0"/>
        <w:suppressAutoHyphens/>
        <w:ind w:left="4535"/>
        <w:rPr>
          <w:color w:val="000000"/>
        </w:rPr>
      </w:pPr>
      <w:r>
        <w:rPr>
          <w:color w:val="000000"/>
        </w:rPr>
        <w:t>2011 m. spalio 14 d. įsakymu Nr. 1V-978</w:t>
      </w:r>
    </w:p>
    <w:p>
      <w:pPr>
        <w:widowControl w:val="0"/>
        <w:suppressAutoHyphens/>
        <w:jc w:val="both"/>
        <w:rPr>
          <w:color w:val="000000"/>
        </w:rPr>
      </w:pPr>
    </w:p>
    <w:p>
      <w:pPr>
        <w:widowControl w:val="0"/>
        <w:suppressAutoHyphens/>
        <w:jc w:val="center"/>
        <w:rPr>
          <w:b/>
          <w:bCs/>
          <w:caps/>
          <w:color w:val="000000"/>
        </w:rPr>
      </w:pPr>
      <w:r>
        <w:rPr>
          <w:b/>
          <w:bCs/>
          <w:caps/>
          <w:color w:val="000000"/>
        </w:rPr>
        <w:t>ELEKTRONINIŲ RYŠIŲ INFRASTRUKTŪROS ĮRENGIMO, ŽYMĖJIMO, PRIEŽIŪROS IR NAUDOJIMO TAISYKLĖS</w:t>
      </w:r>
    </w:p>
    <w:p>
      <w:pPr>
        <w:widowControl w:val="0"/>
        <w:suppressAutoHyphens/>
        <w:jc w:val="center"/>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SKYRIUS</w:t>
        <w:br/>
        <w:t xml:space="preserve">BENDROSIOS NUOSTATOS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szCs w:val="24"/>
        </w:rPr>
        <w:t>1</w:t>
      </w:r>
      <w:r>
        <w:rPr>
          <w:szCs w:val="24"/>
        </w:rPr>
        <w:t xml:space="preserve">. Elektroninių ryšių infrastruktūros įrengimo, žymėjimo, priežiūros ir naudojimo taisyklės (toliau – Taisyklės) nustato pagrindinius reikalavimus projektuojant, statant, tiesiant, įrengiant, rekonstruojant, remontuojant elektroninių ryšių infrastruktūrą, projektuojant, statant, rekonstruojant, remontuojant, atnaujinant (modernizuojant) statinius, kiek šie darbai yra susiję su elektroninių ryšių infrastruktūros šiuose statiniuose įrengimu, viešųjų ryšių tinklų elektroninių ryšių infrastruktūros apsaugos zonų žymėjimo būdus, darbų viešųjų ryšių tinklų elektroninių ryšių infrastruktūros apsaugos zonose atlikimo tvarką, taip pat bendro elektroninių ryšių infrastruktūros ir (arba) </w:t>
      </w:r>
      <w:r>
        <w:rPr>
          <w:rFonts w:eastAsia="Calibri"/>
          <w:szCs w:val="24"/>
        </w:rPr>
        <w:t xml:space="preserve">elektroninių ryšių infrastruktūrai įrengti ir (ar) bendrai naudoti tinkamos fizinės infrastruktūros (toliau – tinkamos paskirties fizinė infrastruktūra) </w:t>
      </w:r>
      <w:r>
        <w:rPr>
          <w:szCs w:val="24"/>
        </w:rPr>
        <w:t>įrengimo, bendro elektroninių ryšių infrastruktūros ir (arba) tinkamos paskirties fizinės infrastruktūros naudojimo tvarką ir sąlygas siekiant steigti ir (ar) plėtoti elektroninių ryšių tinklus, įskaitant sparčiųjų elektroninių ryšių tinklus.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2017-01-13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pPr>
      <w:r>
        <w:rPr>
          <w:color w:val="000000"/>
          <w:szCs w:val="24"/>
        </w:rPr>
        <w:t>3</w:t>
      </w:r>
      <w:r>
        <w:rPr>
          <w:color w:val="000000"/>
          <w:szCs w:val="24"/>
        </w:rPr>
        <w:t xml:space="preserve">. Taisyklės taikomos asmenims, projektuojantiems, statantiems, tiesiantiems, įrengiantiems, rekonstruojantiems, remontuojantiems elektroninių ryšių </w:t>
      </w:r>
      <w:r>
        <w:rPr>
          <w:szCs w:val="24"/>
        </w:rPr>
        <w:t>infrastruktūrą,</w:t>
      </w:r>
      <w:r>
        <w:rPr>
          <w:color w:val="000000"/>
          <w:szCs w:val="24"/>
        </w:rPr>
        <w:t xml:space="preserve"> taip pat projektuojantiems, statantiems, rekonstruojantiems, remontuojantiems, atnaujinantiems (modernizuojantiems) statinius, kiek šie darbai yra susiję su elektroninių ryšių infrastruktūros šiuose statiniuose įrengimu, bei infrastruktūros valdytojams, infrastruktūros naudotojams, taip pat kitiems asmenims, kuriems taikomas Lietuvos Respublikos elektroninių ryšių įstatymas ir Lietuvos Respublikos statybos įstatymas.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szCs w:val="24"/>
        </w:rPr>
      </w:pPr>
      <w:r>
        <w:rPr>
          <w:color w:val="000000"/>
          <w:szCs w:val="24"/>
        </w:rPr>
        <w:t>3</w:t>
      </w:r>
      <w:r>
        <w:rPr>
          <w:color w:val="000000"/>
          <w:szCs w:val="24"/>
          <w:vertAlign w:val="superscript"/>
        </w:rPr>
        <w:t>1</w:t>
      </w:r>
      <w:r>
        <w:rPr>
          <w:color w:val="000000"/>
          <w:szCs w:val="24"/>
        </w:rPr>
        <w:t xml:space="preserve">. </w:t>
      </w:r>
      <w:r>
        <w:rPr>
          <w:szCs w:val="24"/>
        </w:rPr>
        <w:t xml:space="preserve">Visuomeninės paskirties </w:t>
      </w:r>
      <w:r>
        <w:rPr>
          <w:color w:val="000000"/>
          <w:szCs w:val="24"/>
        </w:rPr>
        <w:t>pastate ar daugiabučiame name, kuris projektuojamas, statomas, rekonstruojamas, atnaujinamas (modernizuojamas), arba kuriame atliekami kapitalinio remonto darbai, vadovaujantis Taisyklių reikalavimais turi būti įrengta elektroninių ryšių inžinerinė sistema, kurią sudaro bent šie elementai: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Pr>
        <w:ind w:firstLine="567"/>
        <w:rPr>
          <w:color w:val="000000"/>
          <w:szCs w:val="24"/>
        </w:rPr>
      </w:pPr>
      <w:r>
        <w:rPr>
          <w:color w:val="000000"/>
          <w:szCs w:val="24"/>
        </w:rPr>
        <w:t>3</w:t>
      </w:r>
      <w:r>
        <w:rPr>
          <w:color w:val="000000"/>
          <w:szCs w:val="24"/>
          <w:vertAlign w:val="superscript"/>
        </w:rPr>
        <w:t>1</w:t>
      </w:r>
      <w:r>
        <w:rPr>
          <w:color w:val="000000"/>
          <w:szCs w:val="24"/>
        </w:rPr>
        <w:t>.1</w:t>
      </w:r>
      <w:r>
        <w:rPr>
          <w:color w:val="000000"/>
          <w:szCs w:val="24"/>
        </w:rPr>
        <w:t xml:space="preserve">. įvadas, </w:t>
      </w:r>
      <w:r>
        <w:rPr>
          <w:szCs w:val="24"/>
        </w:rPr>
        <w:t>įskaitant orinių ryšių linijų įvadą</w:t>
      </w:r>
      <w:r>
        <w:rPr>
          <w:color w:val="000000"/>
          <w:szCs w:val="24"/>
        </w:rPr>
        <w:t>;</w:t>
      </w:r>
    </w:p>
    <w:p>
      <w:pPr>
        <w:ind w:firstLine="567"/>
        <w:rPr>
          <w:color w:val="000000"/>
          <w:szCs w:val="24"/>
        </w:rPr>
      </w:pPr>
      <w:r>
        <w:rPr>
          <w:color w:val="000000"/>
          <w:szCs w:val="24"/>
        </w:rPr>
        <w:t>3</w:t>
      </w:r>
      <w:r>
        <w:rPr>
          <w:color w:val="000000"/>
          <w:szCs w:val="24"/>
          <w:vertAlign w:val="superscript"/>
        </w:rPr>
        <w:t>1</w:t>
      </w:r>
      <w:r>
        <w:rPr>
          <w:color w:val="000000"/>
          <w:szCs w:val="24"/>
        </w:rPr>
        <w:t>.2</w:t>
      </w:r>
      <w:r>
        <w:rPr>
          <w:color w:val="000000"/>
          <w:szCs w:val="24"/>
        </w:rPr>
        <w:t>. aparatinė;</w:t>
      </w:r>
    </w:p>
    <w:p>
      <w:pPr>
        <w:ind w:firstLine="567"/>
        <w:rPr>
          <w:color w:val="000000"/>
          <w:szCs w:val="24"/>
        </w:rPr>
      </w:pPr>
      <w:r>
        <w:rPr>
          <w:color w:val="000000"/>
          <w:szCs w:val="24"/>
        </w:rPr>
        <w:t>3</w:t>
      </w:r>
      <w:r>
        <w:rPr>
          <w:color w:val="000000"/>
          <w:szCs w:val="24"/>
          <w:vertAlign w:val="superscript"/>
        </w:rPr>
        <w:t>1</w:t>
      </w:r>
      <w:r>
        <w:rPr>
          <w:color w:val="000000"/>
          <w:szCs w:val="24"/>
        </w:rPr>
        <w:t>.3</w:t>
      </w:r>
      <w:r>
        <w:rPr>
          <w:color w:val="000000"/>
          <w:szCs w:val="24"/>
        </w:rPr>
        <w:t>. skirstomosios spintos;</w:t>
      </w:r>
    </w:p>
    <w:p>
      <w:pPr>
        <w:ind w:firstLine="567"/>
        <w:rPr>
          <w:color w:val="000000"/>
          <w:szCs w:val="24"/>
        </w:rPr>
      </w:pPr>
      <w:r>
        <w:rPr>
          <w:color w:val="000000"/>
          <w:szCs w:val="24"/>
        </w:rPr>
        <w:t>3</w:t>
      </w:r>
      <w:r>
        <w:rPr>
          <w:color w:val="000000"/>
          <w:szCs w:val="24"/>
          <w:vertAlign w:val="superscript"/>
        </w:rPr>
        <w:t>1</w:t>
      </w:r>
      <w:r>
        <w:rPr>
          <w:color w:val="000000"/>
          <w:szCs w:val="24"/>
        </w:rPr>
        <w:t>.4</w:t>
      </w:r>
      <w:r>
        <w:rPr>
          <w:color w:val="000000"/>
          <w:szCs w:val="24"/>
        </w:rPr>
        <w:t>. skirstomosios dėžutės;</w:t>
      </w:r>
    </w:p>
    <w:p>
      <w:pPr>
        <w:ind w:firstLine="567"/>
        <w:rPr>
          <w:color w:val="000000"/>
          <w:szCs w:val="24"/>
        </w:rPr>
      </w:pPr>
      <w:r>
        <w:rPr>
          <w:color w:val="000000"/>
          <w:szCs w:val="24"/>
        </w:rPr>
        <w:t>3</w:t>
      </w:r>
      <w:r>
        <w:rPr>
          <w:color w:val="000000"/>
          <w:szCs w:val="24"/>
          <w:vertAlign w:val="superscript"/>
        </w:rPr>
        <w:t>1</w:t>
      </w:r>
      <w:r>
        <w:rPr>
          <w:color w:val="000000"/>
          <w:szCs w:val="24"/>
        </w:rPr>
        <w:t>.5</w:t>
      </w:r>
      <w:r>
        <w:rPr>
          <w:color w:val="000000"/>
          <w:szCs w:val="24"/>
        </w:rPr>
        <w:t>. magistralinės trasos;</w:t>
      </w:r>
    </w:p>
    <w:p>
      <w:pPr>
        <w:ind w:firstLine="567"/>
        <w:rPr>
          <w:color w:val="000000"/>
          <w:szCs w:val="24"/>
        </w:rPr>
      </w:pPr>
      <w:r>
        <w:rPr>
          <w:color w:val="000000"/>
          <w:szCs w:val="24"/>
        </w:rPr>
        <w:t>3</w:t>
      </w:r>
      <w:r>
        <w:rPr>
          <w:color w:val="000000"/>
          <w:szCs w:val="24"/>
          <w:vertAlign w:val="superscript"/>
        </w:rPr>
        <w:t>1</w:t>
      </w:r>
      <w:r>
        <w:rPr>
          <w:color w:val="000000"/>
          <w:szCs w:val="24"/>
        </w:rPr>
        <w:t>.6</w:t>
      </w:r>
      <w:r>
        <w:rPr>
          <w:color w:val="000000"/>
          <w:szCs w:val="24"/>
        </w:rPr>
        <w:t xml:space="preserve">. </w:t>
      </w:r>
      <w:r>
        <w:rPr>
          <w:szCs w:val="24"/>
        </w:rPr>
        <w:t>horizontaliosios trasos</w:t>
      </w:r>
      <w:r>
        <w:rPr>
          <w:color w:val="000000"/>
          <w:szCs w:val="24"/>
        </w:rPr>
        <w:t>;</w:t>
      </w:r>
    </w:p>
    <w:p>
      <w:pPr>
        <w:ind w:firstLine="567"/>
      </w:pPr>
      <w:r>
        <w:rPr>
          <w:color w:val="000000"/>
          <w:szCs w:val="24"/>
        </w:rPr>
        <w:t>3</w:t>
      </w:r>
      <w:r>
        <w:rPr>
          <w:color w:val="000000"/>
          <w:szCs w:val="24"/>
          <w:vertAlign w:val="superscript"/>
        </w:rPr>
        <w:t>1</w:t>
      </w:r>
      <w:r>
        <w:rPr>
          <w:color w:val="000000"/>
          <w:szCs w:val="24"/>
        </w:rPr>
        <w:t>.7</w:t>
      </w:r>
      <w:r>
        <w:rPr>
          <w:color w:val="000000"/>
          <w:szCs w:val="24"/>
        </w:rPr>
        <w:t>. elektroninių ryšių lizdai arba paruoštos vietos šiems lizdams įrengti.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szCs w:val="24"/>
        </w:rPr>
      </w:pPr>
      <w:r>
        <w:rPr>
          <w:color w:val="000000"/>
          <w:szCs w:val="24"/>
        </w:rPr>
        <w:t>3</w:t>
      </w:r>
      <w:r>
        <w:rPr>
          <w:color w:val="000000"/>
          <w:szCs w:val="24"/>
          <w:vertAlign w:val="superscript"/>
        </w:rPr>
        <w:t>2</w:t>
      </w:r>
      <w:r>
        <w:rPr>
          <w:color w:val="000000"/>
          <w:szCs w:val="24"/>
        </w:rPr>
        <w:t xml:space="preserve">. Prie </w:t>
      </w:r>
      <w:r>
        <w:rPr>
          <w:szCs w:val="24"/>
        </w:rPr>
        <w:t>visuomeninės paskirties</w:t>
      </w:r>
      <w:r>
        <w:rPr>
          <w:color w:val="000000"/>
          <w:szCs w:val="24"/>
        </w:rPr>
        <w:t xml:space="preserve"> pastato ar daugiabučio namo, kuris projektuojamas, statomas, rekonstruojamas, atnaujinamas (modernizuojamas), arba kuriame atliekami kapitalinio remonto darbai, vadovaujantis Taisyklių reikalavimais turi būti įrengtas elektroninių ryšių inžinerinis tinklas, kurį sudaro bent šie elementai: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Pr>
        <w:ind w:firstLine="567"/>
        <w:rPr>
          <w:color w:val="000000"/>
          <w:szCs w:val="24"/>
        </w:rPr>
      </w:pPr>
      <w:r>
        <w:rPr>
          <w:color w:val="000000"/>
          <w:szCs w:val="24"/>
        </w:rPr>
        <w:t>3</w:t>
      </w:r>
      <w:r>
        <w:rPr>
          <w:color w:val="000000"/>
          <w:szCs w:val="24"/>
          <w:vertAlign w:val="superscript"/>
        </w:rPr>
        <w:t>2</w:t>
      </w:r>
      <w:r>
        <w:rPr>
          <w:color w:val="000000"/>
          <w:szCs w:val="24"/>
        </w:rPr>
        <w:t>.1</w:t>
      </w:r>
      <w:r>
        <w:rPr>
          <w:color w:val="000000"/>
          <w:szCs w:val="24"/>
        </w:rPr>
        <w:t>. įvadinis ryšių kabelių kanalų sistemos šulinys;</w:t>
      </w:r>
    </w:p>
    <w:p>
      <w:pPr>
        <w:ind w:firstLine="567"/>
        <w:jc w:val="both"/>
        <w:rPr>
          <w:color w:val="000000"/>
        </w:rPr>
      </w:pPr>
      <w:r>
        <w:rPr>
          <w:color w:val="000000"/>
          <w:szCs w:val="24"/>
        </w:rPr>
        <w:t>3</w:t>
      </w:r>
      <w:r>
        <w:rPr>
          <w:color w:val="000000"/>
          <w:szCs w:val="24"/>
          <w:vertAlign w:val="superscript"/>
        </w:rPr>
        <w:t>2</w:t>
      </w:r>
      <w:r>
        <w:rPr>
          <w:color w:val="000000"/>
          <w:szCs w:val="24"/>
        </w:rPr>
        <w:t>.2</w:t>
      </w:r>
      <w:r>
        <w:rPr>
          <w:color w:val="000000"/>
          <w:szCs w:val="24"/>
        </w:rPr>
        <w:t>. ryšių kabelių kanalų sistemos vamzdis nuo ryšių kabelių kanalų sistemos įvadinio šulinio iki elektroninių ryšių įvado.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szCs w:val="24"/>
        </w:rPr>
      </w:pPr>
      <w:r>
        <w:rPr>
          <w:color w:val="000000"/>
          <w:szCs w:val="24"/>
        </w:rPr>
        <w:t>4</w:t>
      </w:r>
      <w:r>
        <w:rPr>
          <w:color w:val="000000"/>
          <w:szCs w:val="24"/>
        </w:rPr>
        <w:t>. Taisyklėse vartojamos sąvokos:</w:t>
      </w:r>
    </w:p>
    <w:p>
      <w:pPr>
        <w:ind w:firstLine="567"/>
        <w:jc w:val="both"/>
        <w:rPr>
          <w:color w:val="000000"/>
          <w:szCs w:val="24"/>
        </w:rPr>
      </w:pPr>
      <w:r>
        <w:rPr>
          <w:color w:val="000000"/>
          <w:szCs w:val="24"/>
        </w:rPr>
        <w:t>4.1</w:t>
      </w:r>
      <w:r>
        <w:rPr>
          <w:color w:val="000000"/>
          <w:szCs w:val="24"/>
        </w:rPr>
        <w:t xml:space="preserve">. </w:t>
      </w:r>
      <w:r>
        <w:rPr>
          <w:b/>
          <w:bCs/>
          <w:color w:val="000000"/>
          <w:szCs w:val="24"/>
        </w:rPr>
        <w:t>Aparatinė</w:t>
      </w:r>
      <w:r>
        <w:rPr>
          <w:color w:val="000000"/>
          <w:szCs w:val="24"/>
        </w:rPr>
        <w:t xml:space="preserve"> – skirstomasis punktas, skirtas fiziškai prijungti statinio elektroninių ryšių inžinerines sistemas prie elektroninių ryšių inžinerinių tinklų ir paskirstyti elektroninių ryšių linijas galiniams įrenginiams.</w:t>
      </w:r>
    </w:p>
    <w:p>
      <w:pPr>
        <w:ind w:firstLine="567"/>
        <w:jc w:val="both"/>
        <w:rPr>
          <w:color w:val="000000"/>
          <w:szCs w:val="24"/>
        </w:rPr>
      </w:pPr>
      <w:r>
        <w:rPr>
          <w:color w:val="000000"/>
          <w:szCs w:val="24"/>
        </w:rPr>
        <w:t>4.2</w:t>
      </w:r>
      <w:r>
        <w:rPr>
          <w:color w:val="000000"/>
          <w:szCs w:val="24"/>
        </w:rPr>
        <w:t xml:space="preserve">. </w:t>
      </w:r>
      <w:r>
        <w:rPr>
          <w:b/>
          <w:bCs/>
          <w:color w:val="000000"/>
          <w:szCs w:val="24"/>
        </w:rPr>
        <w:t>Apsauginis vamzdis</w:t>
      </w:r>
      <w:r>
        <w:rPr>
          <w:color w:val="000000"/>
          <w:szCs w:val="24"/>
        </w:rPr>
        <w:t xml:space="preserve"> – vamzdis, skirtas ryšių kabeliams apsaugoti nuo mechaninių pažeidimų.</w:t>
      </w:r>
    </w:p>
    <w:p>
      <w:pPr>
        <w:ind w:firstLine="567"/>
        <w:jc w:val="both"/>
        <w:rPr>
          <w:color w:val="000000"/>
          <w:szCs w:val="24"/>
        </w:rPr>
      </w:pPr>
      <w:r>
        <w:rPr>
          <w:color w:val="000000"/>
          <w:szCs w:val="24"/>
        </w:rPr>
        <w:t>4.3</w:t>
      </w:r>
      <w:r>
        <w:rPr>
          <w:color w:val="000000"/>
          <w:szCs w:val="24"/>
        </w:rPr>
        <w:t xml:space="preserve">. </w:t>
      </w:r>
      <w:r>
        <w:rPr>
          <w:b/>
          <w:bCs/>
          <w:color w:val="000000"/>
          <w:szCs w:val="24"/>
        </w:rPr>
        <w:t>Darbai</w:t>
      </w:r>
      <w:r>
        <w:rPr>
          <w:color w:val="000000"/>
          <w:szCs w:val="24"/>
        </w:rPr>
        <w:t xml:space="preserve"> – viešųjų ryšių tinklų elektroninių ryšių infrastruktūros apsaugos zonose vykdomi statybos, žemės ūkio ir kiti darbai, galintys turėti įtakos šių tinklų funkcionavimui.</w:t>
      </w:r>
    </w:p>
    <w:p>
      <w:pPr>
        <w:ind w:firstLine="567"/>
        <w:jc w:val="both"/>
        <w:rPr>
          <w:color w:val="000000"/>
          <w:szCs w:val="24"/>
        </w:rPr>
      </w:pPr>
      <w:r>
        <w:rPr>
          <w:color w:val="000000"/>
          <w:szCs w:val="24"/>
        </w:rPr>
        <w:t>4.4</w:t>
      </w:r>
      <w:r>
        <w:rPr>
          <w:color w:val="000000"/>
          <w:szCs w:val="24"/>
        </w:rPr>
        <w:t xml:space="preserve">. </w:t>
      </w:r>
      <w:r>
        <w:rPr>
          <w:b/>
          <w:bCs/>
          <w:color w:val="000000"/>
          <w:szCs w:val="24"/>
        </w:rPr>
        <w:t>Darbo vieta</w:t>
      </w:r>
      <w:r>
        <w:rPr>
          <w:color w:val="000000"/>
          <w:szCs w:val="24"/>
        </w:rPr>
        <w:t xml:space="preserve"> – vieta, kurioje faktinis elektroninių ryšių paslaugų naudotojas naudojasi galiniais įrenginiais.</w:t>
      </w:r>
    </w:p>
    <w:p>
      <w:pPr>
        <w:ind w:firstLine="567"/>
        <w:jc w:val="both"/>
        <w:rPr>
          <w:color w:val="000000"/>
          <w:szCs w:val="24"/>
        </w:rPr>
      </w:pPr>
      <w:r>
        <w:rPr>
          <w:color w:val="000000"/>
          <w:szCs w:val="24"/>
        </w:rPr>
        <w:t>4.5</w:t>
      </w:r>
      <w:r>
        <w:rPr>
          <w:color w:val="000000"/>
          <w:szCs w:val="24"/>
        </w:rPr>
        <w:t xml:space="preserve">. </w:t>
      </w:r>
      <w:r>
        <w:rPr>
          <w:b/>
          <w:bCs/>
          <w:color w:val="000000"/>
          <w:szCs w:val="24"/>
        </w:rPr>
        <w:t>Elektroninių ryšių inžinerinė sistema</w:t>
      </w:r>
      <w:r>
        <w:rPr>
          <w:color w:val="000000"/>
          <w:szCs w:val="24"/>
        </w:rPr>
        <w:t xml:space="preserve"> – statinio inžinerinė sistema, skirta elektroninių ryšių paslaugoms teikti.</w:t>
      </w:r>
    </w:p>
    <w:p>
      <w:pPr>
        <w:widowControl w:val="0"/>
        <w:ind w:firstLine="567"/>
        <w:jc w:val="both"/>
        <w:rPr>
          <w:szCs w:val="24"/>
        </w:rPr>
      </w:pPr>
      <w:r>
        <w:rPr>
          <w:szCs w:val="24"/>
        </w:rPr>
        <w:t>4.6</w:t>
      </w:r>
      <w:r>
        <w:rPr>
          <w:szCs w:val="24"/>
        </w:rPr>
        <w:t xml:space="preserve">. </w:t>
      </w:r>
      <w:r>
        <w:rPr>
          <w:b/>
          <w:bCs/>
          <w:szCs w:val="24"/>
        </w:rPr>
        <w:t>Elektroninių ryšių įvadas</w:t>
      </w:r>
      <w:r>
        <w:rPr>
          <w:szCs w:val="24"/>
        </w:rPr>
        <w:t xml:space="preserve"> </w:t>
      </w:r>
      <w:r>
        <w:rPr>
          <w:color w:val="000000"/>
          <w:szCs w:val="24"/>
        </w:rPr>
        <w:t>(toliau – įvadas) – vieta, kurioje statinio elektroninių ryšių inžinerinė sistema ribojasi su elektroninių ryšių inžineriniais tinklais.</w:t>
      </w:r>
    </w:p>
    <w:p>
      <w:pPr>
        <w:widowControl w:val="0"/>
        <w:ind w:firstLine="567"/>
        <w:jc w:val="both"/>
        <w:rPr>
          <w:color w:val="000000"/>
          <w:szCs w:val="24"/>
        </w:rPr>
      </w:pPr>
      <w:r>
        <w:rPr>
          <w:color w:val="000000"/>
          <w:szCs w:val="24"/>
        </w:rPr>
        <w:t>4.7</w:t>
      </w:r>
      <w:r>
        <w:rPr>
          <w:color w:val="000000"/>
          <w:szCs w:val="24"/>
        </w:rPr>
        <w:t xml:space="preserve">. </w:t>
      </w:r>
      <w:r>
        <w:rPr>
          <w:b/>
          <w:bCs/>
          <w:color w:val="000000"/>
          <w:szCs w:val="24"/>
        </w:rPr>
        <w:t>Elektroninių ryšių linija</w:t>
      </w:r>
      <w:r>
        <w:rPr>
          <w:color w:val="000000"/>
          <w:szCs w:val="24"/>
        </w:rPr>
        <w:t xml:space="preserve"> – fizinė elektroninių ryšių tinklo grandis, jungianti bet kuriuos tinklo taškus (kabeliai ar laidai, kurie įleisti į žemę, vidaus ar teritorinius vandenis arba ryšių kabelių kanalų sistemą (toliau – RKKS), nutiesti naudojant atramas (orinė linija) arba pritvirtinti prie statinių).</w:t>
      </w:r>
    </w:p>
    <w:p>
      <w:pPr>
        <w:widowControl w:val="0"/>
        <w:ind w:firstLine="567"/>
        <w:jc w:val="both"/>
        <w:rPr>
          <w:color w:val="000000"/>
          <w:szCs w:val="24"/>
        </w:rPr>
      </w:pPr>
      <w:r>
        <w:rPr>
          <w:color w:val="000000"/>
          <w:szCs w:val="24"/>
        </w:rPr>
        <w:t>4.8</w:t>
      </w:r>
      <w:r>
        <w:rPr>
          <w:color w:val="000000"/>
          <w:szCs w:val="24"/>
        </w:rPr>
        <w:t xml:space="preserve">. </w:t>
      </w:r>
      <w:r>
        <w:rPr>
          <w:b/>
          <w:bCs/>
          <w:color w:val="000000"/>
          <w:szCs w:val="24"/>
        </w:rPr>
        <w:t>Elektroninių ryšių lizdas</w:t>
      </w:r>
      <w:r>
        <w:rPr>
          <w:color w:val="000000"/>
          <w:szCs w:val="24"/>
        </w:rPr>
        <w:t xml:space="preserve"> – elektroninių ryšių tinklo galinis taškas, skirtas galiniams įrenginiams prie elektroninių ryšių tinklo prijungti.</w:t>
      </w:r>
    </w:p>
    <w:p>
      <w:pPr>
        <w:widowControl w:val="0"/>
        <w:ind w:firstLine="567"/>
        <w:jc w:val="both"/>
        <w:rPr>
          <w:color w:val="000000"/>
          <w:szCs w:val="24"/>
        </w:rPr>
      </w:pPr>
      <w:r>
        <w:rPr>
          <w:color w:val="000000"/>
          <w:szCs w:val="24"/>
        </w:rPr>
        <w:t>4.9</w:t>
      </w:r>
      <w:r>
        <w:rPr>
          <w:color w:val="000000"/>
          <w:szCs w:val="24"/>
        </w:rPr>
        <w:t xml:space="preserve">. </w:t>
      </w:r>
      <w:r>
        <w:rPr>
          <w:b/>
          <w:bCs/>
          <w:color w:val="000000"/>
          <w:szCs w:val="24"/>
        </w:rPr>
        <w:t>Elektroninių ryšių patalpa</w:t>
      </w:r>
      <w:r>
        <w:rPr>
          <w:color w:val="000000"/>
          <w:szCs w:val="24"/>
        </w:rPr>
        <w:t xml:space="preserve"> – patalpa, skirta elektroninių ryšių įrenginiams sumontuoti.</w:t>
      </w:r>
    </w:p>
    <w:p>
      <w:pPr>
        <w:widowControl w:val="0"/>
        <w:ind w:firstLine="567"/>
        <w:jc w:val="both"/>
        <w:rPr>
          <w:color w:val="000000"/>
          <w:szCs w:val="24"/>
        </w:rPr>
      </w:pPr>
      <w:r>
        <w:rPr>
          <w:color w:val="000000"/>
          <w:szCs w:val="24"/>
        </w:rPr>
        <w:t>4.10</w:t>
      </w:r>
      <w:r>
        <w:rPr>
          <w:color w:val="000000"/>
          <w:szCs w:val="24"/>
        </w:rPr>
        <w:t xml:space="preserve">. </w:t>
      </w:r>
      <w:r>
        <w:rPr>
          <w:b/>
          <w:bCs/>
          <w:color w:val="000000"/>
          <w:szCs w:val="24"/>
        </w:rPr>
        <w:t>Elektroninių ryšių trasa</w:t>
      </w:r>
      <w:r>
        <w:rPr>
          <w:color w:val="000000"/>
          <w:szCs w:val="24"/>
        </w:rPr>
        <w:t xml:space="preserve"> – horizontalioji trasa arba magistralinė trasa.</w:t>
      </w:r>
    </w:p>
    <w:p>
      <w:pPr>
        <w:widowControl w:val="0"/>
        <w:ind w:firstLine="567"/>
        <w:jc w:val="both"/>
        <w:rPr>
          <w:color w:val="000000"/>
          <w:szCs w:val="24"/>
        </w:rPr>
      </w:pPr>
      <w:r>
        <w:rPr>
          <w:color w:val="000000"/>
          <w:szCs w:val="24"/>
        </w:rPr>
        <w:t>4.11</w:t>
      </w:r>
      <w:r>
        <w:rPr>
          <w:color w:val="000000"/>
          <w:szCs w:val="24"/>
        </w:rPr>
        <w:t xml:space="preserve">. </w:t>
      </w:r>
      <w:r>
        <w:rPr>
          <w:b/>
          <w:bCs/>
          <w:color w:val="000000"/>
          <w:szCs w:val="24"/>
        </w:rPr>
        <w:t>Horizontalioji trasa</w:t>
      </w:r>
      <w:r>
        <w:rPr>
          <w:color w:val="000000"/>
          <w:szCs w:val="24"/>
        </w:rPr>
        <w:t xml:space="preserve"> – statinio inžinerinės sistemos dalis, skirta ryšių kabeliams nuo skirstomosios spintos iki elektroninių ryšių lizdų ir (ar) iki skirstomųjų dėžučių tiesti ryšių kabelių kanalais.</w:t>
      </w:r>
    </w:p>
    <w:p>
      <w:pPr>
        <w:widowControl w:val="0"/>
        <w:ind w:firstLine="567"/>
        <w:jc w:val="both"/>
        <w:rPr>
          <w:color w:val="000000"/>
          <w:szCs w:val="24"/>
        </w:rPr>
      </w:pPr>
      <w:r>
        <w:rPr>
          <w:color w:val="000000"/>
          <w:szCs w:val="24"/>
        </w:rPr>
        <w:t>4.12</w:t>
      </w:r>
      <w:r>
        <w:rPr>
          <w:color w:val="000000"/>
          <w:szCs w:val="24"/>
        </w:rPr>
        <w:t xml:space="preserve">. </w:t>
      </w:r>
      <w:r>
        <w:rPr>
          <w:b/>
          <w:bCs/>
          <w:color w:val="000000"/>
          <w:szCs w:val="24"/>
        </w:rPr>
        <w:t>Kabelinė ryšių linija</w:t>
      </w:r>
      <w:r>
        <w:rPr>
          <w:color w:val="000000"/>
          <w:szCs w:val="24"/>
        </w:rPr>
        <w:t xml:space="preserve"> (toliau – KRL) – varinė ar šviesolaidinė ryšių linija, skirta signalams perduoti laidinėmis priemonėmis.</w:t>
      </w:r>
    </w:p>
    <w:p>
      <w:pPr>
        <w:widowControl w:val="0"/>
        <w:ind w:firstLine="567"/>
        <w:jc w:val="both"/>
        <w:rPr>
          <w:szCs w:val="24"/>
        </w:rPr>
      </w:pPr>
      <w:r>
        <w:rPr>
          <w:color w:val="000000"/>
          <w:szCs w:val="24"/>
        </w:rPr>
        <w:t>4.13</w:t>
      </w:r>
      <w:r>
        <w:rPr>
          <w:color w:val="000000"/>
          <w:szCs w:val="24"/>
        </w:rPr>
        <w:t xml:space="preserve">. </w:t>
      </w:r>
      <w:r>
        <w:rPr>
          <w:b/>
          <w:bCs/>
          <w:color w:val="000000"/>
          <w:szCs w:val="24"/>
        </w:rPr>
        <w:t>Kabelinės ryšių linijos įrenginiai</w:t>
      </w:r>
      <w:r>
        <w:rPr>
          <w:color w:val="000000"/>
          <w:szCs w:val="24"/>
        </w:rPr>
        <w:t xml:space="preserve"> (toliau – KRL įrenginiai) – įrenginiai, skirti signalams KRL perduoti ir (ar) paskirstyti (skirstomosios spintos, skirstomosios dėžutės, skirstomieji stovai, stulpeliai, movos ir kiti).</w:t>
      </w:r>
    </w:p>
    <w:p>
      <w:pPr>
        <w:widowControl w:val="0"/>
        <w:ind w:firstLine="567"/>
        <w:jc w:val="both"/>
        <w:rPr>
          <w:color w:val="000000"/>
          <w:szCs w:val="24"/>
        </w:rPr>
      </w:pPr>
      <w:r>
        <w:rPr>
          <w:color w:val="000000"/>
          <w:szCs w:val="24"/>
        </w:rPr>
        <w:t>4.14</w:t>
      </w:r>
      <w:r>
        <w:rPr>
          <w:color w:val="000000"/>
          <w:szCs w:val="24"/>
        </w:rPr>
        <w:t xml:space="preserve">. </w:t>
      </w:r>
      <w:r>
        <w:rPr>
          <w:b/>
          <w:bCs/>
          <w:color w:val="000000"/>
          <w:szCs w:val="24"/>
        </w:rPr>
        <w:t>Kolektoriai</w:t>
      </w:r>
      <w:r>
        <w:rPr>
          <w:color w:val="000000"/>
          <w:szCs w:val="24"/>
        </w:rPr>
        <w:t xml:space="preserve"> – statiniai, skirti požeminiams įvairios paskirties kabeliams ir vamzdžiams pakloti, jų montavimo, priežiūros ir remonto darbams atlikti.</w:t>
      </w:r>
    </w:p>
    <w:p>
      <w:pPr>
        <w:widowControl w:val="0"/>
        <w:ind w:firstLine="567"/>
        <w:jc w:val="both"/>
        <w:rPr>
          <w:color w:val="000000"/>
          <w:szCs w:val="24"/>
        </w:rPr>
      </w:pPr>
      <w:r>
        <w:rPr>
          <w:color w:val="000000"/>
          <w:szCs w:val="24"/>
        </w:rPr>
        <w:t>4.15</w:t>
      </w:r>
      <w:r>
        <w:rPr>
          <w:color w:val="000000"/>
          <w:szCs w:val="24"/>
        </w:rPr>
        <w:t xml:space="preserve">. </w:t>
      </w:r>
      <w:r>
        <w:rPr>
          <w:b/>
          <w:bCs/>
          <w:color w:val="000000"/>
          <w:szCs w:val="24"/>
        </w:rPr>
        <w:t>Magistralinė trasa</w:t>
      </w:r>
      <w:r>
        <w:rPr>
          <w:color w:val="000000"/>
          <w:szCs w:val="24"/>
        </w:rPr>
        <w:t xml:space="preserve"> – statinio inžinerinės sistemos dalis, skirta ryšių kabeliams tarp įvado, aparatinės ir skirstomųjų spintų, esančių viename statinyje, tiesti kanalais. Magistralinės trasos gali būti įrengtos vertikaliai arba horizontaliai.</w:t>
      </w:r>
    </w:p>
    <w:p>
      <w:pPr>
        <w:widowControl w:val="0"/>
        <w:ind w:firstLine="567"/>
        <w:jc w:val="both"/>
        <w:rPr>
          <w:color w:val="000000"/>
          <w:szCs w:val="24"/>
        </w:rPr>
      </w:pPr>
      <w:r>
        <w:rPr>
          <w:color w:val="000000"/>
          <w:szCs w:val="24"/>
        </w:rPr>
        <w:t>4.16</w:t>
      </w:r>
      <w:r>
        <w:rPr>
          <w:color w:val="000000"/>
          <w:szCs w:val="24"/>
        </w:rPr>
        <w:t xml:space="preserve">. </w:t>
      </w:r>
      <w:r>
        <w:rPr>
          <w:b/>
          <w:bCs/>
          <w:color w:val="000000"/>
          <w:szCs w:val="24"/>
        </w:rPr>
        <w:t>Orinė ryšių linija</w:t>
      </w:r>
      <w:r>
        <w:rPr>
          <w:color w:val="000000"/>
          <w:szCs w:val="24"/>
        </w:rPr>
        <w:t xml:space="preserve"> – varinė ar šviesolaidinė ryšių linija, skirta perduoti signalams laidinėmis priemonėmis, nutiestomis ore, tvirtinant prie atramų, stulpų ar statinių konstrukcijų.</w:t>
      </w:r>
    </w:p>
    <w:p>
      <w:pPr>
        <w:widowControl w:val="0"/>
        <w:ind w:firstLine="567"/>
        <w:jc w:val="both"/>
        <w:rPr>
          <w:color w:val="000000"/>
          <w:szCs w:val="24"/>
        </w:rPr>
      </w:pPr>
      <w:r>
        <w:rPr>
          <w:color w:val="000000"/>
          <w:szCs w:val="24"/>
        </w:rPr>
        <w:t>4.17</w:t>
      </w:r>
      <w:r>
        <w:rPr>
          <w:color w:val="000000"/>
          <w:szCs w:val="24"/>
        </w:rPr>
        <w:t xml:space="preserve">. </w:t>
      </w:r>
      <w:r>
        <w:rPr>
          <w:b/>
          <w:bCs/>
          <w:color w:val="000000"/>
          <w:szCs w:val="24"/>
        </w:rPr>
        <w:t>Ryšių kabeliai</w:t>
      </w:r>
      <w:r>
        <w:rPr>
          <w:color w:val="000000"/>
          <w:szCs w:val="24"/>
        </w:rPr>
        <w:t xml:space="preserve"> – variniai ar šviesolaidiniai kabeliai, skirti elektroninių ryšių signalams perduoti.</w:t>
      </w:r>
    </w:p>
    <w:p>
      <w:pPr>
        <w:widowControl w:val="0"/>
        <w:ind w:firstLine="567"/>
        <w:jc w:val="both"/>
        <w:rPr>
          <w:color w:val="000000"/>
          <w:szCs w:val="24"/>
        </w:rPr>
      </w:pPr>
      <w:r>
        <w:rPr>
          <w:color w:val="000000"/>
          <w:szCs w:val="24"/>
        </w:rPr>
        <w:t>4.18</w:t>
      </w:r>
      <w:r>
        <w:rPr>
          <w:color w:val="000000"/>
          <w:szCs w:val="24"/>
        </w:rPr>
        <w:t xml:space="preserve">. </w:t>
      </w:r>
      <w:r>
        <w:rPr>
          <w:b/>
          <w:bCs/>
          <w:color w:val="000000"/>
          <w:szCs w:val="24"/>
        </w:rPr>
        <w:t>Ryšių kabelių kanalas</w:t>
      </w:r>
      <w:r>
        <w:rPr>
          <w:color w:val="000000"/>
          <w:szCs w:val="24"/>
        </w:rPr>
        <w:t xml:space="preserve"> (toliau – kanalas) – uždara, tuščiavidurė konstrukcija laidams ir ryšių kabeliams kloti, skirta jiems apsaugoti nuo mechaninių pažeidimų.</w:t>
      </w:r>
    </w:p>
    <w:p>
      <w:pPr>
        <w:widowControl w:val="0"/>
        <w:ind w:firstLine="567"/>
        <w:jc w:val="both"/>
        <w:rPr>
          <w:szCs w:val="24"/>
        </w:rPr>
      </w:pPr>
      <w:r>
        <w:rPr>
          <w:color w:val="000000"/>
          <w:szCs w:val="24"/>
        </w:rPr>
        <w:t>4.19</w:t>
      </w:r>
      <w:r>
        <w:rPr>
          <w:color w:val="000000"/>
          <w:szCs w:val="24"/>
        </w:rPr>
        <w:t xml:space="preserve">. </w:t>
      </w:r>
      <w:r>
        <w:rPr>
          <w:b/>
          <w:bCs/>
          <w:color w:val="000000"/>
          <w:szCs w:val="24"/>
        </w:rPr>
        <w:t>Ryšių kabelių kanalų sistemos šulinys</w:t>
      </w:r>
      <w:r>
        <w:rPr>
          <w:color w:val="000000"/>
          <w:szCs w:val="24"/>
        </w:rPr>
        <w:t xml:space="preserve"> (toliau – RKŠ) – požeminė kamera, skirta kanalams įrengti, ryšių kabeliams juose įverti ir (arba) išverti, tvirtinti, sujungti, naudoti, atšakotuvams, movoms ir kitiems elektroninių ryšių įrenginiams įrengti ir jiems apsaugoti.</w:t>
      </w:r>
    </w:p>
    <w:p>
      <w:pPr>
        <w:widowControl w:val="0"/>
        <w:ind w:firstLine="567"/>
        <w:jc w:val="both"/>
        <w:rPr>
          <w:szCs w:val="24"/>
        </w:rPr>
      </w:pPr>
      <w:r>
        <w:rPr>
          <w:color w:val="000000"/>
          <w:szCs w:val="24"/>
        </w:rPr>
        <w:t>4.20</w:t>
      </w:r>
      <w:r>
        <w:rPr>
          <w:color w:val="000000"/>
          <w:szCs w:val="24"/>
        </w:rPr>
        <w:t xml:space="preserve">. </w:t>
      </w:r>
      <w:r>
        <w:rPr>
          <w:b/>
          <w:bCs/>
          <w:color w:val="000000"/>
          <w:szCs w:val="24"/>
        </w:rPr>
        <w:t>Ryšių kabelių kanalų sistemos vamzdis</w:t>
      </w:r>
      <w:r>
        <w:rPr>
          <w:color w:val="000000"/>
          <w:szCs w:val="24"/>
        </w:rPr>
        <w:t xml:space="preserve"> (toliau – RKKS vamzdis) – vamzdis, skirtas ryšių kabeliams įverti ir (arba) išverti ir jiems apsaugoti, nutiestas tarp RKKS šulinių arba tarp RKKS šulinio ir statinio ar kitų susijusių įrenginių (kolektorių, šachtų, rūsių, skirstomųjų spintų, stulpelių ir kitų).</w:t>
      </w:r>
    </w:p>
    <w:p>
      <w:pPr>
        <w:widowControl w:val="0"/>
        <w:ind w:firstLine="567"/>
        <w:jc w:val="both"/>
        <w:rPr>
          <w:szCs w:val="24"/>
        </w:rPr>
      </w:pPr>
      <w:r>
        <w:rPr>
          <w:color w:val="000000"/>
          <w:szCs w:val="24"/>
        </w:rPr>
        <w:t>4.21</w:t>
      </w:r>
      <w:r>
        <w:rPr>
          <w:color w:val="000000"/>
          <w:szCs w:val="24"/>
        </w:rPr>
        <w:t xml:space="preserve">. </w:t>
      </w:r>
      <w:r>
        <w:rPr>
          <w:b/>
          <w:bCs/>
          <w:color w:val="000000"/>
          <w:szCs w:val="24"/>
        </w:rPr>
        <w:t>Skirstomasis punktas</w:t>
      </w:r>
      <w:r>
        <w:rPr>
          <w:color w:val="000000"/>
          <w:szCs w:val="24"/>
        </w:rPr>
        <w:t xml:space="preserve"> – vieta, kurioje įrengiami elektroninių ryšių įrenginiai (perjungimo (komutavimo) įrenginiai, skirstytuvai, perdavimo priemonės ir kiti), skirti elektroninių ryšių tinklams ir (ar) elektroninių ryšių inžinerinėms sistemoms fiziškai sujungti ir (ar) paskirstyti (patalpa, niša, skirstomoji spinta, skirstomoji dėžutė, stulpelis ir kita).</w:t>
      </w:r>
    </w:p>
    <w:p>
      <w:pPr>
        <w:widowControl w:val="0"/>
        <w:ind w:firstLine="567"/>
        <w:jc w:val="both"/>
        <w:rPr>
          <w:szCs w:val="24"/>
        </w:rPr>
      </w:pPr>
      <w:r>
        <w:rPr>
          <w:color w:val="000000"/>
          <w:szCs w:val="24"/>
        </w:rPr>
        <w:t>4.22</w:t>
      </w:r>
      <w:r>
        <w:rPr>
          <w:color w:val="000000"/>
          <w:szCs w:val="24"/>
        </w:rPr>
        <w:t xml:space="preserve">. </w:t>
      </w:r>
      <w:r>
        <w:rPr>
          <w:b/>
          <w:bCs/>
          <w:color w:val="000000"/>
          <w:szCs w:val="24"/>
        </w:rPr>
        <w:t>Sparčiųjų elektroninių ryšių tinklas</w:t>
      </w:r>
      <w:r>
        <w:rPr>
          <w:color w:val="000000"/>
          <w:szCs w:val="24"/>
        </w:rPr>
        <w:t xml:space="preserve"> – elektroninių ryšių tinklas, kuriuo naudojantis gali būti teikiamos ne mažesnės kaip 30 Mb/s spartos plačiajuosčio ryšio prieigos paslaugos.</w:t>
      </w:r>
    </w:p>
    <w:p>
      <w:pPr>
        <w:widowControl w:val="0"/>
        <w:ind w:firstLine="567"/>
        <w:jc w:val="both"/>
        <w:rPr>
          <w:szCs w:val="24"/>
        </w:rPr>
      </w:pPr>
      <w:r>
        <w:rPr>
          <w:color w:val="000000"/>
          <w:szCs w:val="24"/>
        </w:rPr>
        <w:t>4.23</w:t>
      </w:r>
      <w:r>
        <w:rPr>
          <w:color w:val="000000"/>
          <w:szCs w:val="24"/>
        </w:rPr>
        <w:t xml:space="preserve">. </w:t>
      </w:r>
      <w:r>
        <w:rPr>
          <w:b/>
          <w:bCs/>
          <w:color w:val="000000"/>
          <w:szCs w:val="24"/>
        </w:rPr>
        <w:t>Vedlinė</w:t>
      </w:r>
      <w:r>
        <w:rPr>
          <w:color w:val="000000"/>
          <w:szCs w:val="24"/>
        </w:rPr>
        <w:t xml:space="preserve"> – linija arba vertikalioji plokštuma, einanti per du orientyrus ir nurodanti saugią laivo plaukimo kryptį.</w:t>
      </w:r>
    </w:p>
    <w:p>
      <w:pPr>
        <w:widowControl w:val="0"/>
        <w:ind w:firstLine="567"/>
        <w:jc w:val="both"/>
        <w:rPr>
          <w:szCs w:val="24"/>
        </w:rPr>
      </w:pPr>
      <w:r>
        <w:rPr>
          <w:szCs w:val="24"/>
        </w:rPr>
        <w:t>4.24</w:t>
      </w:r>
      <w:r>
        <w:rPr>
          <w:szCs w:val="24"/>
        </w:rPr>
        <w:t xml:space="preserve">. Taisyklėse vartojama sąvoka </w:t>
      </w:r>
      <w:r>
        <w:rPr>
          <w:color w:val="000000"/>
          <w:szCs w:val="24"/>
        </w:rPr>
        <w:t>„aparatinė“ ir statybos techniniuose reglamentuose vartojama sąvoka „elektroninių ryšių prieigos punktas“ yra tapačios.</w:t>
      </w:r>
    </w:p>
    <w:p>
      <w:pPr>
        <w:tabs>
          <w:tab w:val="left" w:pos="567"/>
          <w:tab w:val="left" w:pos="851"/>
        </w:tabs>
        <w:ind w:firstLine="567"/>
        <w:jc w:val="both"/>
        <w:rPr>
          <w:color w:val="000000"/>
        </w:rPr>
      </w:pPr>
      <w:r>
        <w:rPr>
          <w:color w:val="000000"/>
        </w:rPr>
        <w:t>4.25</w:t>
      </w:r>
      <w:r>
        <w:rPr>
          <w:color w:val="000000"/>
        </w:rPr>
        <w:t xml:space="preserve">. Kitos Taisyklėse vartojamos sąvokos apibrėžtos Elektroninių ryšių įstatyme, Statybos įstatyme, Lietuvos Respublikos daugiabučių gyvenamųjų namų ir kitos paskirties pastatų savininkų bendrijų įstatyme, </w:t>
      </w:r>
      <w:r>
        <w:rPr>
          <w:szCs w:val="24"/>
        </w:rPr>
        <w:t>statybos techniniame reglamente STR 2.02.02:2004 „Visuomeninės paskirties statiniai“, patvirtintame Lietuvos Respublikos aplinkos ministro 2004 m. vasario 27 d. įsakymu Nr. D1-91 „Dėl statybos techninio reglamento STR 2.02.02:2004 „Visuomeninės paskirties statiniai“ patvirtinimo“</w:t>
      </w:r>
      <w:r>
        <w:rPr>
          <w:color w:val="000000"/>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szCs w:val="24"/>
        </w:rPr>
      </w:pPr>
      <w:r>
        <w:rPr>
          <w:color w:val="000000"/>
          <w:szCs w:val="24"/>
        </w:rPr>
        <w:t>5</w:t>
      </w:r>
      <w:r>
        <w:rPr>
          <w:color w:val="000000"/>
          <w:szCs w:val="24"/>
        </w:rPr>
        <w:t>. Taisyklėse vartojami sutrumpinimai:</w:t>
      </w:r>
    </w:p>
    <w:p>
      <w:pPr>
        <w:widowControl w:val="0"/>
        <w:suppressAutoHyphens/>
        <w:ind w:firstLine="567"/>
        <w:jc w:val="both"/>
        <w:rPr>
          <w:color w:val="000000"/>
          <w:szCs w:val="24"/>
        </w:rPr>
      </w:pPr>
      <w:r>
        <w:rPr>
          <w:bCs/>
          <w:color w:val="000000"/>
          <w:szCs w:val="24"/>
        </w:rPr>
        <w:t>5.1</w:t>
      </w:r>
      <w:r>
        <w:rPr>
          <w:bCs/>
          <w:color w:val="000000"/>
          <w:szCs w:val="24"/>
        </w:rPr>
        <w:t xml:space="preserve">. </w:t>
      </w:r>
      <w:r>
        <w:rPr>
          <w:b/>
          <w:bCs/>
          <w:color w:val="000000"/>
          <w:szCs w:val="24"/>
        </w:rPr>
        <w:t>HDPE</w:t>
      </w:r>
      <w:r>
        <w:rPr>
          <w:color w:val="000000"/>
          <w:szCs w:val="24"/>
        </w:rPr>
        <w:t xml:space="preserve"> – didelio tankio polietilenas. </w:t>
      </w:r>
    </w:p>
    <w:p>
      <w:pPr>
        <w:widowControl w:val="0"/>
        <w:suppressAutoHyphens/>
        <w:ind w:firstLine="567"/>
        <w:jc w:val="both"/>
        <w:rPr>
          <w:color w:val="000000"/>
          <w:szCs w:val="24"/>
        </w:rPr>
      </w:pPr>
      <w:r>
        <w:rPr>
          <w:bCs/>
          <w:color w:val="000000"/>
          <w:szCs w:val="24"/>
        </w:rPr>
        <w:t>5.2</w:t>
      </w:r>
      <w:r>
        <w:rPr>
          <w:bCs/>
          <w:color w:val="000000"/>
          <w:szCs w:val="24"/>
        </w:rPr>
        <w:t xml:space="preserve">. </w:t>
      </w:r>
      <w:r>
        <w:rPr>
          <w:b/>
          <w:bCs/>
          <w:color w:val="000000"/>
          <w:szCs w:val="24"/>
        </w:rPr>
        <w:t>PE</w:t>
      </w:r>
      <w:r>
        <w:rPr>
          <w:color w:val="000000"/>
          <w:szCs w:val="24"/>
        </w:rPr>
        <w:t xml:space="preserve"> – polietilenas. </w:t>
      </w:r>
    </w:p>
    <w:p>
      <w:pPr>
        <w:widowControl w:val="0"/>
        <w:suppressAutoHyphens/>
        <w:ind w:firstLine="567"/>
        <w:jc w:val="both"/>
        <w:rPr>
          <w:color w:val="000000"/>
        </w:rPr>
      </w:pPr>
      <w:r>
        <w:rPr>
          <w:bCs/>
          <w:color w:val="000000"/>
          <w:szCs w:val="24"/>
        </w:rPr>
        <w:t>5.3</w:t>
      </w:r>
      <w:r>
        <w:rPr>
          <w:bCs/>
          <w:color w:val="000000"/>
          <w:szCs w:val="24"/>
        </w:rPr>
        <w:t xml:space="preserve">. </w:t>
      </w:r>
      <w:r>
        <w:rPr>
          <w:b/>
          <w:bCs/>
          <w:color w:val="000000"/>
          <w:szCs w:val="24"/>
        </w:rPr>
        <w:t>PVC</w:t>
      </w:r>
      <w:r>
        <w:rPr>
          <w:color w:val="000000"/>
          <w:szCs w:val="24"/>
        </w:rPr>
        <w:t xml:space="preserve"> – polivinilchloridas.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SKYRIUS</w:t>
        <w:br/>
        <w:t xml:space="preserve">RKKS IR KOLEKTORIŲ ĮRENGIMAS </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ŽEMĖS DARBAI </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w:t>
      </w:r>
      <w:r>
        <w:rPr>
          <w:color w:val="000000"/>
        </w:rPr>
        <w:t xml:space="preserve">. Tiesiant RKKS vamzdžius bei įrengiant RKŠ, juos remontuojant ar naudojant, paprastai atliekami šie žemės darbai: </w:t>
      </w:r>
    </w:p>
    <w:p>
      <w:pPr>
        <w:widowControl w:val="0"/>
        <w:suppressAutoHyphens/>
        <w:ind w:firstLine="567"/>
        <w:jc w:val="both"/>
        <w:rPr>
          <w:color w:val="000000"/>
        </w:rPr>
      </w:pPr>
      <w:r>
        <w:rPr>
          <w:color w:val="000000"/>
        </w:rPr>
        <w:t>6.1</w:t>
      </w:r>
      <w:r>
        <w:rPr>
          <w:color w:val="000000"/>
        </w:rPr>
        <w:t xml:space="preserve">. išardomi ir atstatomi šaligatviai bei važiuojamoji dalis; </w:t>
      </w:r>
    </w:p>
    <w:p>
      <w:pPr>
        <w:widowControl w:val="0"/>
        <w:suppressAutoHyphens/>
        <w:ind w:firstLine="567"/>
        <w:jc w:val="both"/>
        <w:rPr>
          <w:color w:val="000000"/>
        </w:rPr>
      </w:pPr>
      <w:r>
        <w:rPr>
          <w:color w:val="000000"/>
        </w:rPr>
        <w:t>6.2</w:t>
      </w:r>
      <w:r>
        <w:rPr>
          <w:color w:val="000000"/>
        </w:rPr>
        <w:t xml:space="preserve">. kasamos duobės ir tranšėjos; </w:t>
      </w:r>
    </w:p>
    <w:p>
      <w:pPr>
        <w:widowControl w:val="0"/>
        <w:suppressAutoHyphens/>
        <w:ind w:firstLine="567"/>
        <w:jc w:val="both"/>
        <w:rPr>
          <w:color w:val="000000"/>
        </w:rPr>
      </w:pPr>
      <w:r>
        <w:rPr>
          <w:color w:val="000000"/>
        </w:rPr>
        <w:t>6.3</w:t>
      </w:r>
      <w:r>
        <w:rPr>
          <w:color w:val="000000"/>
        </w:rPr>
        <w:t xml:space="preserve">. įrengiami sutvirtinimai grioviams ir tranšėjoms; </w:t>
      </w:r>
    </w:p>
    <w:p>
      <w:pPr>
        <w:widowControl w:val="0"/>
        <w:suppressAutoHyphens/>
        <w:ind w:firstLine="567"/>
        <w:jc w:val="both"/>
        <w:rPr>
          <w:color w:val="000000"/>
        </w:rPr>
      </w:pPr>
      <w:r>
        <w:rPr>
          <w:color w:val="000000"/>
        </w:rPr>
        <w:t>6.4</w:t>
      </w:r>
      <w:r>
        <w:rPr>
          <w:color w:val="000000"/>
        </w:rPr>
        <w:t xml:space="preserve">. užpilamos duobės ir tranšėjos; </w:t>
      </w:r>
    </w:p>
    <w:p>
      <w:pPr>
        <w:widowControl w:val="0"/>
        <w:suppressAutoHyphens/>
        <w:ind w:firstLine="567"/>
        <w:jc w:val="both"/>
        <w:rPr>
          <w:color w:val="000000"/>
        </w:rPr>
      </w:pPr>
      <w:r>
        <w:rPr>
          <w:color w:val="000000"/>
        </w:rPr>
        <w:t>6.5</w:t>
      </w:r>
      <w:r>
        <w:rPr>
          <w:color w:val="000000"/>
        </w:rPr>
        <w:t xml:space="preserve">. sutankinamas gruntas; </w:t>
      </w:r>
    </w:p>
    <w:p>
      <w:pPr>
        <w:widowControl w:val="0"/>
        <w:suppressAutoHyphens/>
        <w:ind w:firstLine="567"/>
        <w:jc w:val="both"/>
        <w:rPr>
          <w:color w:val="000000"/>
        </w:rPr>
      </w:pPr>
      <w:r>
        <w:rPr>
          <w:color w:val="000000"/>
        </w:rPr>
        <w:t>6.6</w:t>
      </w:r>
      <w:r>
        <w:rPr>
          <w:color w:val="000000"/>
        </w:rPr>
        <w:t xml:space="preserve">. pakraunama ir išvežama atliekama žemė; </w:t>
      </w:r>
    </w:p>
    <w:p>
      <w:pPr>
        <w:widowControl w:val="0"/>
        <w:suppressAutoHyphens/>
        <w:ind w:firstLine="567"/>
        <w:jc w:val="both"/>
        <w:rPr>
          <w:color w:val="000000"/>
        </w:rPr>
      </w:pPr>
      <w:r>
        <w:rPr>
          <w:color w:val="000000"/>
        </w:rPr>
        <w:t>6.7</w:t>
      </w:r>
      <w:r>
        <w:rPr>
          <w:color w:val="000000"/>
        </w:rPr>
        <w:t>. išlyginamas gruntas ir atliekami kiti aplinkos tvarkymo darbai.</w:t>
      </w:r>
    </w:p>
    <w:p>
      <w:pPr>
        <w:ind w:firstLine="567"/>
        <w:jc w:val="both"/>
        <w:rPr>
          <w:color w:val="000000"/>
        </w:rPr>
      </w:pPr>
      <w:r>
        <w:rPr>
          <w:color w:val="000000"/>
          <w:szCs w:val="24"/>
        </w:rPr>
        <w:t>7</w:t>
      </w:r>
      <w:r>
        <w:rPr>
          <w:color w:val="000000"/>
          <w:szCs w:val="24"/>
        </w:rPr>
        <w:t>. Vykdyti žemės darbus šalia požeminių ar antžeminių statinių ir inžinerinių tinklų ar jų apsaugos zonose leidžiama tik gavus šių statinių ir inžinerinių tinklų savininkų ar valdytojų sutikimą.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8</w:t>
      </w:r>
      <w:r>
        <w:rPr>
          <w:color w:val="000000"/>
        </w:rPr>
        <w:t>. Prieš pradedant žemės darbus, būsimos trasos vieta turi būti tiksliai pažymėta pagal projektą. Žymint trasą, turi būti pažymėta:</w:t>
      </w:r>
    </w:p>
    <w:p>
      <w:pPr>
        <w:widowControl w:val="0"/>
        <w:suppressAutoHyphens/>
        <w:ind w:firstLine="567"/>
        <w:jc w:val="both"/>
        <w:rPr>
          <w:color w:val="000000"/>
        </w:rPr>
      </w:pPr>
      <w:r>
        <w:rPr>
          <w:color w:val="000000"/>
        </w:rPr>
        <w:t>8.1</w:t>
      </w:r>
      <w:r>
        <w:rPr>
          <w:color w:val="000000"/>
        </w:rPr>
        <w:t>. ašinė tranšėjos linija;</w:t>
      </w:r>
    </w:p>
    <w:p>
      <w:pPr>
        <w:widowControl w:val="0"/>
        <w:suppressAutoHyphens/>
        <w:ind w:firstLine="567"/>
        <w:jc w:val="both"/>
        <w:rPr>
          <w:color w:val="000000"/>
        </w:rPr>
      </w:pPr>
      <w:r>
        <w:rPr>
          <w:color w:val="000000"/>
        </w:rPr>
        <w:t>8.2</w:t>
      </w:r>
      <w:r>
        <w:rPr>
          <w:color w:val="000000"/>
        </w:rPr>
        <w:t>. požeminiai įrenginiai;</w:t>
      </w:r>
    </w:p>
    <w:p>
      <w:pPr>
        <w:widowControl w:val="0"/>
        <w:suppressAutoHyphens/>
        <w:ind w:firstLine="567"/>
        <w:jc w:val="both"/>
        <w:rPr>
          <w:color w:val="000000"/>
        </w:rPr>
      </w:pPr>
      <w:r>
        <w:rPr>
          <w:color w:val="000000"/>
        </w:rPr>
        <w:t>8.3</w:t>
      </w:r>
      <w:r>
        <w:rPr>
          <w:color w:val="000000"/>
        </w:rPr>
        <w:t>. trasos kertami kabeliai ir kiti požeminiai inžineriniai tinklai.</w:t>
      </w:r>
    </w:p>
    <w:p>
      <w:pPr>
        <w:ind w:firstLine="567"/>
        <w:jc w:val="both"/>
        <w:rPr>
          <w:color w:val="000000"/>
        </w:rPr>
      </w:pPr>
      <w:r>
        <w:rPr>
          <w:color w:val="000000"/>
          <w:szCs w:val="24"/>
        </w:rPr>
        <w:t>9</w:t>
      </w:r>
      <w:r>
        <w:rPr>
          <w:color w:val="000000"/>
          <w:szCs w:val="24"/>
        </w:rPr>
        <w:t>. Kasant duobes ar tranšėjas gyvenamosiose vietovėse, aplink darbų vietą turi būti padaryti aptvarai su įspėjamaisiais užrašais. Jeigu dirbama kelyje ar prie kelio, turi būti pasirūpinta, kad darbų vietos būtų pažymėtos reikiamais kelio ženklais, aptveriamaisiais ir nukreipiamaisiais įtaisais, o tamsiu paros metu arba esant blogam matomumui – ir signalinėmis šviesomis.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10</w:t>
      </w:r>
      <w:r>
        <w:rPr>
          <w:color w:val="000000"/>
        </w:rPr>
        <w:t>. Prieš pradedant darbus, šalia trasos esantys medžiai ir RKŠ landos turi būti apsaugoti, kad nebūtų užpilti žeme ir nuo transporto priemonių. Prie priešgaisrinės saugos šulinių turi būti paliekamas privažiavimas.</w:t>
      </w:r>
    </w:p>
    <w:p>
      <w:pPr>
        <w:widowControl w:val="0"/>
        <w:suppressAutoHyphens/>
        <w:ind w:firstLine="567"/>
        <w:jc w:val="both"/>
        <w:rPr>
          <w:color w:val="000000"/>
        </w:rPr>
      </w:pPr>
      <w:r>
        <w:rPr>
          <w:color w:val="000000"/>
        </w:rPr>
        <w:t>11</w:t>
      </w:r>
      <w:r>
        <w:rPr>
          <w:color w:val="000000"/>
        </w:rPr>
        <w:t>. Pėsčiųjų ir transporto eismui užtikrinti per griovius turi būti padaryti laikini tilteliai. Tilteliai gatvėse turi būti apskaičiuoti ne mažesniam kaip 10 tonų svoriui, o įvažiavimuose į kiemus – ne mažesniam kaip 7 tonų svoriui. Tiltelis turi būti tokio ilgio, kad jis atsiremtų ant natūralaus grunto už šlaito. Po transporto tilteliais griovių šlaitai turi būti sutvirtinti lentomis ir spyriais.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TRANŠĖJOS STRUKTŪRA IR GYLIS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12</w:t>
      </w:r>
      <w:r>
        <w:rPr>
          <w:color w:val="000000"/>
        </w:rPr>
        <w:t>. Tranšėją sudaro šios dalys:</w:t>
      </w:r>
    </w:p>
    <w:p>
      <w:pPr>
        <w:widowControl w:val="0"/>
        <w:suppressAutoHyphens/>
        <w:ind w:firstLine="567"/>
        <w:jc w:val="both"/>
        <w:rPr>
          <w:color w:val="000000"/>
        </w:rPr>
      </w:pPr>
      <w:r>
        <w:rPr>
          <w:color w:val="000000"/>
        </w:rPr>
        <w:t>12.1</w:t>
      </w:r>
      <w:r>
        <w:rPr>
          <w:color w:val="000000"/>
        </w:rPr>
        <w:t>. išlyginamasis sluoksnis;</w:t>
      </w:r>
    </w:p>
    <w:p>
      <w:pPr>
        <w:widowControl w:val="0"/>
        <w:suppressAutoHyphens/>
        <w:ind w:firstLine="567"/>
        <w:jc w:val="both"/>
        <w:rPr>
          <w:color w:val="000000"/>
        </w:rPr>
      </w:pPr>
      <w:r>
        <w:rPr>
          <w:color w:val="000000"/>
        </w:rPr>
        <w:t>12.2</w:t>
      </w:r>
      <w:r>
        <w:rPr>
          <w:color w:val="000000"/>
        </w:rPr>
        <w:t>. pirminio užpylimo sluoksnis;</w:t>
      </w:r>
    </w:p>
    <w:p>
      <w:pPr>
        <w:widowControl w:val="0"/>
        <w:suppressAutoHyphens/>
        <w:ind w:firstLine="567"/>
        <w:jc w:val="both"/>
        <w:rPr>
          <w:color w:val="000000"/>
        </w:rPr>
      </w:pPr>
      <w:r>
        <w:rPr>
          <w:color w:val="000000"/>
        </w:rPr>
        <w:t>12.3</w:t>
      </w:r>
      <w:r>
        <w:rPr>
          <w:color w:val="000000"/>
        </w:rPr>
        <w:t>. galutinio užpylimo sluoksnis.</w:t>
      </w:r>
    </w:p>
    <w:p>
      <w:pPr>
        <w:widowControl w:val="0"/>
        <w:suppressAutoHyphens/>
        <w:ind w:firstLine="567"/>
        <w:jc w:val="both"/>
        <w:rPr>
          <w:color w:val="000000"/>
        </w:rPr>
      </w:pPr>
      <w:r>
        <w:rPr>
          <w:color w:val="000000"/>
        </w:rPr>
        <w:t>13</w:t>
      </w:r>
      <w:r>
        <w:rPr>
          <w:color w:val="000000"/>
        </w:rPr>
        <w:t>. Išlyginamasis sluoksnis yra ant grunto ar pasirinktos pagrindu konstrukcijos formuojamas statybos produktų sluoksnis, ant kurio bus klojami vamzdžiai. Išlyginamojo sluoksnio storis turi būti ne mažesnis kaip 0,1 m. Maksimalus išlyginamajam sluoksniui naudojamo smėlio, žvyro ar skaldos sudėtinių dalelių dydis neturi viršyti 10 procentų vamzdžio skersmens, bet negali būti didesnis kaip 20 mm. Jeigu gruntas atitinka šiame punkte nurodytus reikalavimus, išlyginamojo sluoksnio nereikia.</w:t>
      </w:r>
    </w:p>
    <w:p>
      <w:pPr>
        <w:widowControl w:val="0"/>
        <w:suppressAutoHyphens/>
        <w:ind w:firstLine="567"/>
        <w:jc w:val="both"/>
        <w:rPr>
          <w:color w:val="000000"/>
        </w:rPr>
      </w:pPr>
      <w:r>
        <w:rPr>
          <w:color w:val="000000"/>
        </w:rPr>
        <w:t>14</w:t>
      </w:r>
      <w:r>
        <w:rPr>
          <w:color w:val="000000"/>
        </w:rPr>
        <w:t>. Pirminio užpylimo sluoksnis yra pilamas ant išlyginamojo sluoksnio aplink vamzdį siekiant jį apsaugoti. Pirminio užpylimo sluoksnio storis virš vamzdžio turi būti ne didesnis kaip 0,3 m ir ne mažesnis kaip 0,15 m.</w:t>
      </w:r>
    </w:p>
    <w:p>
      <w:pPr>
        <w:widowControl w:val="0"/>
        <w:suppressAutoHyphens/>
        <w:ind w:firstLine="567"/>
        <w:jc w:val="both"/>
        <w:rPr>
          <w:color w:val="000000"/>
        </w:rPr>
      </w:pPr>
      <w:r>
        <w:rPr>
          <w:color w:val="000000"/>
        </w:rPr>
        <w:t>15</w:t>
      </w:r>
      <w:r>
        <w:rPr>
          <w:color w:val="000000"/>
        </w:rPr>
        <w:t>. Urbanizuotoje teritorijoje pagal esamas sąlygas galutinio užpylimo sluoksniui turi būti naudojami lengvai tankinami statybos produktai. Galutinio užpylimo statybos produktams turi būti taikomos tokios grūdėtumo normos: 1 m storio sluoksnyje (matuojant nuo vamzdžio ar ryšių kabelio viršaus) negali būti didesnių kaip 0,3 m skersmens akmenų ar skaldos atplaišų. Galutinio užpylimo sluoksnio statybos produktai turi būti skirtingo grūdėtumo, kad neliktų tarpų, kurie padidina netolygaus įšalo galimybę. Neurbanizuotoje teritorijoje galima naudoti iš tranšėjos iškastą gruntą.</w:t>
      </w:r>
    </w:p>
    <w:p>
      <w:pPr>
        <w:widowControl w:val="0"/>
        <w:suppressAutoHyphens/>
        <w:ind w:firstLine="567"/>
        <w:jc w:val="both"/>
        <w:rPr>
          <w:color w:val="000000"/>
        </w:rPr>
      </w:pPr>
      <w:r>
        <w:rPr>
          <w:color w:val="000000"/>
        </w:rPr>
        <w:t>16</w:t>
      </w:r>
      <w:r>
        <w:rPr>
          <w:color w:val="000000"/>
        </w:rPr>
        <w:t xml:space="preserve">. Tranšėjos gylis parenkamas atsižvelgiant į numatomą išlyginamojo sluoksnio storį, vamzdžių klojimo gylį ir jų išorinius skersmenis bei tipus. </w:t>
      </w:r>
    </w:p>
    <w:p>
      <w:pPr>
        <w:pStyle w:val="PlainText"/>
        <w:ind w:firstLine="567"/>
        <w:jc w:val="both"/>
        <w:rPr>
          <w:rFonts w:ascii="Times New Roman" w:hAnsi="Times New Roman"/>
          <w:b/>
          <w:bCs/>
          <w:sz w:val="22"/>
        </w:rPr>
      </w:pPr>
      <w:r>
        <w:rPr>
          <w:rFonts w:ascii="Times New Roman" w:hAnsi="Times New Roman"/>
          <w:sz w:val="22"/>
        </w:rPr>
        <w:t>17</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tabs>
          <w:tab w:val="left" w:pos="993"/>
        </w:tabs>
        <w:jc w:val="center"/>
        <w:rPr>
          <w:szCs w:val="24"/>
        </w:rPr>
      </w:pPr>
      <w:r>
        <w:rPr>
          <w:b/>
          <w:bCs/>
          <w:szCs w:val="24"/>
        </w:rPr>
        <w:t>TREČIASIS</w:t>
      </w:r>
      <w:r>
        <w:rPr>
          <w:b/>
          <w:bCs/>
          <w:szCs w:val="24"/>
        </w:rPr>
        <w:t xml:space="preserve"> SKIRSNIS</w:t>
      </w:r>
    </w:p>
    <w:p>
      <w:pPr>
        <w:tabs>
          <w:tab w:val="left" w:pos="993"/>
        </w:tabs>
        <w:jc w:val="center"/>
        <w:rPr>
          <w:b/>
          <w:bCs/>
          <w:szCs w:val="24"/>
        </w:rPr>
      </w:pPr>
      <w:r>
        <w:rPr>
          <w:b/>
          <w:bCs/>
          <w:szCs w:val="24"/>
        </w:rPr>
        <w:t>RKKS VAMZDŽIŲ KLOJIMAS</w:t>
      </w:r>
    </w:p>
    <w:p>
      <w:pPr>
        <w:tabs>
          <w:tab w:val="left" w:pos="993"/>
        </w:tabs>
        <w:ind w:left="792"/>
        <w:jc w:val="center"/>
        <w:rPr>
          <w:b/>
          <w:szCs w:val="24"/>
        </w:rPr>
      </w:pPr>
    </w:p>
    <w:p>
      <w:pPr>
        <w:widowControl w:val="0"/>
        <w:ind w:firstLine="567"/>
        <w:jc w:val="both"/>
        <w:rPr>
          <w:szCs w:val="24"/>
        </w:rPr>
      </w:pPr>
      <w:r>
        <w:rPr>
          <w:color w:val="000000"/>
          <w:szCs w:val="24"/>
        </w:rPr>
        <w:t>18</w:t>
      </w:r>
      <w:r>
        <w:rPr>
          <w:color w:val="000000"/>
          <w:szCs w:val="24"/>
        </w:rPr>
        <w:t>. RKKS vamzdžių tipas parenkamas atsižvelgiant į vamzdžių klojimo būdą, paskirtį, vamzdžių klojimo vietą, vamzdžių klojimo gylį, pirminio užpylimo tipą, pirminio užpylimo tankinimo technologiją, apkrovą, grunto savybes vadovaujantis Taisyklių 1 priedo 1 lentele.</w:t>
      </w:r>
    </w:p>
    <w:p>
      <w:pPr>
        <w:widowControl w:val="0"/>
        <w:ind w:firstLine="567"/>
        <w:jc w:val="both"/>
        <w:rPr>
          <w:szCs w:val="24"/>
        </w:rPr>
      </w:pPr>
      <w:r>
        <w:rPr>
          <w:color w:val="000000"/>
          <w:szCs w:val="24"/>
        </w:rPr>
        <w:t>19</w:t>
      </w:r>
      <w:r>
        <w:rPr>
          <w:color w:val="000000"/>
          <w:szCs w:val="24"/>
        </w:rPr>
        <w:t>. Minimalus RKKS vamzdžių klojimo gylis (minimalus atstumas nuo grunto paviršiaus iki viršutinio RKKS vamzdžio viršutinės briaunos) nurodytas Taisyklių 1 priedo 2 lentelėje.</w:t>
      </w:r>
    </w:p>
    <w:p>
      <w:pPr>
        <w:ind w:firstLine="567"/>
        <w:jc w:val="both"/>
        <w:rPr>
          <w:szCs w:val="24"/>
        </w:rPr>
      </w:pPr>
      <w:r>
        <w:rPr>
          <w:color w:val="000000"/>
          <w:szCs w:val="24"/>
        </w:rPr>
        <w:t>20</w:t>
      </w:r>
      <w:r>
        <w:rPr>
          <w:color w:val="000000"/>
          <w:szCs w:val="24"/>
        </w:rPr>
        <w:t xml:space="preserve">. Atstumai tarp </w:t>
      </w:r>
      <w:r>
        <w:rPr>
          <w:szCs w:val="24"/>
        </w:rPr>
        <w:t>lygiagrečiai</w:t>
      </w:r>
      <w:r>
        <w:rPr>
          <w:color w:val="000000"/>
          <w:szCs w:val="24"/>
        </w:rPr>
        <w:t xml:space="preserve"> paklotų RKKS vamzdžių išorinių paviršių turi </w:t>
      </w:r>
      <w:r>
        <w:rPr>
          <w:szCs w:val="24"/>
        </w:rPr>
        <w:t>būti ne mažesni kaip</w:t>
      </w:r>
      <w:r>
        <w:rPr>
          <w:color w:val="000000"/>
          <w:szCs w:val="24"/>
        </w:rPr>
        <w:t xml:space="preserve"> 0,05 m. Atstumas nuo RKKS vamzdžio išorinio paviršiaus ir tranšėjos šoninių kraštų turi </w:t>
      </w:r>
      <w:r>
        <w:rPr>
          <w:szCs w:val="24"/>
        </w:rPr>
        <w:t>būti ne mažesnis kaip</w:t>
      </w:r>
      <w:r>
        <w:rPr>
          <w:color w:val="000000"/>
          <w:szCs w:val="24"/>
        </w:rPr>
        <w:t xml:space="preserve"> 0,1 m.</w:t>
      </w:r>
    </w:p>
    <w:p>
      <w:pPr>
        <w:widowControl w:val="0"/>
        <w:ind w:firstLine="567"/>
        <w:jc w:val="both"/>
        <w:rPr>
          <w:szCs w:val="24"/>
        </w:rPr>
      </w:pPr>
      <w:r>
        <w:rPr>
          <w:color w:val="000000"/>
          <w:szCs w:val="24"/>
        </w:rPr>
        <w:t>21</w:t>
      </w:r>
      <w:r>
        <w:rPr>
          <w:color w:val="000000"/>
          <w:szCs w:val="24"/>
        </w:rPr>
        <w:t>. Kai RKKS vamzdžiai kerta betonines konstrukcijas (RKŠ sienas, statinių pamatus ir panašiai), vieta tarp šių vamzdžių ir betoninių konstrukcijų turi būti hermetizuojama ir apibetonuojama taip, kad būtų užtikrinta ilgalaikė apsauga nuo vandens patekimo, išskyrus Taisyklių 22 punkte nurodytu atveju.</w:t>
      </w:r>
    </w:p>
    <w:p>
      <w:pPr>
        <w:ind w:firstLine="567"/>
        <w:jc w:val="both"/>
        <w:rPr>
          <w:szCs w:val="24"/>
        </w:rPr>
      </w:pPr>
      <w:r>
        <w:rPr>
          <w:color w:val="000000"/>
          <w:szCs w:val="24"/>
        </w:rPr>
        <w:t>22</w:t>
      </w:r>
      <w:r>
        <w:rPr>
          <w:color w:val="000000"/>
          <w:szCs w:val="24"/>
        </w:rPr>
        <w:t>. Kai RKKS vamzdžiams kertant betonines konstrukcijas nėra būtina apsauga nuo vandens patekimo (pavyzdžiui, RKKS vamzdžiams kertant vidines statinio sienas ir panašiai), vieta tarp šių vamzdžių ir betoninių konstrukcijų gali būti apibetonuojama be hermetizavimo.</w:t>
      </w:r>
    </w:p>
    <w:p>
      <w:pPr>
        <w:ind w:firstLine="567"/>
        <w:jc w:val="both"/>
        <w:rPr>
          <w:szCs w:val="24"/>
        </w:rPr>
      </w:pPr>
      <w:r>
        <w:rPr>
          <w:color w:val="000000"/>
          <w:szCs w:val="24"/>
        </w:rPr>
        <w:t>23</w:t>
      </w:r>
      <w:r>
        <w:rPr>
          <w:color w:val="000000"/>
          <w:szCs w:val="24"/>
        </w:rPr>
        <w:t>. RKKS vamzdžio kryptis turi būti keičiama taip, kad tempiamo kabelio trintis į RKKS vamzdžio sieneles būtų kuo mažesnė. PVC arba kitų plastikinių RKKS vamzdžių mažiausias leidžiamas lenkimo spindulys yra 300 x d, kur d – išorinis RKKS vamzdžio skersmuo. Lenkiamo RKKS vamzdžio galai turi būti paremti taip, kad lenkimas nesusidarytų RKKS vamzdžių sujungimo vietose. Didžiausias leistinas jungties kampo nukrypimas yra 2 laipsniai.</w:t>
      </w:r>
    </w:p>
    <w:p>
      <w:pPr>
        <w:ind w:firstLine="567"/>
        <w:jc w:val="both"/>
        <w:rPr>
          <w:szCs w:val="24"/>
        </w:rPr>
      </w:pPr>
      <w:r>
        <w:rPr>
          <w:color w:val="000000"/>
          <w:szCs w:val="24"/>
        </w:rPr>
        <w:t>24</w:t>
      </w:r>
      <w:r>
        <w:rPr>
          <w:color w:val="000000"/>
          <w:szCs w:val="24"/>
        </w:rPr>
        <w:t>. RKKS vamzdžių sujungimui gali būti naudojami ne daugiau kaip 45 laipsnių lenkimo kampo kampiniai vamzdžiai. Didesnio lenkimo kampo kampiniai vamzdžiai turi būti naudojami tik vietose, kur RKKS vamzdžiai įvedami į statinius ar įrenginius, tačiau jų lenkimo kampas turi neviršyti 90 laipsnių.</w:t>
      </w:r>
    </w:p>
    <w:p>
      <w:pPr>
        <w:ind w:firstLine="567"/>
        <w:jc w:val="both"/>
        <w:rPr>
          <w:color w:val="000000"/>
        </w:rPr>
      </w:pPr>
      <w:r>
        <w:rPr>
          <w:color w:val="000000"/>
          <w:szCs w:val="24"/>
        </w:rPr>
        <w:t>25</w:t>
      </w:r>
      <w:r>
        <w:rPr>
          <w:color w:val="000000"/>
          <w:szCs w:val="24"/>
        </w:rPr>
        <w:t>. Visi su RKKS vamzdžių įrengimu susiję darbai – RKKS vamzdžių pjovimas, jungimas, betoninių konstrukcijų (RKŠ sienų, statinių pamatų ir panašiai) kirtimas – turi būti atliekami laikantis RKKS vamzdžių gamintojų nustatytų reikalavimų ir naudojant tik jų komplektuojamąsias dalis.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keepNext/>
        <w:suppressAutoHyphens/>
        <w:jc w:val="center"/>
        <w:rPr>
          <w:b/>
          <w:bCs/>
          <w:caps/>
          <w:color w:val="000000"/>
        </w:rPr>
      </w:pPr>
      <w:r>
        <w:rPr>
          <w:b/>
          <w:bCs/>
          <w:caps/>
          <w:color w:val="000000"/>
        </w:rPr>
        <w:t xml:space="preserve">KETVIRTASIS </w:t>
      </w:r>
      <w:r>
        <w:rPr>
          <w:b/>
          <w:bCs/>
          <w:caps/>
          <w:color w:val="000000"/>
        </w:rPr>
        <w:t>SKIRSNIS</w:t>
        <w:br/>
        <w:t xml:space="preserve">RKŠ ĮRENGIMAS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color w:val="000000"/>
          <w:szCs w:val="24"/>
        </w:rPr>
        <w:t>26</w:t>
      </w:r>
      <w:r>
        <w:rPr>
          <w:color w:val="000000"/>
          <w:szCs w:val="24"/>
        </w:rPr>
        <w:t>. RKŠ tipas parenkamas atsižvelgiant į RKŠ įeinančių kanalų skaičių ir vertikalią apkrovą. RKŠ tipai pagal į jį įeinančių kanalų skaičių nurodyti Taisyklių 1 priedo 3 lentelėje.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ind w:firstLine="567"/>
        <w:jc w:val="both"/>
        <w:rPr>
          <w:color w:val="000000"/>
        </w:rPr>
      </w:pPr>
      <w:r>
        <w:rPr>
          <w:color w:val="000000"/>
          <w:szCs w:val="24"/>
        </w:rPr>
        <w:t>27</w:t>
      </w:r>
      <w:r>
        <w:rPr>
          <w:color w:val="000000"/>
          <w:szCs w:val="24"/>
        </w:rPr>
        <w:t xml:space="preserve">. Duobių tipiniams RKŠ įrengti matmenys nurodyti Taisyklių 1 priedo </w:t>
      </w:r>
      <w:r>
        <w:rPr>
          <w:strike/>
          <w:color w:val="000000"/>
          <w:szCs w:val="24"/>
        </w:rPr>
        <w:t>4</w:t>
      </w:r>
      <w:r>
        <w:rPr>
          <w:color w:val="000000"/>
          <w:szCs w:val="24"/>
        </w:rPr>
        <w:t xml:space="preserve"> lentelėje. Esant biriam gruntui būtina sutvirtinti duobės kraštus.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28</w:t>
      </w:r>
      <w:r>
        <w:rPr>
          <w:color w:val="000000"/>
        </w:rPr>
        <w:t>. RKKS trasa ir jos atskiros atkarpos turi būti kuo tiesesnės. Atstumas tarp RKŠ tiesiuose RKKS trasos ruožuose turi neviršyti 150 m.</w:t>
      </w:r>
    </w:p>
    <w:p>
      <w:pPr>
        <w:widowControl w:val="0"/>
        <w:suppressAutoHyphens/>
        <w:ind w:firstLine="567"/>
        <w:jc w:val="both"/>
        <w:rPr>
          <w:color w:val="000000"/>
        </w:rPr>
      </w:pPr>
      <w:r>
        <w:rPr>
          <w:color w:val="000000"/>
        </w:rPr>
        <w:t>29</w:t>
      </w:r>
      <w:r>
        <w:rPr>
          <w:color w:val="000000"/>
        </w:rPr>
        <w:t>. Kampiniai vamzdžiai RKKS atkarpose tarp RKŠ gali būti naudojami tik nesant objektyvios galimybės įrengti tiesios atkarpos tarp RKŠ.</w:t>
      </w:r>
    </w:p>
    <w:p>
      <w:pPr>
        <w:widowControl w:val="0"/>
        <w:suppressAutoHyphens/>
        <w:ind w:firstLine="567"/>
        <w:jc w:val="both"/>
        <w:rPr>
          <w:color w:val="000000"/>
        </w:rPr>
      </w:pPr>
      <w:r>
        <w:rPr>
          <w:color w:val="000000"/>
        </w:rPr>
        <w:t>30</w:t>
      </w:r>
      <w:r>
        <w:rPr>
          <w:color w:val="000000"/>
        </w:rPr>
        <w:t xml:space="preserve">. Jeigu atkarpoje tarp dviejų RKŠ panaudotas kampinis vamzdis, trasos ilgis tarp RKŠ neturi viršyti 90 m. </w:t>
      </w:r>
    </w:p>
    <w:p>
      <w:pPr>
        <w:tabs>
          <w:tab w:val="left" w:pos="567"/>
          <w:tab w:val="left" w:pos="993"/>
        </w:tabs>
        <w:ind w:firstLine="567"/>
        <w:jc w:val="both"/>
        <w:rPr>
          <w:color w:val="000000"/>
        </w:rPr>
      </w:pPr>
      <w:r>
        <w:rPr>
          <w:color w:val="000000"/>
          <w:szCs w:val="24"/>
        </w:rPr>
        <w:t>31</w:t>
      </w:r>
      <w:r>
        <w:rPr>
          <w:color w:val="000000"/>
          <w:szCs w:val="24"/>
        </w:rPr>
        <w:t xml:space="preserve">. Įvadiniai RKŠ įrengiami prie </w:t>
      </w:r>
      <w:r>
        <w:rPr>
          <w:szCs w:val="24"/>
        </w:rPr>
        <w:t>visuomeninės paskirties</w:t>
      </w:r>
      <w:r>
        <w:rPr>
          <w:color w:val="000000"/>
          <w:szCs w:val="24"/>
        </w:rPr>
        <w:t xml:space="preserve"> pastatų, daugiabučių namų, kitų statinių ar įrenginių ir yra skirti ryšių kabeliams į šiuos statinius ar įrenginius įvesti. Atstumas tarp įvadinio RKŠ ir įvado turi neviršyti 30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ind w:firstLine="567"/>
        <w:jc w:val="both"/>
        <w:rPr>
          <w:color w:val="000000"/>
        </w:rPr>
      </w:pPr>
      <w:r>
        <w:rPr>
          <w:color w:val="000000"/>
          <w:szCs w:val="24"/>
        </w:rPr>
        <w:t>32</w:t>
      </w:r>
      <w:r>
        <w:rPr>
          <w:color w:val="000000"/>
          <w:szCs w:val="24"/>
        </w:rPr>
        <w:t>. Įvade RKKS vamzdis turi turėti nuolydį į įvadinio RKŠ pusę ir abiejuose galuose turi būti hermetizuojamas.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ind w:firstLine="567"/>
        <w:jc w:val="both"/>
        <w:rPr>
          <w:color w:val="000000"/>
        </w:rPr>
      </w:pPr>
      <w:r>
        <w:rPr>
          <w:color w:val="000000"/>
          <w:szCs w:val="24"/>
        </w:rPr>
        <w:t>33</w:t>
      </w:r>
      <w:r>
        <w:rPr>
          <w:color w:val="000000"/>
          <w:szCs w:val="24"/>
        </w:rPr>
        <w:t>. Įvadinio į statinius RKŠ tipas parenkamas taip, kad užtikrintų reikalingą kanalų skaičių įvade. Įvadinio į statinius RKŠ įrengimo gylis turi būti toks, kad leistų padaryti RKKS vamzdžio nuolydį į įvadinio RKŠ pusę.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PENKTASIS </w:t>
      </w:r>
      <w:r>
        <w:rPr>
          <w:b/>
          <w:bCs/>
          <w:caps/>
          <w:color w:val="000000"/>
        </w:rPr>
        <w:t>SKIRSNIS</w:t>
        <w:br/>
        <w:t xml:space="preserve">RKKS TIESIMAS PER TILTUS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34</w:t>
      </w:r>
      <w:r>
        <w:rPr>
          <w:color w:val="000000"/>
        </w:rPr>
        <w:t>. Tiltais per vandens telkinius, geležinkelio kelius bei kelius (gatves), taip pat viadukais ir estakadomis (toliau visi kartu – tiltai) RKKS vamzdžiai gali būti klojami tiltų vidinėse konstrukcijose numatytose vietose, atsižvelgiant į tilto konstrukcijų judėjimą temperatūros siūlių vietose ir vibraciją dėl transporto eismo.</w:t>
      </w:r>
    </w:p>
    <w:p>
      <w:pPr>
        <w:widowControl w:val="0"/>
        <w:ind w:firstLine="567"/>
        <w:jc w:val="both"/>
        <w:rPr>
          <w:color w:val="000000"/>
        </w:rPr>
      </w:pPr>
      <w:r>
        <w:rPr>
          <w:color w:val="000000"/>
          <w:szCs w:val="24"/>
        </w:rPr>
        <w:t>35</w:t>
      </w:r>
      <w:r>
        <w:rPr>
          <w:color w:val="000000"/>
          <w:szCs w:val="24"/>
        </w:rPr>
        <w:t>. RKKS vamzdžiai gali būti įrengiami tilto šaligatvyje. Nesant galimybės juos nutiesti tilto šaligatvyje, RKKS vamzdžiai įrengiami specialiose konstrukcijose, pakabintose arba pritvirtintose prie tilto arba po tiltu. Šiuo atveju tipinėse konstrukcijose pagal sijų matmenis įrengiami plieniniai tvirtinimo įtvarai.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36</w:t>
      </w:r>
      <w:r>
        <w:rPr>
          <w:color w:val="000000"/>
        </w:rPr>
        <w:t>. RKKS vamzdžiai gali būti kabinami po tiltu naudojant vamzdžių laikiklius. Stacionarus laikiklis tvirtinamas prie RKKS vamzdžio išplatėjimo ir turi tvirtai apgaubti vamzdį, tuo tarpu nuimamame laikiklyje RKKS vamzdis gali judėti laisvai, atsižvelgiant į temperatūros pokyčius. Atstumas tarp laikiklių neturi viršyti 10 x d, kur d – RKKS vamzdžio išorinis skersmuo.</w:t>
      </w:r>
    </w:p>
    <w:p>
      <w:pPr>
        <w:widowControl w:val="0"/>
        <w:suppressAutoHyphens/>
        <w:ind w:firstLine="567"/>
        <w:jc w:val="both"/>
        <w:rPr>
          <w:color w:val="000000"/>
        </w:rPr>
      </w:pPr>
      <w:r>
        <w:rPr>
          <w:color w:val="000000"/>
        </w:rPr>
        <w:t>37</w:t>
      </w:r>
      <w:r>
        <w:rPr>
          <w:color w:val="000000"/>
        </w:rPr>
        <w:t>. RKŠ įrengiami ties tilto atramomis ir temperatūrinėmis siūlėmis.</w:t>
      </w:r>
    </w:p>
    <w:p>
      <w:pPr>
        <w:ind w:firstLine="567"/>
        <w:jc w:val="both"/>
        <w:rPr>
          <w:color w:val="000000"/>
        </w:rPr>
      </w:pPr>
      <w:r>
        <w:rPr>
          <w:color w:val="000000"/>
          <w:szCs w:val="24"/>
        </w:rPr>
        <w:t>38</w:t>
      </w:r>
      <w:r>
        <w:rPr>
          <w:color w:val="000000"/>
          <w:szCs w:val="24"/>
        </w:rPr>
        <w:t>. Atstumas tarp RKŠ</w:t>
      </w:r>
      <w:r>
        <w:rPr>
          <w:szCs w:val="24"/>
        </w:rPr>
        <w:t xml:space="preserve"> ir (arba) ryšių kabelio pratraukimo angų </w:t>
      </w:r>
      <w:r>
        <w:rPr>
          <w:color w:val="000000"/>
          <w:szCs w:val="24"/>
        </w:rPr>
        <w:t>ant tilto neturi viršyti 100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39</w:t>
      </w:r>
      <w:r>
        <w:rPr>
          <w:color w:val="000000"/>
        </w:rPr>
        <w:t>. Tilto prieigose RKŠ įrengiami kaip įmanoma arčiau išorinės tilto atramos.</w:t>
      </w:r>
    </w:p>
    <w:p>
      <w:pPr>
        <w:widowControl w:val="0"/>
        <w:suppressAutoHyphens/>
        <w:ind w:firstLine="567"/>
        <w:jc w:val="both"/>
        <w:rPr>
          <w:color w:val="000000"/>
        </w:rPr>
      </w:pPr>
      <w:r>
        <w:rPr>
          <w:color w:val="000000"/>
        </w:rPr>
        <w:t>40</w:t>
      </w:r>
      <w:r>
        <w:rPr>
          <w:color w:val="000000"/>
        </w:rPr>
        <w:t>. RKKS vamzdžių ir RKŠ konstrukcinė išraiška parenkama atsižvelgiant į tilto matmenis ir konstrukciją, tačiau kiekvienu atveju konstrukcinė išraiška pateikiama atskirai tilto statinio projekte.</w:t>
      </w:r>
    </w:p>
    <w:p>
      <w:pPr>
        <w:widowControl w:val="0"/>
        <w:suppressAutoHyphens/>
        <w:ind w:firstLine="567"/>
        <w:jc w:val="both"/>
        <w:rPr>
          <w:color w:val="000000"/>
        </w:rPr>
      </w:pPr>
    </w:p>
    <w:p>
      <w:pPr>
        <w:tabs>
          <w:tab w:val="left" w:pos="0"/>
        </w:tabs>
        <w:jc w:val="center"/>
        <w:rPr>
          <w:szCs w:val="24"/>
        </w:rPr>
      </w:pPr>
      <w:r>
        <w:rPr>
          <w:b/>
          <w:bCs/>
          <w:szCs w:val="24"/>
        </w:rPr>
        <w:t>ŠEŠTASIS</w:t>
      </w:r>
      <w:r>
        <w:rPr>
          <w:b/>
          <w:bCs/>
          <w:szCs w:val="24"/>
        </w:rPr>
        <w:t xml:space="preserve"> SKIRSNIS</w:t>
      </w:r>
    </w:p>
    <w:p>
      <w:pPr>
        <w:tabs>
          <w:tab w:val="left" w:pos="1134"/>
        </w:tabs>
        <w:jc w:val="center"/>
        <w:rPr>
          <w:b/>
          <w:bCs/>
          <w:szCs w:val="24"/>
        </w:rPr>
      </w:pPr>
      <w:r>
        <w:rPr>
          <w:b/>
          <w:bCs/>
          <w:szCs w:val="24"/>
        </w:rPr>
        <w:t>RKKS TIESIMAS PER KELIUS IR GATVES</w:t>
      </w:r>
    </w:p>
    <w:p>
      <w:pPr>
        <w:tabs>
          <w:tab w:val="left" w:pos="1134"/>
        </w:tabs>
        <w:ind w:left="858"/>
        <w:jc w:val="center"/>
        <w:rPr>
          <w:szCs w:val="24"/>
        </w:rPr>
      </w:pPr>
    </w:p>
    <w:p>
      <w:pPr>
        <w:widowControl w:val="0"/>
        <w:ind w:firstLine="567"/>
        <w:jc w:val="both"/>
        <w:rPr>
          <w:szCs w:val="24"/>
        </w:rPr>
      </w:pPr>
      <w:r>
        <w:rPr>
          <w:color w:val="000000"/>
          <w:szCs w:val="24"/>
        </w:rPr>
        <w:t>41</w:t>
      </w:r>
      <w:r>
        <w:rPr>
          <w:color w:val="000000"/>
          <w:szCs w:val="24"/>
        </w:rPr>
        <w:t>. RKKS kertant kelius ir (ar) gatves, atsižvelgiant į kelio ir (ar) gatvės apkrovą, turi būti parinktas RKKS vamzdžio tipas vadovaujantis Taisyklių 1 priedo 1 lentele. Perėjimo būdas (tranšėjos kasimas, pradūrimas, kryptinis gręžimas) parenkamas atsižvelgiant į kelio ir (ar) gatvės dangos tipą, gruntą, landšaftą ir kitus veiksnius.</w:t>
      </w:r>
    </w:p>
    <w:p>
      <w:pPr>
        <w:ind w:firstLine="567"/>
        <w:jc w:val="both"/>
        <w:rPr>
          <w:color w:val="000000"/>
        </w:rPr>
      </w:pPr>
      <w:r>
        <w:rPr>
          <w:color w:val="000000"/>
          <w:szCs w:val="24"/>
        </w:rPr>
        <w:t>42</w:t>
      </w:r>
      <w:r>
        <w:rPr>
          <w:color w:val="000000"/>
          <w:szCs w:val="24"/>
        </w:rPr>
        <w:t>. Perėjimuose per gatves viršutinio RKKS vamzdžio viršutinis paviršius turi būti ne mažesniame kaip 0,7 m gylyje nuo gatvės paviršiaus, perėjimuose per kelius – ne mažesniame kaip 1,5 m gylyje nuo kelio paviršiaus.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SEPTINTASIS </w:t>
      </w:r>
      <w:r>
        <w:rPr>
          <w:b/>
          <w:bCs/>
          <w:caps/>
          <w:color w:val="000000"/>
        </w:rPr>
        <w:t>SKIRSNIS</w:t>
        <w:br/>
        <w:t xml:space="preserve">RKKS TIESIMAS PER GELEŽINKELIO KELIUS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tabs>
          <w:tab w:val="left" w:pos="567"/>
        </w:tabs>
        <w:ind w:firstLine="567"/>
        <w:jc w:val="both"/>
        <w:rPr>
          <w:color w:val="000000"/>
        </w:rPr>
      </w:pPr>
      <w:r>
        <w:rPr>
          <w:color w:val="000000"/>
        </w:rPr>
        <w:t>43</w:t>
      </w:r>
      <w:r>
        <w:rPr>
          <w:color w:val="000000"/>
        </w:rPr>
        <w:t xml:space="preserve">. RKKS kertant geležinkelio kelią turi būti naudojami </w:t>
      </w:r>
      <w:r>
        <w:rPr>
          <w:szCs w:val="24"/>
        </w:rPr>
        <w:t>ne mažesnio kaip 1250 N (</w:t>
      </w:r>
      <w:r>
        <w:rPr>
          <w:color w:val="000000"/>
          <w:szCs w:val="24"/>
        </w:rPr>
        <w:t xml:space="preserve">pagal Lietuvos standartą LST EN 61386-24 </w:t>
      </w:r>
      <w:r>
        <w:rPr>
          <w:szCs w:val="24"/>
        </w:rPr>
        <w:t xml:space="preserve">„Vamzdžių sistemos kabeliams tvarkyti. 24 dalis. Ypatingieji reikalavimai. Požeminės vamzdžių sistemos (IEC 61386-24:2004)“ (toliau – </w:t>
      </w:r>
      <w:r>
        <w:rPr>
          <w:color w:val="000000"/>
          <w:szCs w:val="24"/>
        </w:rPr>
        <w:t xml:space="preserve">Lietuvos standartas LST EN 61386-24)) </w:t>
      </w:r>
      <w:r>
        <w:rPr>
          <w:szCs w:val="24"/>
        </w:rPr>
        <w:t>atsparumo gniuždymui plastikiniai vamzdžiai</w:t>
      </w:r>
      <w:r>
        <w:rPr>
          <w:color w:val="000000"/>
        </w:rPr>
        <w:t xml:space="preserve"> arba plieniniai RKKS vamzdžiai, o jų tiesimas po geležinkelio keliu vykdomas uždaru būdu (prastūmimas, valdomas kryptinis gręžimas), atsižvelgiant į gruntą ir landšaftą.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44</w:t>
      </w:r>
      <w:r>
        <w:rPr>
          <w:color w:val="000000"/>
        </w:rPr>
        <w:t>. RKKS klojant per geležinkelio kelią, žemės kasimo darbai atliekami ne arčiau kaip 3 m nuo geležinkelio kelio žemės sankasos pagrindo krašto.</w:t>
      </w:r>
    </w:p>
    <w:p>
      <w:pPr>
        <w:widowControl w:val="0"/>
        <w:suppressAutoHyphens/>
        <w:ind w:firstLine="567"/>
        <w:jc w:val="both"/>
        <w:rPr>
          <w:color w:val="000000"/>
        </w:rPr>
      </w:pPr>
      <w:r>
        <w:rPr>
          <w:color w:val="000000"/>
        </w:rPr>
        <w:t>45</w:t>
      </w:r>
      <w:r>
        <w:rPr>
          <w:color w:val="000000"/>
        </w:rPr>
        <w:t>. RKKS kertant geležinkelio kelią, turi būti išlaikytas kiek įmanoma statesnis kirtimo kampas, tačiau šis kampas neturi būti mažesnis kaip 45 laipsniai.</w:t>
      </w:r>
    </w:p>
    <w:p>
      <w:pPr>
        <w:widowControl w:val="0"/>
        <w:suppressAutoHyphens/>
        <w:ind w:firstLine="567"/>
        <w:jc w:val="both"/>
        <w:rPr>
          <w:color w:val="000000"/>
        </w:rPr>
      </w:pPr>
      <w:r>
        <w:rPr>
          <w:color w:val="000000"/>
        </w:rPr>
        <w:t>46</w:t>
      </w:r>
      <w:r>
        <w:rPr>
          <w:color w:val="000000"/>
        </w:rPr>
        <w:t xml:space="preserve">. RKKS vamzdžiui kertant geležinkelio kelią, vertikalus atstumas nuo geležinkelio kelio paviršiaus iki RKKS vamzdžio turi būti ne mažesnis kaip 1,2 m ir ne mažesnis kaip 0,6 m nuo geležinkelio kelio žemės sankasos pagrindo. </w:t>
      </w:r>
    </w:p>
    <w:p>
      <w:pPr>
        <w:ind w:firstLine="567"/>
        <w:jc w:val="both"/>
        <w:rPr>
          <w:color w:val="000000"/>
        </w:rPr>
      </w:pPr>
      <w:r>
        <w:rPr>
          <w:color w:val="000000"/>
          <w:spacing w:val="-1"/>
          <w:szCs w:val="24"/>
        </w:rPr>
        <w:t>47</w:t>
      </w:r>
      <w:r>
        <w:rPr>
          <w:color w:val="000000"/>
          <w:spacing w:val="-1"/>
          <w:szCs w:val="24"/>
        </w:rPr>
        <w:t xml:space="preserve">. RKKS vamzdį klojant po geležinkelio keliu, jis privalo turėti nuolydį iš vienos pusės į kitą, iš centro į abi puses </w:t>
      </w:r>
      <w:r>
        <w:rPr>
          <w:color w:val="000000"/>
          <w:szCs w:val="24"/>
        </w:rPr>
        <w:t>arba būti hermetizuotas abiejuose galuose, kad nepatektų vanduo</w:t>
      </w:r>
      <w:r>
        <w:rPr>
          <w:color w:val="000000"/>
          <w:spacing w:val="-1"/>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AŠTUNTASIS </w:t>
      </w:r>
      <w:r>
        <w:rPr>
          <w:b/>
          <w:bCs/>
          <w:caps/>
          <w:color w:val="000000"/>
        </w:rPr>
        <w:t>SKIRSNIS</w:t>
        <w:br/>
        <w:t xml:space="preserve">RKKS ATSTUMAI IKI KITŲ OBJEKTŲ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ind w:firstLine="567"/>
        <w:jc w:val="both"/>
        <w:rPr>
          <w:color w:val="000000"/>
        </w:rPr>
      </w:pPr>
      <w:r>
        <w:rPr>
          <w:color w:val="000000"/>
          <w:szCs w:val="24"/>
        </w:rPr>
        <w:t>48</w:t>
      </w:r>
      <w:r>
        <w:rPr>
          <w:color w:val="000000"/>
          <w:szCs w:val="24"/>
        </w:rPr>
        <w:t>. RKKS klojant lygiagrečiai kitiems inžineriniams tinklams, susisiekimo komunikacijoms, statiniams ir kitiems objektams arba juos kertant, turi būti išlaikyti ne mažesni minimalūs atstumai, nei nurodyti Taisyklių 1 priedo 5 ir 6 lentelėse.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pPr>
      <w:r>
        <w:rPr>
          <w:b/>
          <w:bCs/>
          <w:caps/>
          <w:color w:val="000000"/>
        </w:rPr>
        <w:t xml:space="preserve">DEVINTASIS SKIRSNIS </w:t>
      </w:r>
    </w:p>
    <w:p>
      <w:pPr>
        <w:widowControl w:val="0"/>
        <w:suppressAutoHyphens/>
        <w:jc w:val="center"/>
        <w:rPr>
          <w:b/>
          <w:bCs/>
          <w:caps/>
          <w:color w:val="000000"/>
        </w:rPr>
      </w:pPr>
      <w:r>
        <w:rPr>
          <w:b/>
          <w:bCs/>
          <w:caps/>
          <w:color w:val="000000"/>
        </w:rPr>
        <w:t xml:space="preserve">REIKALAVIMAI KOLEKTORIAMS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49</w:t>
      </w:r>
      <w:r>
        <w:rPr>
          <w:color w:val="000000"/>
          <w:szCs w:val="24"/>
        </w:rPr>
        <w:t>. Kolektoriuose gali būti klojami elektros kabeliai, ryšių kabeliai, dujotiekio vamzdžiai, šiluminės trasos vamzdžiai, vandens drenažas ir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50</w:t>
      </w:r>
      <w:r>
        <w:rPr>
          <w:color w:val="000000"/>
        </w:rPr>
        <w:t>. Po gatvės (kelio) važiuojamąja dalimi statomo kolektoriaus viršutinė dalis turi būti ne mažesniame kaip 1,2 m gylyje nuo važiuojamosios dalies paviršiaus.</w:t>
      </w:r>
    </w:p>
    <w:p>
      <w:pPr>
        <w:widowControl w:val="0"/>
        <w:suppressAutoHyphens/>
        <w:ind w:firstLine="567"/>
        <w:jc w:val="both"/>
        <w:rPr>
          <w:color w:val="000000"/>
        </w:rPr>
      </w:pPr>
      <w:r>
        <w:rPr>
          <w:color w:val="000000"/>
        </w:rPr>
        <w:t>51</w:t>
      </w:r>
      <w:r>
        <w:rPr>
          <w:color w:val="000000"/>
        </w:rPr>
        <w:t>. Kolektoriuose turi būti angos įrenginiams įleisti į kolektorių, jei to negalima padaryti per įprastas priėjimo vietas.</w:t>
      </w:r>
    </w:p>
    <w:p>
      <w:pPr>
        <w:widowControl w:val="0"/>
        <w:suppressAutoHyphens/>
        <w:ind w:firstLine="567"/>
        <w:jc w:val="both"/>
        <w:rPr>
          <w:color w:val="000000"/>
        </w:rPr>
      </w:pPr>
      <w:r>
        <w:rPr>
          <w:color w:val="000000"/>
        </w:rPr>
        <w:t>52</w:t>
      </w:r>
      <w:r>
        <w:rPr>
          <w:color w:val="000000"/>
        </w:rPr>
        <w:t>. Sunkiems (didesnio kaip 50 kg svorio) statybos produktams, konstrukcijoms ar jų elementams perkelti kolektoriuose turi būti numatyti tam skirti įrenginiai (pvz., bėgiai, kabliai blokams, kėlimo mechanizmams ir pan.).</w:t>
      </w:r>
    </w:p>
    <w:p>
      <w:pPr>
        <w:widowControl w:val="0"/>
        <w:suppressAutoHyphens/>
        <w:ind w:firstLine="567"/>
        <w:jc w:val="both"/>
        <w:rPr>
          <w:color w:val="000000"/>
        </w:rPr>
      </w:pPr>
      <w:r>
        <w:rPr>
          <w:color w:val="000000"/>
        </w:rPr>
        <w:t>53</w:t>
      </w:r>
      <w:r>
        <w:rPr>
          <w:color w:val="000000"/>
        </w:rPr>
        <w:t>. Metalinių konstrukcijų kolektoriuose ilgaamžiškumas turi būti toks pats, kaip ir kitų kolektoriaus konstrukcijų. Kolektoriuose turi būti numatytos priemonės vandens kondensatui mažinti.</w:t>
      </w:r>
    </w:p>
    <w:p>
      <w:pPr>
        <w:ind w:firstLine="567"/>
        <w:jc w:val="both"/>
        <w:rPr>
          <w:color w:val="000000"/>
        </w:rPr>
      </w:pPr>
      <w:r>
        <w:rPr>
          <w:color w:val="000000"/>
          <w:szCs w:val="24"/>
        </w:rPr>
        <w:t>54</w:t>
      </w:r>
      <w:r>
        <w:rPr>
          <w:color w:val="000000"/>
          <w:szCs w:val="24"/>
        </w:rPr>
        <w:t>. Kolektoriuose horizontaliai, ne rečiau kaip kas 1 m viena nuo kitos, įrengiamos gembės, skirtos ryšių kabeliams kloti. Atstumas tarp gembių vertikalia kryptimi turi būti ne mažesnis kaip 0,15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pStyle w:val="PlainText"/>
        <w:ind w:firstLine="567"/>
        <w:jc w:val="both"/>
        <w:rPr>
          <w:rFonts w:ascii="Times New Roman" w:hAnsi="Times New Roman"/>
          <w:b/>
          <w:bCs/>
          <w:sz w:val="22"/>
        </w:rPr>
      </w:pPr>
      <w:r>
        <w:rPr>
          <w:rFonts w:ascii="Times New Roman" w:hAnsi="Times New Roman"/>
          <w:sz w:val="22"/>
        </w:rPr>
        <w:t>55</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56</w:t>
      </w:r>
      <w:r>
        <w:rPr>
          <w:color w:val="000000"/>
        </w:rPr>
        <w:t>. Įrenginiams įleisti į kolektorius ir įrengimo darbams atlikti virš tarnybinio įėjimo turi būti numatytos angos. Statybos laikotarpiu gali būti padarytos papildomos angos, kurios vėliau turi būti užtaisomos. Atstumas tarp dviejų įėjimo angų neturi būti didesnis kaip 500 m. Durys turi būti įrengtos taip, kad nebūtų galima jų blokuoti ir kad jos būtų hermetiškos.</w:t>
      </w:r>
    </w:p>
    <w:p>
      <w:pPr>
        <w:widowControl w:val="0"/>
        <w:suppressAutoHyphens/>
        <w:ind w:firstLine="567"/>
        <w:jc w:val="both"/>
        <w:rPr>
          <w:color w:val="000000"/>
        </w:rPr>
      </w:pPr>
      <w:r>
        <w:rPr>
          <w:color w:val="000000"/>
        </w:rPr>
        <w:t>57</w:t>
      </w:r>
      <w:r>
        <w:rPr>
          <w:color w:val="000000"/>
        </w:rPr>
        <w:t>. Pertvaros, skirtos apsaugoti nuo gaisro ir potvynio plitimo, turi būti įrengiamos taip, kad tarp jų būtų bent viena įėjimo anga.</w:t>
      </w:r>
    </w:p>
    <w:p>
      <w:pPr>
        <w:widowControl w:val="0"/>
        <w:suppressAutoHyphens/>
        <w:ind w:firstLine="567"/>
        <w:jc w:val="both"/>
        <w:rPr>
          <w:color w:val="000000"/>
        </w:rPr>
      </w:pPr>
      <w:r>
        <w:rPr>
          <w:color w:val="000000"/>
        </w:rPr>
        <w:t>58</w:t>
      </w:r>
      <w:r>
        <w:rPr>
          <w:color w:val="000000"/>
        </w:rPr>
        <w:t>. Kolektoriuje turi būti savaiminis arba mechaninis vėdinimas. Mechaninis vėdinimas turi būti įrengtas kolektoriuose, kuriuose yra didelis pavojus, kad į juos gali patekti kenksmingų medžiagų. Visais kitais atvejais pakanka savaiminio vėdinimo.</w:t>
      </w:r>
    </w:p>
    <w:p>
      <w:pPr>
        <w:widowControl w:val="0"/>
        <w:suppressAutoHyphens/>
        <w:ind w:firstLine="567"/>
        <w:jc w:val="both"/>
        <w:rPr>
          <w:color w:val="000000"/>
        </w:rPr>
      </w:pPr>
      <w:r>
        <w:rPr>
          <w:color w:val="000000"/>
        </w:rPr>
        <w:t>59</w:t>
      </w:r>
      <w:r>
        <w:rPr>
          <w:color w:val="000000"/>
        </w:rPr>
        <w:t>. Kolektoriuje turi būti įrengta drenažo sistema, kuri, įvertinus galimą patekti į kolektorių vandens kiekį, turi būti pakankama vandeniui iš kolektoriaus pašalinti.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III</w:t>
      </w:r>
      <w:r>
        <w:rPr>
          <w:b/>
          <w:bCs/>
          <w:caps/>
          <w:color w:val="000000"/>
        </w:rPr>
        <w:t xml:space="preserve"> </w:t>
      </w:r>
      <w:r>
        <w:rPr>
          <w:b/>
          <w:bCs/>
          <w:caps/>
          <w:color w:val="000000"/>
        </w:rPr>
        <w:t>SKYRIUS</w:t>
        <w:br/>
        <w:t xml:space="preserve">KRL TIESIMAS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jc w:val="center"/>
        <w:rPr>
          <w:szCs w:val="24"/>
        </w:rPr>
      </w:pPr>
      <w:r>
        <w:rPr>
          <w:b/>
          <w:bCs/>
          <w:szCs w:val="24"/>
        </w:rPr>
        <w:t>PIRMASIS</w:t>
      </w:r>
      <w:r>
        <w:rPr>
          <w:b/>
          <w:bCs/>
          <w:szCs w:val="24"/>
        </w:rPr>
        <w:t xml:space="preserve"> SKIRSNIS</w:t>
      </w:r>
    </w:p>
    <w:p>
      <w:pPr>
        <w:jc w:val="center"/>
        <w:rPr>
          <w:b/>
          <w:bCs/>
          <w:szCs w:val="24"/>
        </w:rPr>
      </w:pPr>
      <w:r>
        <w:rPr>
          <w:b/>
          <w:bCs/>
          <w:szCs w:val="24"/>
        </w:rPr>
        <w:t>BENDRIEJI REIKALAVIMAI</w:t>
      </w:r>
    </w:p>
    <w:p>
      <w:pPr>
        <w:ind w:left="858"/>
        <w:jc w:val="center"/>
        <w:rPr>
          <w:szCs w:val="24"/>
        </w:rPr>
      </w:pPr>
    </w:p>
    <w:p>
      <w:pPr>
        <w:ind w:firstLine="567"/>
        <w:jc w:val="both"/>
        <w:rPr>
          <w:szCs w:val="24"/>
        </w:rPr>
      </w:pPr>
      <w:r>
        <w:rPr>
          <w:color w:val="000000"/>
          <w:szCs w:val="24"/>
        </w:rPr>
        <w:t>60</w:t>
      </w:r>
      <w:r>
        <w:rPr>
          <w:color w:val="000000"/>
          <w:szCs w:val="24"/>
        </w:rPr>
        <w:t>. Šis skyrius nustato pagrindinius reikalavimus KRL tiesimui ir KRL įrenginių įrengimui.</w:t>
      </w:r>
    </w:p>
    <w:p>
      <w:pPr>
        <w:ind w:firstLine="567"/>
        <w:jc w:val="both"/>
        <w:rPr>
          <w:szCs w:val="24"/>
        </w:rPr>
      </w:pPr>
      <w:r>
        <w:rPr>
          <w:color w:val="000000"/>
          <w:szCs w:val="24"/>
        </w:rPr>
        <w:t>61</w:t>
      </w:r>
      <w:r>
        <w:rPr>
          <w:color w:val="000000"/>
          <w:szCs w:val="24"/>
        </w:rPr>
        <w:t>. KRL gali būti tiesiama RKKS, tiesiogiai grunte ar apsauginiuose vamzdžiuose, kolektoriuose, šachtose ir (arba) rūsiuose, taip pat naudojant atramas (orinės ryšių linijos), įvedama į statinius, tiesiama statinio viduje ir prijungiama prie įrenginių.</w:t>
      </w:r>
    </w:p>
    <w:p>
      <w:pPr>
        <w:ind w:firstLine="567"/>
        <w:jc w:val="both"/>
        <w:rPr>
          <w:szCs w:val="24"/>
        </w:rPr>
      </w:pPr>
      <w:r>
        <w:rPr>
          <w:color w:val="000000"/>
          <w:szCs w:val="24"/>
        </w:rPr>
        <w:t>62</w:t>
      </w:r>
      <w:r>
        <w:rPr>
          <w:color w:val="000000"/>
          <w:szCs w:val="24"/>
        </w:rPr>
        <w:t>. KRL tarp KRL įrenginių ir atsišakojimų privalo būti tiesiama taip, kad sujungimų būtų kuo mažiau.</w:t>
      </w:r>
    </w:p>
    <w:p>
      <w:pPr>
        <w:widowControl w:val="0"/>
        <w:ind w:firstLine="567"/>
        <w:jc w:val="both"/>
      </w:pPr>
      <w:r>
        <w:rPr>
          <w:color w:val="000000"/>
        </w:rPr>
        <w:t>63</w:t>
      </w:r>
      <w:r>
        <w:rPr>
          <w:color w:val="000000"/>
        </w:rPr>
        <w:t>. KRL turi būti apsaugotos priemonėmis nuo atmosferinių elektros iškrovų, o šalia elektros perdavimo linijų, elektrifikuotų geležinkelio kelių ir kitų elektros perdavimo priemonių – specialiomis elektros saugos priemonėmis.</w:t>
      </w:r>
    </w:p>
    <w:p>
      <w:pPr>
        <w:widowControl w:val="0"/>
        <w:ind w:firstLine="567"/>
        <w:jc w:val="both"/>
      </w:pPr>
      <w:r>
        <w:rPr>
          <w:color w:val="000000"/>
        </w:rPr>
        <w:t>64</w:t>
      </w:r>
      <w:r>
        <w:rPr>
          <w:color w:val="000000"/>
        </w:rPr>
        <w:t>. KRL apsauginių vamzdžių tipai turi būti parenkami atsižvelgiant į apkrovą ir KRL tiesimo būdą vadovaujantis Taisyklių 1 priedo 7 lentele.</w:t>
      </w:r>
    </w:p>
    <w:p>
      <w:pPr>
        <w:ind w:firstLine="567"/>
        <w:jc w:val="both"/>
        <w:rPr>
          <w:szCs w:val="24"/>
        </w:rPr>
      </w:pPr>
      <w:r>
        <w:rPr>
          <w:color w:val="000000"/>
          <w:szCs w:val="24"/>
        </w:rPr>
        <w:t>65</w:t>
      </w:r>
      <w:r>
        <w:rPr>
          <w:color w:val="000000"/>
          <w:szCs w:val="24"/>
        </w:rPr>
        <w:t>. Jeigu gamintojas garantuoja reikiamą apsauginių vamzdžių atsparumą gniuždymui ir kitus techninius parametrus, KRL gali būti naudojami kitokie nei Taisyklių 1 priedo 7 lentelės 1–17 punktuose nurodyti apsauginių vamzdžių tipai.</w:t>
      </w:r>
    </w:p>
    <w:p>
      <w:pPr>
        <w:ind w:firstLine="567"/>
        <w:jc w:val="both"/>
        <w:rPr>
          <w:szCs w:val="24"/>
        </w:rPr>
      </w:pPr>
      <w:r>
        <w:rPr>
          <w:color w:val="000000"/>
          <w:szCs w:val="24"/>
        </w:rPr>
        <w:t>66</w:t>
      </w:r>
      <w:r>
        <w:rPr>
          <w:color w:val="000000"/>
          <w:szCs w:val="24"/>
        </w:rPr>
        <w:t>. Tiesiant šviesolaidinį ryšių kabelį, turi būti naudojami specialūs šviesolaidinio ryšių kabelio tiesimo metodai, užtikrinantys, kad šviesolaidinio ryšių kabelio skaidulų neveiktų pernelyg didelė mechaninė tempimo, lenkimo ir gniuždymo jėga. Šviesolaidinio ryšių kabelio lenkimo spindulio reikšmės klojimo ir įrengimo metu yra nurodytos jo techninėje specifikacijoje.</w:t>
      </w:r>
    </w:p>
    <w:p>
      <w:pPr>
        <w:widowControl w:val="0"/>
        <w:ind w:firstLine="567"/>
        <w:jc w:val="both"/>
        <w:rPr>
          <w:color w:val="000000"/>
        </w:rPr>
      </w:pPr>
      <w:r>
        <w:rPr>
          <w:color w:val="000000"/>
          <w:szCs w:val="24"/>
        </w:rPr>
        <w:t>67</w:t>
      </w:r>
      <w:r>
        <w:rPr>
          <w:color w:val="000000"/>
          <w:szCs w:val="24"/>
        </w:rPr>
        <w:t>. Draudžiama viršyti kiekvienai šviesolaidinio ryšių kabelio konstrukcijai nustatytas maksimalias tempimo jėgas. Statyboje naudojami šviesolaidiniai ryšių kabeliai turi atitikti techninėse specifikacijose nurodytus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ANTRASIS </w:t>
      </w:r>
      <w:r>
        <w:rPr>
          <w:b/>
          <w:bCs/>
          <w:caps/>
          <w:color w:val="000000"/>
        </w:rPr>
        <w:t>SKIRSNIS</w:t>
        <w:br/>
        <w:t xml:space="preserve">RYŠIŲ KABELIŲ TIESIMAS RKKS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68</w:t>
      </w:r>
      <w:r>
        <w:rPr>
          <w:color w:val="000000"/>
        </w:rPr>
        <w:t>. RKKS ryšių kabelis įpučiamas į apsauginį vamzdį arba veriamas tiesiai į RKKS vamzdį be apsauginio vamzdžio. Jeigu šio metodo neįmanoma pritaikyti, naudojamos mechaninės ryšių kabelio įtraukimo į RKKS priemonės.</w:t>
      </w:r>
    </w:p>
    <w:p>
      <w:pPr>
        <w:widowControl w:val="0"/>
        <w:suppressAutoHyphens/>
        <w:ind w:firstLine="567"/>
        <w:jc w:val="both"/>
        <w:rPr>
          <w:color w:val="000000"/>
        </w:rPr>
      </w:pPr>
      <w:r>
        <w:rPr>
          <w:color w:val="000000"/>
        </w:rPr>
        <w:t>69</w:t>
      </w:r>
      <w:r>
        <w:rPr>
          <w:color w:val="000000"/>
        </w:rPr>
        <w:t>. Ryšių kabelius įvesti į RKKS leidžiama, jei aplinkos oro temperatūra nėra žemesnė už ryšių kabelio gamintojo techninėje specifikacijoje nustatytą normą.</w:t>
      </w:r>
    </w:p>
    <w:p>
      <w:pPr>
        <w:widowControl w:val="0"/>
        <w:suppressAutoHyphens/>
        <w:ind w:firstLine="567"/>
        <w:jc w:val="both"/>
        <w:rPr>
          <w:color w:val="000000"/>
        </w:rPr>
      </w:pPr>
      <w:r>
        <w:rPr>
          <w:color w:val="000000"/>
        </w:rPr>
        <w:t>70</w:t>
      </w:r>
      <w:r>
        <w:rPr>
          <w:color w:val="000000"/>
        </w:rPr>
        <w:t>. Įvedant ryšių kabelį per kelis RKKS taškus, turi būti užtikrinta ryšių kabelio apsauga nuo mechaninių pažeidimų kanalo įėjime ir išėjime kiekviename RKŠ.</w:t>
      </w:r>
    </w:p>
    <w:p>
      <w:pPr>
        <w:widowControl w:val="0"/>
        <w:suppressAutoHyphens/>
        <w:ind w:firstLine="567"/>
        <w:jc w:val="both"/>
        <w:rPr>
          <w:color w:val="000000"/>
        </w:rPr>
      </w:pPr>
      <w:r>
        <w:rPr>
          <w:color w:val="000000"/>
        </w:rPr>
        <w:t>71</w:t>
      </w:r>
      <w:r>
        <w:rPr>
          <w:color w:val="000000"/>
        </w:rPr>
        <w:t>. Įvedant ryšių kabelį į RKKS, būtina kontroliuoti tempimo jėgą, kad ji neviršytų jėgos, nurodytos ryšių kabelio gamintojo techninėje specifikacijoje. Į RKKS vamzdį įtraukiamo ryšių kabelio ilgis turi būti parenkamas atsižvelgiant į didžiausią leistiną tempimo jėgą konkrečiai ryšių kabelio konstrukcijai, trintį vamzdyje ir ryšių kabelio svorį.</w:t>
      </w:r>
    </w:p>
    <w:p>
      <w:pPr>
        <w:widowControl w:val="0"/>
        <w:suppressAutoHyphens/>
        <w:ind w:firstLine="567"/>
        <w:jc w:val="both"/>
        <w:rPr>
          <w:color w:val="000000"/>
        </w:rPr>
      </w:pPr>
      <w:r>
        <w:rPr>
          <w:color w:val="000000"/>
        </w:rPr>
        <w:t>72</w:t>
      </w:r>
      <w:r>
        <w:rPr>
          <w:color w:val="000000"/>
        </w:rPr>
        <w:t>. RKŠ ryšių kabeliai negali būti susipynę ar tarpusavyje susikryžiavę.</w:t>
      </w:r>
    </w:p>
    <w:p>
      <w:pPr>
        <w:widowControl w:val="0"/>
        <w:suppressAutoHyphens/>
        <w:ind w:firstLine="567"/>
        <w:jc w:val="both"/>
        <w:rPr>
          <w:color w:val="000000"/>
        </w:rPr>
      </w:pPr>
      <w:r>
        <w:rPr>
          <w:color w:val="000000"/>
        </w:rPr>
        <w:t>73</w:t>
      </w:r>
      <w:r>
        <w:rPr>
          <w:color w:val="000000"/>
        </w:rPr>
        <w:t>. Ryšių kabeliai RKŠ turi būti sužymėti, suguldyti ant gembių ir pririšti prie jų. Movos turi būti suguldomos tarp gembių.</w:t>
      </w:r>
    </w:p>
    <w:p>
      <w:pPr>
        <w:ind w:firstLine="567"/>
        <w:jc w:val="both"/>
        <w:rPr>
          <w:color w:val="000000"/>
        </w:rPr>
      </w:pPr>
      <w:r>
        <w:rPr>
          <w:color w:val="000000"/>
          <w:szCs w:val="24"/>
        </w:rPr>
        <w:t>74</w:t>
      </w:r>
      <w:r>
        <w:rPr>
          <w:color w:val="000000"/>
          <w:szCs w:val="24"/>
        </w:rPr>
        <w:t>. Ryšių kabelių atsargos turi būti suvyniojamos ne mažesniu spinduliu nei nurodyta ryšių kabelio techninėje specifikacijoje ir tvirtinamos prie gembių ar RKŠ konstrukcijų.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75</w:t>
      </w:r>
      <w:r>
        <w:rPr>
          <w:color w:val="000000"/>
          <w:szCs w:val="24"/>
        </w:rPr>
        <w:t>. Pabaigus ryšių kabelio tiesimo darbus, RKKS vamzdžių įėjimo į statinius angos nedelsiant turi būti sandariai hermetizuotos iš abiejų pusių. Hermetizavimui turi būti naudojamos tokios medžiagos, kad ateityje būtų galimybė į RKKS vamzdžius lengvai įverti ryšių kabelius ir pakartotinai hermetizuoti RKKS vamzdžių įėjimo į statinius angas.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pPr>
      <w:r>
        <w:rPr>
          <w:b/>
          <w:bCs/>
          <w:caps/>
          <w:color w:val="000000"/>
        </w:rPr>
        <w:t>TREČIASIS SKIRSNIS</w:t>
      </w:r>
    </w:p>
    <w:p>
      <w:pPr>
        <w:widowControl w:val="0"/>
        <w:suppressAutoHyphens/>
        <w:jc w:val="center"/>
        <w:rPr>
          <w:b/>
          <w:bCs/>
          <w:caps/>
          <w:color w:val="000000"/>
        </w:rPr>
      </w:pPr>
      <w:r>
        <w:rPr>
          <w:b/>
          <w:bCs/>
          <w:caps/>
          <w:color w:val="000000"/>
        </w:rPr>
        <w:t xml:space="preserve">IŠORINIŲ RYŠIŲ KABELIŲ IR ĮRENGINIŲ MONTAVIMAS PRIE STATINIŲ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1134"/>
        </w:tabs>
        <w:ind w:firstLine="567"/>
        <w:jc w:val="both"/>
        <w:rPr>
          <w:color w:val="000000"/>
        </w:rPr>
      </w:pPr>
      <w:r>
        <w:rPr>
          <w:color w:val="000000"/>
        </w:rPr>
        <w:t>76</w:t>
      </w:r>
      <w:r>
        <w:rPr>
          <w:color w:val="000000"/>
        </w:rPr>
        <w:t xml:space="preserve">. Kolektoriuje klojant ryšių kabelius </w:t>
      </w:r>
      <w:r>
        <w:rPr>
          <w:color w:val="000000"/>
          <w:szCs w:val="24"/>
        </w:rPr>
        <w:t>šalia</w:t>
      </w:r>
      <w:r>
        <w:rPr>
          <w:color w:val="000000"/>
        </w:rPr>
        <w:t xml:space="preserve"> elektros </w:t>
      </w:r>
      <w:r>
        <w:rPr>
          <w:color w:val="000000"/>
          <w:szCs w:val="24"/>
        </w:rPr>
        <w:t xml:space="preserve">kabelių, ryšių kabeliai turi būti </w:t>
      </w:r>
      <w:r>
        <w:rPr>
          <w:szCs w:val="24"/>
        </w:rPr>
        <w:t xml:space="preserve">įrengiami </w:t>
      </w:r>
      <w:r>
        <w:rPr>
          <w:color w:val="000000"/>
          <w:szCs w:val="24"/>
        </w:rPr>
        <w:t xml:space="preserve">per visą trasos ilgį vienoje jos pusėje, arčiau </w:t>
      </w:r>
      <w:r>
        <w:rPr>
          <w:color w:val="000000"/>
        </w:rPr>
        <w:t>aptarnavimui skirto</w:t>
      </w:r>
      <w:r>
        <w:rPr>
          <w:color w:val="000000"/>
          <w:szCs w:val="24"/>
        </w:rPr>
        <w:t xml:space="preserve"> praėjimo</w:t>
      </w:r>
      <w:r>
        <w:rPr>
          <w:color w:val="000000"/>
        </w:rPr>
        <w:t xml:space="preserve"> kolektoriuje. Atstumas tarp </w:t>
      </w:r>
      <w:r>
        <w:rPr>
          <w:color w:val="000000"/>
          <w:szCs w:val="24"/>
        </w:rPr>
        <w:t xml:space="preserve">ryšių kabelių ir elektros kabelių </w:t>
      </w:r>
      <w:r>
        <w:rPr>
          <w:color w:val="000000"/>
        </w:rPr>
        <w:t>turi būti ne mažesnis kaip 0,3 m. R</w:t>
      </w:r>
      <w:r>
        <w:rPr>
          <w:color w:val="000000"/>
          <w:szCs w:val="24"/>
        </w:rPr>
        <w:t>yšių kabelius draudžiama įrengti tarp elektros kabelių.</w:t>
      </w:r>
      <w:r>
        <w:rPr>
          <w:color w:val="000000"/>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77</w:t>
      </w:r>
      <w:r>
        <w:rPr>
          <w:color w:val="000000"/>
          <w:szCs w:val="24"/>
        </w:rPr>
        <w:t>. Ryšių kabelių ir elektros kabelių sankirtoje vertikalus atstumas tarp jų turi būti ne mažesnis kaip 0,3 m. Kai sankirtoje šis atstumas negali būti išlaikytas, ryšių kabelis turi būti įtrauktas į apsauginį vamzdį be elektrai laidžių elementų.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pStyle w:val="PlainText"/>
        <w:ind w:firstLine="567"/>
        <w:jc w:val="both"/>
        <w:rPr>
          <w:rFonts w:ascii="Times New Roman" w:hAnsi="Times New Roman"/>
          <w:b/>
          <w:bCs/>
          <w:sz w:val="22"/>
        </w:rPr>
      </w:pPr>
      <w:r>
        <w:rPr>
          <w:rFonts w:ascii="Times New Roman" w:hAnsi="Times New Roman"/>
          <w:sz w:val="22"/>
        </w:rPr>
        <w:t>78</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79</w:t>
      </w:r>
      <w:r>
        <w:rPr>
          <w:color w:val="000000"/>
          <w:szCs w:val="24"/>
        </w:rPr>
        <w:t>. Atstumas tarp ryšių kabelių ir kitų nei elektros inžinerinių tinklų turi būti ne mažesnis kaip 0,1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80</w:t>
      </w:r>
      <w:r>
        <w:rPr>
          <w:color w:val="000000"/>
        </w:rPr>
        <w:t>. Ryšių kabeliai turi būti tarpusavyje nesusikryžiavę ir nesusipynę.</w:t>
      </w:r>
    </w:p>
    <w:p>
      <w:pPr>
        <w:widowControl w:val="0"/>
        <w:suppressAutoHyphens/>
        <w:ind w:firstLine="567"/>
        <w:jc w:val="both"/>
        <w:rPr>
          <w:color w:val="000000"/>
        </w:rPr>
      </w:pPr>
      <w:r>
        <w:rPr>
          <w:color w:val="000000"/>
        </w:rPr>
        <w:t>81</w:t>
      </w:r>
      <w:r>
        <w:rPr>
          <w:color w:val="000000"/>
        </w:rPr>
        <w:t xml:space="preserve">. Visi kolektoriuose tiesiami ryšių kabeliai turi būti sužymėti, suguldyti ant gembių ir pririšti prie jų. </w:t>
      </w:r>
    </w:p>
    <w:p>
      <w:pPr>
        <w:widowControl w:val="0"/>
        <w:suppressAutoHyphens/>
        <w:ind w:firstLine="567"/>
        <w:jc w:val="both"/>
        <w:rPr>
          <w:color w:val="000000"/>
        </w:rPr>
      </w:pPr>
      <w:r>
        <w:rPr>
          <w:color w:val="000000"/>
        </w:rPr>
        <w:t>82</w:t>
      </w:r>
      <w:r>
        <w:rPr>
          <w:color w:val="000000"/>
        </w:rPr>
        <w:t>. Kolektoriuose ryšių kabeliai turi būti apsaugoti nuo graužikų, vibracijos, smūgių ir kitų pažeidimų. Jeigu ryšių kabelius gali pažeisti graužikai, ryšių kabeliai privalo turėti sustiprintus, šarvuotus arba graužikams atsparius apvalkalus arba graužikams atsparias chemiškai apdorotas dangas.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KETVIRTASIS </w:t>
      </w:r>
      <w:r>
        <w:rPr>
          <w:b/>
          <w:bCs/>
          <w:caps/>
          <w:color w:val="000000"/>
        </w:rPr>
        <w:t>SKIRSNIS</w:t>
        <w:br/>
        <w:t xml:space="preserve">RYŠIŲ KABELIŲ TIESIMAS PER TILTUS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83</w:t>
      </w:r>
      <w:r>
        <w:rPr>
          <w:color w:val="000000"/>
        </w:rPr>
        <w:t>. Tiltais ryšių kabeliai turi būti tiesiami tiltų konstrukcijoje numatytais kanalais (vamzdžiais arba latakais), o jų nesant – apsauginiuose vamzdžiuose, tačiau turi būti atsižvelgta į tilto konstrukcijų judėjimą temperatūros siūlių vietose, vibraciją dėl transporto eismo bei tiltus naudojančių (eksploatuojančių) asmenų technines sąlygas.</w:t>
      </w:r>
    </w:p>
    <w:p>
      <w:pPr>
        <w:ind w:firstLine="567"/>
        <w:jc w:val="both"/>
        <w:rPr>
          <w:color w:val="000000"/>
        </w:rPr>
      </w:pPr>
      <w:r>
        <w:rPr>
          <w:color w:val="000000"/>
          <w:szCs w:val="24"/>
        </w:rPr>
        <w:t>84</w:t>
      </w:r>
      <w:r>
        <w:rPr>
          <w:color w:val="000000"/>
          <w:szCs w:val="24"/>
        </w:rPr>
        <w:t>. Vietose, kur galimos didelės vibracijos (pavyzdžiui, tilto atramų sujungimų išsiplėtimuose) arba kur yra pernelyg didelių lenkimų pavojus (pavyzdžiui, ryšių kabelio atkarpos tarp tiltų ir stačių šlaitų), ryšių kabeliai turi būti tiesiami apsauginiuose vamzdžiuose.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85</w:t>
      </w:r>
      <w:r>
        <w:rPr>
          <w:color w:val="000000"/>
        </w:rPr>
        <w:t>. Ryšių kabelius jungti ant tiltų draudžiama.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PENKTASIS </w:t>
      </w:r>
      <w:r>
        <w:rPr>
          <w:b/>
          <w:bCs/>
          <w:caps/>
          <w:color w:val="000000"/>
        </w:rPr>
        <w:t>SKIRSNIS</w:t>
        <w:br/>
        <w:t xml:space="preserve">RYŠIŲ KABELIŲ TIESIMAS TIESIOGIAI GRUNTE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6"/>
        <w:jc w:val="both"/>
        <w:rPr>
          <w:color w:val="000000"/>
        </w:rPr>
      </w:pPr>
      <w:r>
        <w:rPr>
          <w:color w:val="000000"/>
          <w:szCs w:val="24"/>
        </w:rPr>
        <w:t>86</w:t>
      </w:r>
      <w:r>
        <w:rPr>
          <w:color w:val="000000"/>
          <w:szCs w:val="24"/>
        </w:rPr>
        <w:t>. Visi žemės darbai tiesiant ryšių kabelius turi būti atliekami vadovaujantis Taisyklių II skyriaus pirmojo</w:t>
      </w:r>
      <w:r>
        <w:rPr>
          <w:b/>
          <w:color w:val="000000"/>
          <w:szCs w:val="24"/>
        </w:rPr>
        <w:t xml:space="preserve"> </w:t>
      </w:r>
      <w:r>
        <w:rPr>
          <w:color w:val="000000"/>
          <w:szCs w:val="24"/>
        </w:rPr>
        <w:t>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color w:val="000000"/>
          <w:szCs w:val="24"/>
        </w:rPr>
        <w:t>87</w:t>
      </w:r>
      <w:r>
        <w:rPr>
          <w:color w:val="000000"/>
          <w:szCs w:val="24"/>
        </w:rPr>
        <w:t>. Ryšių kabeliai tiesiogiai grunte turi būti tiesiami ne mažesniame kaip 0,7 m gylyje nuo žemės paviršiaus.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88</w:t>
      </w:r>
      <w:r>
        <w:rPr>
          <w:color w:val="000000"/>
        </w:rPr>
        <w:t>. Ryšių kabelio tiesimo tiesiogiai grunte metodai parenkami atsižvelgiant į grunto ir kitų inžinerinių tinklų, susisiekimo komunikacijų, statinių ir kitų objektų teritorinį išsidėstymą. Ryšių kabeliams tiesti tiesiogiai grunte gali būti naudojami šie metodai:</w:t>
      </w:r>
    </w:p>
    <w:p>
      <w:pPr>
        <w:widowControl w:val="0"/>
        <w:suppressAutoHyphens/>
        <w:ind w:firstLine="567"/>
        <w:jc w:val="both"/>
        <w:rPr>
          <w:color w:val="000000"/>
        </w:rPr>
      </w:pPr>
      <w:r>
        <w:rPr>
          <w:color w:val="000000"/>
        </w:rPr>
        <w:t>88.1</w:t>
      </w:r>
      <w:r>
        <w:rPr>
          <w:color w:val="000000"/>
        </w:rPr>
        <w:t>. tiesimas tranšėjose;</w:t>
      </w:r>
    </w:p>
    <w:p>
      <w:pPr>
        <w:widowControl w:val="0"/>
        <w:suppressAutoHyphens/>
        <w:ind w:firstLine="567"/>
        <w:jc w:val="both"/>
        <w:rPr>
          <w:color w:val="000000"/>
        </w:rPr>
      </w:pPr>
      <w:r>
        <w:rPr>
          <w:color w:val="000000"/>
        </w:rPr>
        <w:t>88.2</w:t>
      </w:r>
      <w:r>
        <w:rPr>
          <w:color w:val="000000"/>
        </w:rPr>
        <w:t>. tiesimas kabelio klotuvu;</w:t>
      </w:r>
    </w:p>
    <w:p>
      <w:pPr>
        <w:widowControl w:val="0"/>
        <w:suppressAutoHyphens/>
        <w:ind w:firstLine="567"/>
        <w:jc w:val="both"/>
        <w:rPr>
          <w:color w:val="000000"/>
        </w:rPr>
      </w:pPr>
      <w:r>
        <w:rPr>
          <w:color w:val="000000"/>
        </w:rPr>
        <w:t>88.3</w:t>
      </w:r>
      <w:r>
        <w:rPr>
          <w:color w:val="000000"/>
        </w:rPr>
        <w:t>. tiesimas per kliūtis pradūrimo ar kryptinio gręžimo būdais.</w:t>
      </w:r>
    </w:p>
    <w:p>
      <w:pPr>
        <w:widowControl w:val="0"/>
        <w:suppressAutoHyphens/>
        <w:ind w:firstLine="567"/>
        <w:jc w:val="both"/>
        <w:rPr>
          <w:color w:val="000000"/>
        </w:rPr>
      </w:pPr>
      <w:r>
        <w:rPr>
          <w:color w:val="000000"/>
        </w:rPr>
        <w:t>89</w:t>
      </w:r>
      <w:r>
        <w:rPr>
          <w:color w:val="000000"/>
        </w:rPr>
        <w:t>. Tiesiogiai į gruntą gali būti klojami tik tam skirti padidinto mechaninio atsparumo arba apsaugoti apsauginiu vamzdžiu ryšių kabeliai.</w:t>
      </w:r>
    </w:p>
    <w:p>
      <w:pPr>
        <w:widowControl w:val="0"/>
        <w:suppressAutoHyphens/>
        <w:ind w:firstLine="567"/>
        <w:jc w:val="both"/>
        <w:rPr>
          <w:color w:val="000000"/>
        </w:rPr>
      </w:pPr>
      <w:r>
        <w:rPr>
          <w:color w:val="000000"/>
        </w:rPr>
        <w:t>90</w:t>
      </w:r>
      <w:r>
        <w:rPr>
          <w:color w:val="000000"/>
        </w:rPr>
        <w:t>. Tiesiant ryšių kabelius būtina užtikrinti, kad nebūtų viršyta mechaninė apkrova, kuri sukeliama ryšių kabeliams taikant pasirinktą vieną iš Taisyklių 88 punkte nurodytų tiesimo metodų, t. y. turi būti neviršyti nurodyti ryšių kabelių gamintojų techninėse specifikacijose didžiausia leistina ryšių kabelio tempimo jėga, lenkimo spindulys ir gniuždymo jėga.</w:t>
      </w:r>
    </w:p>
    <w:p>
      <w:pPr>
        <w:ind w:firstLine="567"/>
        <w:jc w:val="both"/>
        <w:rPr>
          <w:color w:val="000000"/>
        </w:rPr>
      </w:pPr>
      <w:r>
        <w:rPr>
          <w:color w:val="000000"/>
          <w:szCs w:val="24"/>
        </w:rPr>
        <w:t>91</w:t>
      </w:r>
      <w:r>
        <w:rPr>
          <w:color w:val="000000"/>
          <w:szCs w:val="24"/>
        </w:rPr>
        <w:t xml:space="preserve">. Tam, kad atliekant žemės kasimo darbus būtų išvengta jau nutiestų ryšių kabelių galimų pažeidimų, ryšių kabeliai, nutiesti tiesiogiai grunte, turi būti apsaugoti </w:t>
      </w:r>
      <w:r>
        <w:rPr>
          <w:szCs w:val="24"/>
        </w:rPr>
        <w:t>klojant</w:t>
      </w:r>
      <w:r>
        <w:rPr>
          <w:color w:val="000000"/>
          <w:szCs w:val="24"/>
        </w:rPr>
        <w:t xml:space="preserve"> 0,3</w:t>
      </w:r>
      <w:r>
        <w:rPr>
          <w:szCs w:val="24"/>
        </w:rPr>
        <w:t>–0,4</w:t>
      </w:r>
      <w:r>
        <w:rPr>
          <w:color w:val="000000"/>
          <w:szCs w:val="24"/>
        </w:rPr>
        <w:t xml:space="preserve"> m </w:t>
      </w:r>
      <w:r>
        <w:rPr>
          <w:szCs w:val="24"/>
        </w:rPr>
        <w:t>atstumu virš jų</w:t>
      </w:r>
      <w:r>
        <w:rPr>
          <w:color w:val="000000"/>
          <w:szCs w:val="24"/>
        </w:rPr>
        <w:t xml:space="preserve"> įspėjamąją juostą.</w:t>
      </w:r>
      <w:r>
        <w:rPr>
          <w:color w:val="000000"/>
        </w:rPr>
        <w:t xml:space="preserve"> </w:t>
      </w:r>
      <w:r>
        <w:rPr>
          <w:szCs w:val="24"/>
        </w:rPr>
        <w:t xml:space="preserve">Šios juostos plotis turi būti ne mažesnis kaip 40 mm, o spalva – ryškiai geltona arba ryškiai raudona. Rekomenduojama ant įspėjamosios juostos nurodyti ryšių kabelio savininką. </w:t>
      </w:r>
      <w:r>
        <w:rPr>
          <w:color w:val="000000"/>
          <w:szCs w:val="24"/>
        </w:rPr>
        <w:t xml:space="preserve">Jeigu ryšių kabelio paklojimo vietai nustatyti reikalingas papildomas signalinis laidas (pavyzdžiui, kai ryšių kabelio paklojimo vietos neįmanoma nustatyti kitais būdais), jis turi būti įrengiamas 0,2 m atstumu virš ryšių kabelio, išskyrus, kai ryšių kabelis įrengiamas RKKS vamzdyje arba apsauginiame vamzdyje </w:t>
      </w:r>
      <w:r>
        <w:rPr>
          <w:szCs w:val="24"/>
        </w:rPr>
        <w:t>0,5 m ar mažesniame gylyje</w:t>
      </w:r>
      <w:r>
        <w:rPr>
          <w:color w:val="000000"/>
          <w:szCs w:val="24"/>
        </w:rPr>
        <w:t xml:space="preserve">. </w:t>
      </w:r>
      <w:r>
        <w:rPr>
          <w:szCs w:val="24"/>
        </w:rPr>
        <w:t>Jeigu ryšių kabelio, įrengto RKKS vamzdyje arba apsauginiame vamzdyje</w:t>
      </w:r>
      <w:r>
        <w:rPr>
          <w:color w:val="000000"/>
          <w:szCs w:val="24"/>
        </w:rPr>
        <w:t xml:space="preserve"> </w:t>
      </w:r>
      <w:r>
        <w:rPr>
          <w:szCs w:val="24"/>
        </w:rPr>
        <w:t xml:space="preserve">0,5 m ar mažesniame gylyje, </w:t>
      </w:r>
      <w:r>
        <w:rPr>
          <w:color w:val="000000"/>
          <w:szCs w:val="24"/>
        </w:rPr>
        <w:t>paklojimo vietai nustatyti reikalingas</w:t>
      </w:r>
      <w:r>
        <w:rPr>
          <w:szCs w:val="24"/>
        </w:rPr>
        <w:t xml:space="preserve"> papildomas signalinis laidas, jis</w:t>
      </w:r>
      <w:r>
        <w:rPr>
          <w:color w:val="000000"/>
          <w:szCs w:val="24"/>
        </w:rPr>
        <w:t xml:space="preserve"> </w:t>
      </w:r>
      <w:r>
        <w:rPr>
          <w:szCs w:val="24"/>
        </w:rPr>
        <w:t xml:space="preserve">turi būti įrengiamas tame pačiame gylyje kaip ir ryšių kabelis. </w:t>
      </w:r>
      <w:r>
        <w:rPr>
          <w:color w:val="000000"/>
          <w:szCs w:val="24"/>
        </w:rPr>
        <w:t>Šiuo atveju į</w:t>
      </w:r>
      <w:r>
        <w:rPr>
          <w:szCs w:val="24"/>
        </w:rPr>
        <w:t>spėjamoji juosta turi būti klojama 0,2 m atstumu virš RKKS vamzdžio arba apsauginio vamzdžio.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ŠEŠTASIS </w:t>
      </w:r>
      <w:r>
        <w:rPr>
          <w:b/>
          <w:bCs/>
          <w:caps/>
          <w:color w:val="000000"/>
        </w:rPr>
        <w:t>SKIRSNIS</w:t>
        <w:br/>
        <w:t xml:space="preserve">RYŠIŲ KABELIŲ TIESIMAS TRANŠĖJOSE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92</w:t>
      </w:r>
      <w:r>
        <w:rPr>
          <w:color w:val="000000"/>
        </w:rPr>
        <w:t>. Ryšių kabelis, tiesiamas tranšėjoje, negali būti įtemptas ir turi būti prigludęs prie tranšėjos dugno.</w:t>
      </w:r>
    </w:p>
    <w:p>
      <w:pPr>
        <w:ind w:firstLine="567"/>
        <w:jc w:val="both"/>
        <w:rPr>
          <w:color w:val="000000"/>
        </w:rPr>
      </w:pPr>
      <w:r>
        <w:rPr>
          <w:color w:val="000000"/>
          <w:szCs w:val="24"/>
        </w:rPr>
        <w:t>93</w:t>
      </w:r>
      <w:r>
        <w:rPr>
          <w:color w:val="000000"/>
          <w:szCs w:val="24"/>
        </w:rPr>
        <w:t>. Minkštame grunte ryšių kabeliai gali būti tiesiami tiesiogiai į atviros tranšėjos dugną ir užberiami iškastu išsijotu gruntu. Kietame grunte ryšių kabeliai turi būti tiesiami ant ne mažesnio kaip 0,1 m storio smėlio arba išsijoto grunto sluoksnio, lygiai paskleisto tranšėjos dugne, o virš ryšių kabelių turi būti užpiltas ne mažesnio kaip 0,1 m storio smėlio arba išsijoto grunto sluoksnis.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94</w:t>
      </w:r>
      <w:r>
        <w:rPr>
          <w:color w:val="000000"/>
        </w:rPr>
        <w:t>. Tiesiant tranšėjoje kelis ryšių kabelius, jie turi būti guldomi lygiagrečiai, jų nekryžiuojant.</w:t>
      </w:r>
    </w:p>
    <w:p>
      <w:pPr>
        <w:ind w:firstLine="567"/>
        <w:jc w:val="both"/>
        <w:rPr>
          <w:color w:val="000000"/>
        </w:rPr>
      </w:pPr>
      <w:r>
        <w:rPr>
          <w:color w:val="000000"/>
          <w:szCs w:val="24"/>
        </w:rPr>
        <w:t>95</w:t>
      </w:r>
      <w:r>
        <w:rPr>
          <w:color w:val="000000"/>
          <w:szCs w:val="24"/>
        </w:rPr>
        <w:t>. Jeigu tiesiant kelis ryšių kabelius jų ilgių skirtumai neleidžia movas daryti vienoje vietoje, o ilgių skirtumas ne didesnis nei 20 m, ilgesni ryšių kabeliai nupjaunami taip, kad sujungtos movos būtų šalia.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96</w:t>
      </w:r>
      <w:r>
        <w:rPr>
          <w:color w:val="000000"/>
        </w:rPr>
        <w:t>. Prieš užkasant tranšėją, visi požeminiai ryšių kabeliai ir kiti įrenginiai turi būti pažymėti darbo brėžiniuose nurodant atstumus iki šalia esančių statinių.</w:t>
      </w:r>
    </w:p>
    <w:p>
      <w:pPr>
        <w:widowControl w:val="0"/>
        <w:suppressAutoHyphens/>
        <w:ind w:firstLine="567"/>
        <w:jc w:val="both"/>
        <w:rPr>
          <w:color w:val="000000"/>
        </w:rPr>
      </w:pPr>
    </w:p>
    <w:p>
      <w:pPr>
        <w:widowControl w:val="0"/>
        <w:jc w:val="center"/>
        <w:rPr>
          <w:b/>
        </w:rPr>
      </w:pPr>
      <w:r>
        <w:rPr>
          <w:b/>
          <w:caps/>
          <w:color w:val="000000"/>
        </w:rPr>
        <w:t>SEPTINTASIS</w:t>
      </w:r>
      <w:r>
        <w:rPr>
          <w:b/>
          <w:caps/>
          <w:color w:val="000000"/>
        </w:rPr>
        <w:t xml:space="preserve"> SKIRSNIS</w:t>
      </w:r>
      <w:r>
        <w:rPr>
          <w:bCs/>
          <w:caps/>
          <w:color w:val="000000"/>
        </w:rPr>
        <w:br/>
      </w:r>
      <w:r>
        <w:rPr>
          <w:b/>
          <w:caps/>
          <w:color w:val="000000"/>
        </w:rPr>
        <w:t>KELIŲ (GATVIŲ) IR ŽEMĖS SANKASŲ KIRTIMAS TIESIANT RYŠIŲ KABELIUS</w:t>
      </w:r>
      <w:r>
        <w:rPr>
          <w:b/>
          <w:caps/>
          <w:color w:val="000000"/>
        </w:rPr>
        <w:t xml:space="preserve"> </w:t>
      </w:r>
    </w:p>
    <w:p>
      <w:pPr>
        <w:widowControl w:val="0"/>
        <w:ind w:firstLine="567"/>
        <w:jc w:val="both"/>
        <w:rPr>
          <w:color w:val="000000"/>
        </w:rPr>
      </w:pPr>
    </w:p>
    <w:p>
      <w:pPr>
        <w:widowControl w:val="0"/>
        <w:ind w:firstLine="567"/>
        <w:jc w:val="both"/>
      </w:pPr>
      <w:r>
        <w:rPr>
          <w:color w:val="000000"/>
        </w:rPr>
        <w:t>97</w:t>
      </w:r>
      <w:r>
        <w:rPr>
          <w:color w:val="000000"/>
        </w:rPr>
        <w:t>. Perėjimuose per kelius (gatves) ir žemės sankasas KRL gali būti tiesiama šiais būdais:</w:t>
      </w:r>
    </w:p>
    <w:p>
      <w:pPr>
        <w:widowControl w:val="0"/>
        <w:ind w:firstLine="567"/>
        <w:jc w:val="both"/>
      </w:pPr>
      <w:r>
        <w:rPr>
          <w:color w:val="000000"/>
        </w:rPr>
        <w:t>97.1</w:t>
      </w:r>
      <w:r>
        <w:rPr>
          <w:color w:val="000000"/>
        </w:rPr>
        <w:t>. kasant tranšėją;</w:t>
      </w:r>
    </w:p>
    <w:p>
      <w:pPr>
        <w:widowControl w:val="0"/>
        <w:ind w:firstLine="567"/>
        <w:jc w:val="both"/>
      </w:pPr>
      <w:r>
        <w:rPr>
          <w:color w:val="000000"/>
        </w:rPr>
        <w:t>97.2</w:t>
      </w:r>
      <w:r>
        <w:rPr>
          <w:color w:val="000000"/>
        </w:rPr>
        <w:t>. uždaru būdu (pradūrimo ar kryptinio gręžimo būdais);</w:t>
      </w:r>
    </w:p>
    <w:p>
      <w:pPr>
        <w:widowControl w:val="0"/>
        <w:ind w:firstLine="567"/>
        <w:jc w:val="both"/>
      </w:pPr>
      <w:r>
        <w:rPr>
          <w:color w:val="000000"/>
        </w:rPr>
        <w:t>97.3</w:t>
      </w:r>
      <w:r>
        <w:rPr>
          <w:color w:val="000000"/>
        </w:rPr>
        <w:t>. orine linija.</w:t>
      </w:r>
    </w:p>
    <w:p>
      <w:pPr>
        <w:ind w:firstLine="567"/>
        <w:jc w:val="both"/>
        <w:rPr>
          <w:szCs w:val="24"/>
        </w:rPr>
      </w:pPr>
      <w:r>
        <w:rPr>
          <w:color w:val="000000"/>
          <w:szCs w:val="24"/>
        </w:rPr>
        <w:t>98</w:t>
      </w:r>
      <w:r>
        <w:rPr>
          <w:color w:val="000000"/>
          <w:szCs w:val="24"/>
        </w:rPr>
        <w:t>. Kertant kelius, dviračių takus ryšių kabeliai tiesiami apsauginiuose vamzdžiuose. Prieš tiesiant ryšių kabelius arba apsauginius vamzdžius kabelio klotuvu, turi būti atkastos požeminių inžinerinių tinklų kirtimo vietos arba įrengti požeminiai perėjimai.</w:t>
      </w:r>
    </w:p>
    <w:p>
      <w:pPr>
        <w:ind w:firstLine="567"/>
        <w:jc w:val="both"/>
        <w:rPr>
          <w:szCs w:val="24"/>
        </w:rPr>
      </w:pPr>
      <w:r>
        <w:rPr>
          <w:color w:val="000000"/>
          <w:szCs w:val="24"/>
        </w:rPr>
        <w:t>99</w:t>
      </w:r>
      <w:r>
        <w:rPr>
          <w:color w:val="000000"/>
          <w:szCs w:val="24"/>
        </w:rPr>
        <w:t>. Kai naudojamas tranšėjos kasimo būdas, tranšėjoje paklojamas apsauginis vamzdis, po to tranšėja užkasama ir toje vietoje sutankinamas gruntas.</w:t>
      </w:r>
    </w:p>
    <w:p>
      <w:pPr>
        <w:ind w:firstLine="567"/>
        <w:jc w:val="both"/>
        <w:rPr>
          <w:szCs w:val="24"/>
        </w:rPr>
      </w:pPr>
      <w:r>
        <w:rPr>
          <w:color w:val="000000"/>
        </w:rPr>
        <w:t>100</w:t>
      </w:r>
      <w:r>
        <w:rPr>
          <w:color w:val="000000"/>
        </w:rPr>
        <w:t>. KRL po keliais (gatvėmis), žemės sankasomis uždaru būdu tiesiama apsauginiais vamzdžiais. Apsauginiai vamzdžiai įrengiami kryptinio gręžimo arba pradūrimo būdu. Į vamzdžius, įrengtus pradūrimo arba kryptinio gręžimo būdu, įtraukiamas ryšių kabelis arba apsauginis vamzdis.</w:t>
      </w:r>
    </w:p>
    <w:p>
      <w:pPr>
        <w:ind w:firstLine="567"/>
        <w:jc w:val="both"/>
        <w:rPr>
          <w:szCs w:val="24"/>
        </w:rPr>
      </w:pPr>
      <w:r>
        <w:rPr>
          <w:color w:val="000000"/>
          <w:szCs w:val="24"/>
        </w:rPr>
        <w:t>101</w:t>
      </w:r>
      <w:r>
        <w:rPr>
          <w:color w:val="000000"/>
          <w:szCs w:val="24"/>
        </w:rPr>
        <w:t>. Perėjimuose per gatves apsauginio vamzdžio viršutinis paviršius turi būti ne mažesniame kaip 0,7 m gylyje nuo gatvės paviršiaus, per kelius – ne mažesniame kaip 1,5 m gylyje nuo kelio paviršiaus. Jeigu šis reikalavimas negali būti įvykdytas, vamzdžiai klojami po apsauginiu gaubtu, įbetonuojami arba naudojami kiti būdai, užtikrinantys analogišką apsaugą.</w:t>
      </w:r>
    </w:p>
    <w:p>
      <w:pPr>
        <w:ind w:firstLine="567"/>
        <w:jc w:val="both"/>
        <w:rPr>
          <w:color w:val="000000"/>
          <w:szCs w:val="24"/>
        </w:rPr>
      </w:pPr>
      <w:r>
        <w:rPr>
          <w:color w:val="000000"/>
          <w:szCs w:val="24"/>
        </w:rPr>
        <w:t>102</w:t>
      </w:r>
      <w:r>
        <w:rPr>
          <w:color w:val="000000"/>
          <w:szCs w:val="24"/>
        </w:rPr>
        <w:t>. Paklojus apsauginį vamzdį ir pravėrus jame ryšių kabelį, vamzdžio angos turi būti hermetizuojamos nuo grunto patekimo.</w:t>
      </w:r>
    </w:p>
    <w:p>
      <w:pPr>
        <w:ind w:firstLine="567"/>
        <w:jc w:val="both"/>
        <w:rPr>
          <w:color w:val="000000"/>
        </w:rPr>
      </w:pPr>
      <w:r>
        <w:rPr>
          <w:color w:val="000000"/>
          <w:szCs w:val="24"/>
        </w:rPr>
        <w:t>103</w:t>
      </w:r>
      <w:r>
        <w:rPr>
          <w:color w:val="000000"/>
          <w:szCs w:val="24"/>
        </w:rPr>
        <w:t>. Keliai (gatvės), žemės sankasos kertamos orine linija vadovaujantis šio skyriaus dvyliktojo 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AŠTUNTASIS </w:t>
      </w:r>
      <w:r>
        <w:rPr>
          <w:b/>
          <w:bCs/>
          <w:caps/>
          <w:color w:val="000000"/>
        </w:rPr>
        <w:t>SKIRSNIS</w:t>
        <w:br/>
        <w:t xml:space="preserve">SANKIRTOS SU GELEŽINKELIO KELIAIS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color w:val="000000"/>
          <w:szCs w:val="24"/>
        </w:rPr>
        <w:t>104</w:t>
      </w:r>
      <w:r>
        <w:rPr>
          <w:color w:val="000000"/>
          <w:szCs w:val="24"/>
        </w:rPr>
        <w:t xml:space="preserve">. Sankirtose su geležinkelio keliais KRL turi būti tiesiama plastikiniuose </w:t>
      </w:r>
      <w:r>
        <w:rPr>
          <w:szCs w:val="24"/>
        </w:rPr>
        <w:t>apsauginiuose vamzdžiuose, kurių atsparumas gniuždymui ne mažesnis kaip 1250 N (</w:t>
      </w:r>
      <w:r>
        <w:rPr>
          <w:color w:val="000000"/>
          <w:szCs w:val="24"/>
        </w:rPr>
        <w:t>pagal Lietuvos standartą LST EN 61386-24) arba plieniniuose apsauginiuose vamzdžiuose uždaru būdu (prastūmimas, valdomas kryptinis gręžimas), atsižvelgiant į gruntą ir landšaftą.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105</w:t>
      </w:r>
      <w:r>
        <w:rPr>
          <w:color w:val="000000"/>
        </w:rPr>
        <w:t>. KRL kertant geležinkelio kelią, turi būti išlaikytas kiek įmanoma statesnis kirtimo kampas, tačiau šis kampas neturi būti mažesnis kaip 45 laipsniai.</w:t>
      </w:r>
    </w:p>
    <w:p>
      <w:pPr>
        <w:widowControl w:val="0"/>
        <w:suppressAutoHyphens/>
        <w:ind w:firstLine="567"/>
        <w:jc w:val="both"/>
        <w:rPr>
          <w:color w:val="000000"/>
        </w:rPr>
      </w:pPr>
      <w:r>
        <w:rPr>
          <w:color w:val="000000"/>
        </w:rPr>
        <w:t>106</w:t>
      </w:r>
      <w:r>
        <w:rPr>
          <w:color w:val="000000"/>
        </w:rPr>
        <w:t>. Žemės kasimo darbai atliekami ne arčiau kaip 3 m nuo geležinkelio kelio žemės sankasos pagrindo krašto.</w:t>
      </w:r>
    </w:p>
    <w:p>
      <w:pPr>
        <w:widowControl w:val="0"/>
        <w:suppressAutoHyphens/>
        <w:ind w:firstLine="567"/>
        <w:jc w:val="both"/>
        <w:rPr>
          <w:color w:val="000000"/>
        </w:rPr>
      </w:pPr>
      <w:r>
        <w:rPr>
          <w:color w:val="000000"/>
        </w:rPr>
        <w:t>107</w:t>
      </w:r>
      <w:r>
        <w:rPr>
          <w:color w:val="000000"/>
        </w:rPr>
        <w:t xml:space="preserve">. Atstumas nuo geležinkelio kelio paviršiaus iki apsauginio vamzdžio turi būti ne mažesnis kaip 1,2 m ir ne mažesnis kaip 0,6 m nuo geležinkelio kelio žemės sankasos pagrindo. </w:t>
      </w:r>
    </w:p>
    <w:p>
      <w:pPr>
        <w:ind w:firstLine="567"/>
        <w:jc w:val="both"/>
        <w:rPr>
          <w:color w:val="000000"/>
        </w:rPr>
      </w:pPr>
      <w:r>
        <w:rPr>
          <w:color w:val="000000"/>
          <w:szCs w:val="24"/>
        </w:rPr>
        <w:t>108</w:t>
      </w:r>
      <w:r>
        <w:rPr>
          <w:color w:val="000000"/>
          <w:szCs w:val="24"/>
        </w:rPr>
        <w:t>. Klojant apsauginį vamzdį po geležinkelio kelio linijomis, šis vamzdis privalo turėti nuolydį iš vienos pusės į kitą, iš centro į abi puses arba būti hermetizuotas abiejuose galuose, kad nepatektų vanduo.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109</w:t>
      </w:r>
      <w:r>
        <w:rPr>
          <w:color w:val="000000"/>
        </w:rPr>
        <w:t>. Apsauginis vamzdis turi tęstis į abi puses ne mažiau kaip:</w:t>
      </w:r>
    </w:p>
    <w:p>
      <w:pPr>
        <w:widowControl w:val="0"/>
        <w:suppressAutoHyphens/>
        <w:ind w:firstLine="567"/>
        <w:jc w:val="both"/>
        <w:rPr>
          <w:color w:val="000000"/>
        </w:rPr>
      </w:pPr>
      <w:r>
        <w:rPr>
          <w:color w:val="000000"/>
        </w:rPr>
        <w:t>109.1</w:t>
      </w:r>
      <w:r>
        <w:rPr>
          <w:color w:val="000000"/>
        </w:rPr>
        <w:t>. 2 m nuo nutekamojo griovio išorinio pagrindo krašto;</w:t>
      </w:r>
    </w:p>
    <w:p>
      <w:pPr>
        <w:widowControl w:val="0"/>
        <w:suppressAutoHyphens/>
        <w:ind w:firstLine="567"/>
        <w:jc w:val="both"/>
        <w:rPr>
          <w:color w:val="000000"/>
        </w:rPr>
      </w:pPr>
      <w:r>
        <w:rPr>
          <w:color w:val="000000"/>
        </w:rPr>
        <w:t>109.2</w:t>
      </w:r>
      <w:r>
        <w:rPr>
          <w:color w:val="000000"/>
        </w:rPr>
        <w:t>. 3 m nuo geležinkelio kelio žemės sankasos pagrindo krašto;</w:t>
      </w:r>
    </w:p>
    <w:p>
      <w:pPr>
        <w:widowControl w:val="0"/>
        <w:suppressAutoHyphens/>
        <w:ind w:firstLine="567"/>
        <w:jc w:val="both"/>
        <w:rPr>
          <w:color w:val="000000"/>
        </w:rPr>
      </w:pPr>
      <w:r>
        <w:rPr>
          <w:color w:val="000000"/>
        </w:rPr>
        <w:t>109.3</w:t>
      </w:r>
      <w:r>
        <w:rPr>
          <w:color w:val="000000"/>
        </w:rPr>
        <w:t>. 5 m nuo kraštinių bėgių.</w:t>
      </w:r>
    </w:p>
    <w:p>
      <w:pPr>
        <w:ind w:firstLine="567"/>
        <w:jc w:val="both"/>
        <w:rPr>
          <w:color w:val="000000"/>
        </w:rPr>
      </w:pPr>
      <w:r>
        <w:rPr>
          <w:color w:val="000000"/>
          <w:szCs w:val="24"/>
        </w:rPr>
        <w:t>110</w:t>
      </w:r>
      <w:r>
        <w:rPr>
          <w:color w:val="000000"/>
          <w:szCs w:val="24"/>
        </w:rPr>
        <w:t>. Šviesolaidiniai ryšių kabeliai, tiesiami šalia geležinkelio kelio bėgių, turi būti be elektrai laidžių elementų.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DEVINTASIS </w:t>
      </w:r>
      <w:r>
        <w:rPr>
          <w:b/>
          <w:bCs/>
          <w:caps/>
          <w:color w:val="000000"/>
        </w:rPr>
        <w:t>SKIRSNIS</w:t>
        <w:br/>
        <w:t xml:space="preserve">SANKIRTOS SU MELIORACIJOS ĮRENGINIAIS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111</w:t>
      </w:r>
      <w:r>
        <w:rPr>
          <w:color w:val="000000"/>
        </w:rPr>
        <w:t>. KRL per melioracijos įrenginius tiesiama apsauginiuose vamzdžiuose. Apsauginio vamzdžio išorinis skersmuo turi neviršyti 110 mm. Į apsauginius vamzdžius, įtraukiamas ryšių kabelis arba apsauginis vamzdis.</w:t>
      </w:r>
    </w:p>
    <w:p>
      <w:pPr>
        <w:widowControl w:val="0"/>
        <w:suppressAutoHyphens/>
        <w:ind w:firstLine="567"/>
        <w:jc w:val="both"/>
        <w:rPr>
          <w:color w:val="000000"/>
        </w:rPr>
      </w:pPr>
      <w:r>
        <w:rPr>
          <w:color w:val="000000"/>
        </w:rPr>
        <w:t>112</w:t>
      </w:r>
      <w:r>
        <w:rPr>
          <w:color w:val="000000"/>
        </w:rPr>
        <w:t xml:space="preserve">. Kertant pralaidas naudojamas kryptinio gręžimo būdas. Apsauginis vamzdis tiesiamas ne mažesniame kaip 2 m gylyje nuo pralaidos dugno. </w:t>
      </w:r>
    </w:p>
    <w:p>
      <w:pPr>
        <w:widowControl w:val="0"/>
        <w:suppressAutoHyphens/>
        <w:ind w:firstLine="567"/>
        <w:jc w:val="both"/>
        <w:rPr>
          <w:color w:val="000000"/>
        </w:rPr>
      </w:pPr>
      <w:r>
        <w:rPr>
          <w:color w:val="000000"/>
        </w:rPr>
        <w:t>113</w:t>
      </w:r>
      <w:r>
        <w:rPr>
          <w:color w:val="000000"/>
        </w:rPr>
        <w:t>. Kertant rinktuvus ar sausintuvus naudojamas kryptinio gręžimo būdas. Apsauginis vamzdis tiesiamas ne mažesniame kaip 1 m gylyje nuo rinktuvo ar sausintuvo dugno.</w:t>
      </w:r>
    </w:p>
    <w:p>
      <w:pPr>
        <w:widowControl w:val="0"/>
        <w:suppressAutoHyphens/>
        <w:ind w:firstLine="567"/>
        <w:jc w:val="both"/>
        <w:rPr>
          <w:color w:val="000000"/>
        </w:rPr>
      </w:pPr>
      <w:r>
        <w:rPr>
          <w:color w:val="000000"/>
        </w:rPr>
        <w:t>114</w:t>
      </w:r>
      <w:r>
        <w:rPr>
          <w:color w:val="000000"/>
        </w:rPr>
        <w:t xml:space="preserve">. Kryptinio gręžimo būdu kertant melioracijos griovius apsauginis vamzdis tiesiamas ne mažesniame kaip 1,5 m gylyje nuo melioracijos griovio dugno. </w:t>
      </w:r>
    </w:p>
    <w:p>
      <w:pPr>
        <w:widowControl w:val="0"/>
        <w:suppressAutoHyphens/>
        <w:ind w:firstLine="567"/>
        <w:jc w:val="both"/>
        <w:rPr>
          <w:color w:val="000000"/>
        </w:rPr>
      </w:pPr>
      <w:r>
        <w:rPr>
          <w:color w:val="000000"/>
        </w:rPr>
        <w:t>115</w:t>
      </w:r>
      <w:r>
        <w:rPr>
          <w:color w:val="000000"/>
        </w:rPr>
        <w:t>. Melioracijos grioviai gali būti kertami iškasant tranšėją šlaitais nuo viršaus iki apačios. Šiuo atveju ryšių kabelis arba apsauginis vamzdis tiesiamas ne mažesniame kaip 1 m gylyje nuo griovio dugno, o 0,5 m gylyje uždengiamas betonine apsaugine plokšte. Nukasti šlaitai atstatomi ir padengiami velėna.</w:t>
      </w:r>
    </w:p>
    <w:p>
      <w:pPr>
        <w:widowControl w:val="0"/>
        <w:suppressAutoHyphens/>
        <w:ind w:firstLine="567"/>
        <w:jc w:val="both"/>
        <w:rPr>
          <w:color w:val="000000"/>
        </w:rPr>
      </w:pPr>
      <w:r>
        <w:rPr>
          <w:color w:val="000000"/>
        </w:rPr>
        <w:t>116</w:t>
      </w:r>
      <w:r>
        <w:rPr>
          <w:color w:val="000000"/>
        </w:rPr>
        <w:t>. Seklūs (iki 1,5 m gylio nuo žemės paviršiaus iki griovio dugno) melioracijos grioviai gali būti kertami kabelio klotuvu, tačiau ne mažesniame kaip 1 m gylyje nuo griovio dugno. Ryšių kabelis arba apsauginis vamzdis 0,5 m gylyje nuo griovio dugno uždengiamas betonine plokšte. Nukasti šlaitai sutvarkomi ir padengiami velėna.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DEŠIMTASIS </w:t>
      </w:r>
      <w:r>
        <w:rPr>
          <w:b/>
          <w:bCs/>
          <w:caps/>
          <w:color w:val="000000"/>
        </w:rPr>
        <w:t>SKIRSNIS</w:t>
        <w:br/>
        <w:t xml:space="preserve">SANKIRTOS SU VANDENS TELKINIAIS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117</w:t>
      </w:r>
      <w:r>
        <w:rPr>
          <w:color w:val="000000"/>
        </w:rPr>
        <w:t>. Kertant vandens telkinius ryšių kabeliai gali būti tiesiami:</w:t>
      </w:r>
    </w:p>
    <w:p>
      <w:pPr>
        <w:widowControl w:val="0"/>
        <w:suppressAutoHyphens/>
        <w:ind w:firstLine="567"/>
        <w:jc w:val="both"/>
        <w:rPr>
          <w:color w:val="000000"/>
        </w:rPr>
      </w:pPr>
      <w:r>
        <w:rPr>
          <w:color w:val="000000"/>
        </w:rPr>
        <w:t>117.1</w:t>
      </w:r>
      <w:r>
        <w:rPr>
          <w:color w:val="000000"/>
        </w:rPr>
        <w:t>. po vandeniu;</w:t>
      </w:r>
    </w:p>
    <w:p>
      <w:pPr>
        <w:widowControl w:val="0"/>
        <w:suppressAutoHyphens/>
        <w:ind w:firstLine="567"/>
        <w:jc w:val="both"/>
        <w:rPr>
          <w:color w:val="000000"/>
        </w:rPr>
      </w:pPr>
      <w:r>
        <w:rPr>
          <w:color w:val="000000"/>
        </w:rPr>
        <w:t>117.2</w:t>
      </w:r>
      <w:r>
        <w:rPr>
          <w:color w:val="000000"/>
        </w:rPr>
        <w:t>. tiltais;</w:t>
      </w:r>
    </w:p>
    <w:p>
      <w:pPr>
        <w:widowControl w:val="0"/>
        <w:suppressAutoHyphens/>
        <w:ind w:firstLine="567"/>
        <w:jc w:val="both"/>
        <w:rPr>
          <w:color w:val="000000"/>
        </w:rPr>
      </w:pPr>
      <w:r>
        <w:rPr>
          <w:color w:val="000000"/>
        </w:rPr>
        <w:t>117.3</w:t>
      </w:r>
      <w:r>
        <w:rPr>
          <w:color w:val="000000"/>
        </w:rPr>
        <w:t>. orine linija.</w:t>
      </w:r>
    </w:p>
    <w:p>
      <w:pPr>
        <w:widowControl w:val="0"/>
        <w:suppressAutoHyphens/>
        <w:ind w:firstLine="567"/>
        <w:jc w:val="both"/>
        <w:rPr>
          <w:color w:val="000000"/>
        </w:rPr>
      </w:pPr>
      <w:r>
        <w:rPr>
          <w:color w:val="000000"/>
        </w:rPr>
        <w:t>118</w:t>
      </w:r>
      <w:r>
        <w:rPr>
          <w:color w:val="000000"/>
        </w:rPr>
        <w:t>. Po vandeniu tiesiami ryšių kabeliai turi būti šarvuoti.</w:t>
      </w:r>
    </w:p>
    <w:p>
      <w:pPr>
        <w:ind w:firstLine="567"/>
        <w:jc w:val="both"/>
        <w:rPr>
          <w:color w:val="000000"/>
        </w:rPr>
      </w:pPr>
      <w:r>
        <w:rPr>
          <w:color w:val="000000"/>
          <w:szCs w:val="24"/>
        </w:rPr>
        <w:t>119</w:t>
      </w:r>
      <w:r>
        <w:rPr>
          <w:color w:val="000000"/>
          <w:szCs w:val="24"/>
        </w:rPr>
        <w:t>. KRL per laivybinius vandens telkinius nuo automobilių kelių tiltų ar geležinkelio kelių tiltų turi būti tiesiama žemiau šių tiltų vandens telkinio tekėjimo kryptimi. KRL atstumas nuo automobilių kelio tilto ar geležinkelio kelio tilto turi būti ne mažesnis kaip 200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120</w:t>
      </w:r>
      <w:r>
        <w:rPr>
          <w:color w:val="000000"/>
          <w:szCs w:val="24"/>
        </w:rPr>
        <w:t>. Jeigu KRL trasoje per laivybinius vandens telkinius yra tiltas, vienas ryšių kabelis tiesiamas tiltu, o rezervinį povandeninį ryšių kabelį rekomenduojama tiesti tokiu atstumu nuo tilto, kaip nurodyta Taisyklių 119 punkte.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121</w:t>
      </w:r>
      <w:r>
        <w:rPr>
          <w:color w:val="000000"/>
        </w:rPr>
        <w:t>. Ryšių kabeliai per laivybinius vandens telkinius negali būti tiesiami:</w:t>
      </w:r>
    </w:p>
    <w:p>
      <w:pPr>
        <w:widowControl w:val="0"/>
        <w:suppressAutoHyphens/>
        <w:ind w:firstLine="567"/>
        <w:jc w:val="both"/>
        <w:rPr>
          <w:color w:val="000000"/>
        </w:rPr>
      </w:pPr>
      <w:r>
        <w:rPr>
          <w:color w:val="000000"/>
        </w:rPr>
        <w:t>121.1</w:t>
      </w:r>
      <w:r>
        <w:rPr>
          <w:color w:val="000000"/>
        </w:rPr>
        <w:t>. laivų ar keltų stovėjimo vietose;</w:t>
      </w:r>
    </w:p>
    <w:p>
      <w:pPr>
        <w:widowControl w:val="0"/>
        <w:suppressAutoHyphens/>
        <w:ind w:firstLine="567"/>
        <w:jc w:val="both"/>
        <w:rPr>
          <w:color w:val="000000"/>
        </w:rPr>
      </w:pPr>
      <w:r>
        <w:rPr>
          <w:color w:val="000000"/>
        </w:rPr>
        <w:t>121.2</w:t>
      </w:r>
      <w:r>
        <w:rPr>
          <w:color w:val="000000"/>
        </w:rPr>
        <w:t>. pramoniniu būdu kasamo grunto ar žvyro vietose;</w:t>
      </w:r>
    </w:p>
    <w:p>
      <w:pPr>
        <w:widowControl w:val="0"/>
        <w:suppressAutoHyphens/>
        <w:ind w:firstLine="567"/>
        <w:jc w:val="both"/>
        <w:rPr>
          <w:color w:val="000000"/>
        </w:rPr>
      </w:pPr>
      <w:r>
        <w:rPr>
          <w:color w:val="000000"/>
        </w:rPr>
        <w:t>121.3</w:t>
      </w:r>
      <w:r>
        <w:rPr>
          <w:color w:val="000000"/>
        </w:rPr>
        <w:t>. ledų sangrūdų vietose.</w:t>
      </w:r>
    </w:p>
    <w:p>
      <w:pPr>
        <w:widowControl w:val="0"/>
        <w:suppressAutoHyphens/>
        <w:ind w:firstLine="567"/>
        <w:jc w:val="both"/>
        <w:rPr>
          <w:color w:val="000000"/>
        </w:rPr>
      </w:pPr>
      <w:r>
        <w:rPr>
          <w:color w:val="000000"/>
        </w:rPr>
        <w:t>122</w:t>
      </w:r>
      <w:r>
        <w:rPr>
          <w:color w:val="000000"/>
        </w:rPr>
        <w:t>. Ryšių kabeliai per laivybinius vandens telkinius turi būti tiesiami siauriausioje tiesioje vandens telkinio dalyje su neišplaunama vaga ir lėkštais krantais vietose, kur krantai nepaliesti erozijos. Nesant objektyvių galimybių įvykdyti šio punkto reikalavimus, būtina sutvirtinti kranto povandeninę ir antžeminę dalį.</w:t>
      </w:r>
    </w:p>
    <w:p>
      <w:pPr>
        <w:ind w:firstLine="567"/>
        <w:jc w:val="both"/>
        <w:rPr>
          <w:color w:val="000000"/>
        </w:rPr>
      </w:pPr>
      <w:r>
        <w:rPr>
          <w:color w:val="000000"/>
          <w:szCs w:val="24"/>
        </w:rPr>
        <w:t>123</w:t>
      </w:r>
      <w:r>
        <w:rPr>
          <w:color w:val="000000"/>
          <w:szCs w:val="24"/>
        </w:rPr>
        <w:t>. Kai KRL kerta nelaivybinius vandens telkinius, povandeninių ryšių kabelių atstumas iki automobilių kelio tilto ar geležinkelio kelio tilto turi būti ne mažesnis kaip 50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124</w:t>
      </w:r>
      <w:r>
        <w:rPr>
          <w:color w:val="000000"/>
          <w:szCs w:val="24"/>
        </w:rPr>
        <w:t xml:space="preserve">. Per vandens telkinius, kurių gylis yra mažesnis kaip 3 m, ryšių kabeliai tiesiami dugne per visą vandens telkinį. Ryšių kabelio </w:t>
      </w:r>
      <w:r>
        <w:rPr>
          <w:szCs w:val="24"/>
        </w:rPr>
        <w:t xml:space="preserve">įrengimo </w:t>
      </w:r>
      <w:r>
        <w:rPr>
          <w:color w:val="000000"/>
          <w:szCs w:val="24"/>
        </w:rPr>
        <w:t>gylis vandens telkinio dugne turi būti numatomas projekte.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125</w:t>
      </w:r>
      <w:r>
        <w:rPr>
          <w:color w:val="000000"/>
        </w:rPr>
        <w:t>. Povandeninis ir požeminis ryšių kabeliai turi būti sujungiami ne arčiau kaip 30 m nuo vandens telkinio kranto.</w:t>
      </w:r>
    </w:p>
    <w:p>
      <w:pPr>
        <w:widowControl w:val="0"/>
        <w:suppressAutoHyphens/>
        <w:ind w:firstLine="567"/>
        <w:jc w:val="both"/>
        <w:rPr>
          <w:color w:val="000000"/>
        </w:rPr>
      </w:pPr>
      <w:r>
        <w:rPr>
          <w:color w:val="000000"/>
        </w:rPr>
        <w:t>126</w:t>
      </w:r>
      <w:r>
        <w:rPr>
          <w:color w:val="000000"/>
        </w:rPr>
        <w:t>. Jei vandens telkinio krantinė yra granitinė, akmeninė, betoninė ar medinė, povandeninio ir požeminio ryšių kabelio sujungimo vietose turi būti naudojami padidinto atsparumo vamzdžiai. Prireikus krantuose įrengiami RKŠ. Iš RKŠ vamzdžiai išvedami į povandeninę trasos dalį.</w:t>
      </w:r>
    </w:p>
    <w:p>
      <w:pPr>
        <w:widowControl w:val="0"/>
        <w:suppressAutoHyphens/>
        <w:ind w:firstLine="567"/>
        <w:jc w:val="both"/>
        <w:rPr>
          <w:color w:val="000000"/>
        </w:rPr>
      </w:pPr>
      <w:r>
        <w:rPr>
          <w:color w:val="000000"/>
        </w:rPr>
        <w:t>127</w:t>
      </w:r>
      <w:r>
        <w:rPr>
          <w:color w:val="000000"/>
        </w:rPr>
        <w:t>. Povandeninis ryšių kabelis turi būti pritvirtintas prie vandens telkinio dugno.</w:t>
      </w:r>
    </w:p>
    <w:p>
      <w:pPr>
        <w:widowControl w:val="0"/>
        <w:suppressAutoHyphens/>
        <w:ind w:firstLine="567"/>
        <w:jc w:val="both"/>
        <w:rPr>
          <w:color w:val="000000"/>
        </w:rPr>
      </w:pPr>
      <w:r>
        <w:rPr>
          <w:color w:val="000000"/>
        </w:rPr>
        <w:t>128</w:t>
      </w:r>
      <w:r>
        <w:rPr>
          <w:color w:val="000000"/>
        </w:rPr>
        <w:t>. Ryšių kabeliai per vandens telkinius gali būti tiesiami požeminiais apsauginiais vamzdžiais, kurie klojami kryptinio gręžimo būdu.</w:t>
      </w:r>
    </w:p>
    <w:p>
      <w:pPr>
        <w:widowControl w:val="0"/>
        <w:suppressAutoHyphens/>
        <w:ind w:firstLine="567"/>
        <w:jc w:val="both"/>
        <w:rPr>
          <w:color w:val="000000"/>
        </w:rPr>
      </w:pPr>
      <w:r>
        <w:rPr>
          <w:color w:val="000000"/>
        </w:rPr>
        <w:t>129</w:t>
      </w:r>
      <w:r>
        <w:rPr>
          <w:color w:val="000000"/>
        </w:rPr>
        <w:t>. Ryšių kabeliai per vandens telkinius, kurių plotis yra mažesnis kaip 3 m, gali būti tiesiami Taisyklių 116 punkte nustatyta tvarka.</w:t>
      </w:r>
    </w:p>
    <w:p>
      <w:pPr>
        <w:ind w:firstLine="567"/>
        <w:jc w:val="both"/>
        <w:rPr>
          <w:color w:val="000000"/>
        </w:rPr>
      </w:pPr>
      <w:r>
        <w:rPr>
          <w:color w:val="000000"/>
          <w:szCs w:val="24"/>
        </w:rPr>
        <w:t>130</w:t>
      </w:r>
      <w:r>
        <w:rPr>
          <w:color w:val="000000"/>
          <w:szCs w:val="24"/>
        </w:rPr>
        <w:t>. Kai vandens telkinio plotis yra nuo 3 iki 10 m, KRL gali būti tiesiama kabelio klotuvu. Abu vandens telkinio krantai 10 m ruože išvalomi, kad nebūtų medžių, krūmų, kelmų ir kitų kliūčių tose vietose, kurias kirs ryšių kabelis. Abiejuose krantuose apsauginiai vamzdžiai turi būti įdėti į movų dėžes, pastatytas neapsemiamose kranto vietose.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131</w:t>
      </w:r>
      <w:r>
        <w:rPr>
          <w:color w:val="000000"/>
        </w:rPr>
        <w:t>. Jei vandens telkinio plotis yra didesnis kaip 10 m, sankirtoje su juo vandens telkinio dugnas ir krantai turi būti pagilinami ir išlyginami. Ryšių kabeliai arba apsauginis vamzdis turi būti tiesiami projekte nurodytame tiesimo gylyje ir naudojant projekte nurodytus tiesimo metodus. Vandens telkinio krantuose, neapsemiamose vietose, pastatomi RKŠ jungiamosioms movoms.</w:t>
      </w:r>
    </w:p>
    <w:p>
      <w:pPr>
        <w:widowControl w:val="0"/>
        <w:suppressAutoHyphens/>
        <w:ind w:firstLine="567"/>
        <w:jc w:val="both"/>
        <w:rPr>
          <w:color w:val="000000"/>
        </w:rPr>
      </w:pPr>
    </w:p>
    <w:p>
      <w:pPr>
        <w:widowControl w:val="0"/>
        <w:jc w:val="center"/>
        <w:rPr>
          <w:b/>
          <w:caps/>
          <w:color w:val="000000"/>
        </w:rPr>
      </w:pPr>
      <w:r>
        <w:rPr>
          <w:b/>
          <w:caps/>
          <w:color w:val="000000"/>
        </w:rPr>
        <w:t>VIENUOLIKTASIS</w:t>
      </w:r>
      <w:r>
        <w:rPr>
          <w:b/>
          <w:caps/>
          <w:color w:val="000000"/>
        </w:rPr>
        <w:t xml:space="preserve"> SKIRSNIS</w:t>
      </w:r>
    </w:p>
    <w:p>
      <w:pPr>
        <w:widowControl w:val="0"/>
        <w:jc w:val="center"/>
        <w:rPr>
          <w:b/>
        </w:rPr>
      </w:pPr>
      <w:r>
        <w:rPr>
          <w:b/>
          <w:caps/>
          <w:color w:val="000000"/>
        </w:rPr>
        <w:t>PO ŽEME NUTIESTOS KRL ATSTUMAI IKI KITŲ OBJEKTŲ</w:t>
      </w:r>
      <w:r>
        <w:rPr>
          <w:b/>
          <w:caps/>
          <w:color w:val="000000"/>
        </w:rPr>
        <w:t xml:space="preserve"> </w:t>
      </w:r>
    </w:p>
    <w:p>
      <w:pPr>
        <w:tabs>
          <w:tab w:val="left" w:pos="1134"/>
        </w:tabs>
        <w:ind w:left="858"/>
        <w:jc w:val="both"/>
        <w:rPr>
          <w:szCs w:val="24"/>
        </w:rPr>
      </w:pPr>
    </w:p>
    <w:p>
      <w:pPr>
        <w:ind w:firstLine="567"/>
        <w:jc w:val="both"/>
        <w:rPr>
          <w:szCs w:val="24"/>
        </w:rPr>
      </w:pPr>
      <w:r>
        <w:rPr>
          <w:color w:val="000000"/>
          <w:szCs w:val="24"/>
        </w:rPr>
        <w:t>132</w:t>
      </w:r>
      <w:r>
        <w:rPr>
          <w:color w:val="000000"/>
          <w:szCs w:val="24"/>
        </w:rPr>
        <w:t>. Po žeme tiesiant KRL lygiagrečiai kitiems inžineriniams tinklams, susisiekimo komunikacijoms, statiniams ir kitiems objektams arba juos kertant, turi būti išlaikyti ne mažesni minimalūs atstumai, nei nurodyti Taisyklių 1 priedo 5 ir 6 lentelėse.</w:t>
      </w:r>
    </w:p>
    <w:p>
      <w:pPr>
        <w:ind w:firstLine="567"/>
        <w:jc w:val="both"/>
        <w:rPr>
          <w:color w:val="000000"/>
        </w:rPr>
      </w:pPr>
      <w:r>
        <w:rPr>
          <w:color w:val="000000"/>
          <w:szCs w:val="24"/>
        </w:rPr>
        <w:t>133</w:t>
      </w:r>
      <w:r>
        <w:rPr>
          <w:color w:val="000000"/>
          <w:szCs w:val="24"/>
        </w:rPr>
        <w:t>. KRL sankirtose su kitais inžineriniais tinklais vykdomi kasimo darbai turi būti atliekami rankiniu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DVYLIKTASIS </w:t>
      </w:r>
      <w:r>
        <w:rPr>
          <w:b/>
          <w:bCs/>
          <w:caps/>
          <w:color w:val="000000"/>
        </w:rPr>
        <w:t>SKIRSNIS</w:t>
        <w:br/>
        <w:t xml:space="preserve">ORINĖS RYŠIŲ LINIJOS TIESIMAS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134</w:t>
      </w:r>
      <w:r>
        <w:rPr>
          <w:color w:val="000000"/>
        </w:rPr>
        <w:t>. Orinėse ryšių linijose naudojami tik tam skirti ryšių kabeliai nepažeidžiant ryšių kabelio gamintojo techninėje specifikacijoje nustatytų reikalavimų.</w:t>
      </w:r>
    </w:p>
    <w:p>
      <w:pPr>
        <w:ind w:firstLine="567"/>
        <w:jc w:val="both"/>
        <w:rPr>
          <w:color w:val="000000"/>
        </w:rPr>
      </w:pPr>
      <w:r>
        <w:rPr>
          <w:color w:val="000000"/>
          <w:szCs w:val="24"/>
        </w:rPr>
        <w:t>135</w:t>
      </w:r>
      <w:r>
        <w:rPr>
          <w:color w:val="000000"/>
          <w:szCs w:val="24"/>
        </w:rPr>
        <w:t>. Ryšių kabelis ir kabinimo trosas negali būti susiviję. Ryšių kabeliai ant atramos kabinami taip, kad atramos apkrova vienodai pasiskirstytų (du ryšių kabeliai kabinami priešingose atramos pusėse). Jiems tvirtinti naudojami gamintojų nurodyti ryšių kabelių tvirtinimo elementai.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136</w:t>
      </w:r>
      <w:r>
        <w:rPr>
          <w:color w:val="000000"/>
        </w:rPr>
        <w:t xml:space="preserve">. Maksimaliai leidžiamas ryšių kabelių linijų ilgis tarp atramų nustatomas pagal ryšių kabelio, troso ir atramų mechaninius parametrus, nustatytus gamintojo. </w:t>
      </w:r>
    </w:p>
    <w:p>
      <w:pPr>
        <w:ind w:firstLine="567"/>
        <w:jc w:val="both"/>
        <w:rPr>
          <w:color w:val="000000"/>
        </w:rPr>
      </w:pPr>
      <w:r>
        <w:rPr>
          <w:color w:val="000000"/>
          <w:szCs w:val="24"/>
        </w:rPr>
        <w:t>137</w:t>
      </w:r>
      <w:r>
        <w:rPr>
          <w:color w:val="000000"/>
          <w:szCs w:val="24"/>
        </w:rPr>
        <w:t>. Naudojant atitinkamas tvirtinimo priemones ir ryšių kabelio įtempimo metodą būtina užtikrinti, kad nebūtų viršytos ryšių kabelio atsparumo tempimui, tarpų tarp atramų, vėjo apkrovos, apledėjimo apkrovos ryšių kabelių techninėje specifikacijoje nurodytos didžiausios leistinos vertės.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138</w:t>
      </w:r>
      <w:r>
        <w:rPr>
          <w:color w:val="000000"/>
          <w:szCs w:val="24"/>
        </w:rPr>
        <w:t>. Orinėse ryšių linijose ryšių kabeliai sujungiami ant atramos mažiausiai 3 m aukštyje. Kertant kelius, orinės ryšių linijos ryšių kabelių sujungimo vieta turi būti parinkta taip, kad prireikus ryšių kabelį būtų galima nuleisti žemyn ir nuo gretimų atramų, nedarant žalos eismui. Jungimui reikia palikti tiek ryšių kabelio, kad jo galai siektų žemę ir pasiektų movos montavimo vietą, paliekant papildomą ryšių kabelio atsargą, kurios dydis numatytas projekte.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139</w:t>
      </w:r>
      <w:r>
        <w:rPr>
          <w:color w:val="000000"/>
        </w:rPr>
        <w:t>. Tiesiant orinę ryšių liniją lygiagrečiai jau esančiai orinei linijai, tarp orinių linijų reikia laikytis saugaus atstumo, kuris turi būti ne mažesnis kaip aukštesnės iš šalia esančių orinių linijų atramos aukštis, jei susitarimu su esančios orinės linijos savininkais nėra numatytas mažesnis atstumas.</w:t>
      </w:r>
    </w:p>
    <w:p>
      <w:pPr>
        <w:widowControl w:val="0"/>
        <w:suppressAutoHyphens/>
        <w:ind w:firstLine="567"/>
        <w:jc w:val="both"/>
        <w:rPr>
          <w:color w:val="000000"/>
        </w:rPr>
      </w:pPr>
      <w:r>
        <w:rPr>
          <w:color w:val="000000"/>
        </w:rPr>
        <w:t>140</w:t>
      </w:r>
      <w:r>
        <w:rPr>
          <w:color w:val="000000"/>
        </w:rPr>
        <w:t xml:space="preserve">. Kertant elektros linijas, turi būti išlaikytas kiek įmanoma statesnis kirtimo kampas, tačiau šis kampas neturi būti mažesnis kaip 45 laipsniai. </w:t>
      </w:r>
    </w:p>
    <w:p>
      <w:pPr>
        <w:ind w:firstLine="567"/>
        <w:jc w:val="both"/>
        <w:rPr>
          <w:color w:val="000000"/>
        </w:rPr>
      </w:pPr>
      <w:r>
        <w:rPr>
          <w:color w:val="000000"/>
          <w:szCs w:val="24"/>
        </w:rPr>
        <w:t>141</w:t>
      </w:r>
      <w:r>
        <w:rPr>
          <w:color w:val="000000"/>
          <w:szCs w:val="24"/>
        </w:rPr>
        <w:t>. Kertant elektros linijas, orinės ryšių linijos išdėstomos po elektros linijomis, išskyrus transporto elektros kontaktinius tinklus. Kai dėl objektyvių priežasčių neįmanoma įvykdyti šio reikalavimo, orinės ryšių linijos,</w:t>
      </w:r>
      <w:r>
        <w:rPr>
          <w:szCs w:val="24"/>
        </w:rPr>
        <w:t xml:space="preserve"> pritvirtintos prie namų sienų arba ant namų stogų esančių stovų,</w:t>
      </w:r>
      <w:r>
        <w:rPr>
          <w:color w:val="000000"/>
          <w:szCs w:val="24"/>
        </w:rPr>
        <w:t xml:space="preserve"> gali būti išdėstytos virš 400/230 V elektros linijų ne mažesniu kaip 1,25 m atstumu. Orinės ryšių linijos išdėstomos virš transporto elektros kontaktinių tinklų ne mažesniu kaip 1,25 m atstumu.</w:t>
      </w:r>
      <w:r>
        <w:rPr>
          <w:b/>
          <w:bCs/>
          <w:color w:val="000000"/>
          <w:szCs w:val="24"/>
        </w:rPr>
        <w:t xml:space="preserve"> </w:t>
      </w:r>
      <w:r>
        <w:rPr>
          <w:color w:val="000000"/>
          <w:szCs w:val="24"/>
        </w:rPr>
        <w:t>Virš transporto elektros kontaktinio tinklo ar virš 400/230 V elektros linijos esančios orinės ryšių linijos kabelis turi būti tvirtinimas dvigubai. Sankirtos ruože orinių ryšių linijų laidai turi turėti atmosferos poveikiui atsparią izoliaciją, kurios bandomoji įtampa turi būti ne žemesnė kaip 2 kV, o laidų atsparumo tempimui atsargos koeficientas blogiausiomis sąlygomis turi būti ne mažesnis kaip 1,5.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142</w:t>
      </w:r>
      <w:r>
        <w:rPr>
          <w:color w:val="000000"/>
        </w:rPr>
        <w:t xml:space="preserve">. Orinė ryšių linija gali kirsti iki 1 kV elektros liniją padalijime ir atramoje, tačiau orinių ryšių linijų neizoliuotų laidų ar ryšių kabelių su neizoliuotais trosais arba viela negalima montuoti elektros linijų atramose. </w:t>
      </w:r>
    </w:p>
    <w:p>
      <w:pPr>
        <w:ind w:firstLine="567"/>
        <w:jc w:val="both"/>
        <w:rPr>
          <w:color w:val="000000"/>
        </w:rPr>
      </w:pPr>
      <w:r>
        <w:rPr>
          <w:color w:val="000000"/>
          <w:szCs w:val="24"/>
        </w:rPr>
        <w:t>143</w:t>
      </w:r>
      <w:r>
        <w:rPr>
          <w:color w:val="000000"/>
          <w:szCs w:val="24"/>
        </w:rPr>
        <w:t>. Orinė ryšių linija gali kirsti aukštesnės kaip 1 kV įtampos elektros liniją tik jos padalijimo vietoje. Atstumas horizontalia kryptimi nuo orinės ryšių linijos atramos iki artimiausio elektros linijos laido turi būti ne mažesnis kaip 15 m. Kertant 330 kV įtampos elektros liniją, atstumas tarp orinės ryšių linijos atramos viršūnės iki artimiausio elektros linijos laido turi būti ne mažesnis kaip 20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144</w:t>
      </w:r>
      <w:r>
        <w:rPr>
          <w:color w:val="000000"/>
        </w:rPr>
        <w:t>. Orinių ryšių linijų atramose, kurios atskiria elektros linijų kirtimus, turi būti įrengti žaibolaidžiai.</w:t>
      </w:r>
    </w:p>
    <w:p>
      <w:pPr>
        <w:ind w:firstLine="567"/>
        <w:jc w:val="both"/>
        <w:rPr>
          <w:color w:val="000000"/>
        </w:rPr>
      </w:pPr>
      <w:r>
        <w:rPr>
          <w:color w:val="000000"/>
          <w:szCs w:val="24"/>
        </w:rPr>
        <w:t>145</w:t>
      </w:r>
      <w:r>
        <w:rPr>
          <w:color w:val="000000"/>
          <w:szCs w:val="24"/>
        </w:rPr>
        <w:t>. Elektros linijos laidai ar pakabinami elektros kabeliai ir orinės ryšių linijos turi būti montuojami atramos priešingose pusėse.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146</w:t>
      </w:r>
      <w:r>
        <w:rPr>
          <w:color w:val="000000"/>
        </w:rPr>
        <w:t xml:space="preserve">. Transporto elektros kontaktinio tinklo kirtimo ryšių kabelio atkarpa turi būti kuo trumpesnė, o nuotolis tarp ryšių kabelio atramų neturi viršyti 75 m. </w:t>
      </w:r>
    </w:p>
    <w:p>
      <w:pPr>
        <w:widowControl w:val="0"/>
        <w:suppressAutoHyphens/>
        <w:ind w:firstLine="567"/>
        <w:jc w:val="both"/>
        <w:rPr>
          <w:color w:val="000000"/>
        </w:rPr>
      </w:pPr>
      <w:r>
        <w:rPr>
          <w:color w:val="000000"/>
        </w:rPr>
        <w:t>147</w:t>
      </w:r>
      <w:r>
        <w:rPr>
          <w:color w:val="000000"/>
        </w:rPr>
        <w:t>. Virš transporto elektros kontaktinių tinklų ir virš 400/230 V elektros linijų orinių ryšių linijų kirtimuose neturi būti sujungimų.</w:t>
      </w:r>
    </w:p>
    <w:p>
      <w:pPr>
        <w:ind w:firstLine="567"/>
        <w:jc w:val="both"/>
      </w:pPr>
      <w:r>
        <w:rPr>
          <w:color w:val="000000"/>
          <w:szCs w:val="24"/>
        </w:rPr>
        <w:t>148</w:t>
      </w:r>
      <w:r>
        <w:rPr>
          <w:color w:val="000000"/>
          <w:szCs w:val="24"/>
        </w:rPr>
        <w:t xml:space="preserve">. Orinės ryšių linijos izoliuoti ryšių kabeliai gali būti tiesiami ant 400/230 V įtampos elektros linijų atramų. Ryšių kabeliai montuojami elektros linijų atramose žemiau elektros linijų laidų ar elektros kabelių. </w:t>
      </w:r>
      <w:r>
        <w:rPr>
          <w:szCs w:val="24"/>
        </w:rPr>
        <w:t>Montuojant ryšių kabelius su elektrai laidžiais elementais elektros linijų atramose, elektrai laidūs elementai turi būti izoliuoti, jų izoliacijos atsparumas įtampai turi būti ne mažesnis nei 1000 V, o visi metaliniai tvirtinimo elementai turi būti įžeminami.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ind w:firstLine="567"/>
        <w:jc w:val="both"/>
        <w:rPr>
          <w:color w:val="000000"/>
        </w:rPr>
      </w:pPr>
      <w:r>
        <w:rPr>
          <w:szCs w:val="24"/>
        </w:rPr>
        <w:t>148</w:t>
      </w:r>
      <w:r>
        <w:rPr>
          <w:szCs w:val="24"/>
          <w:vertAlign w:val="superscript"/>
        </w:rPr>
        <w:t>1</w:t>
      </w:r>
      <w:r>
        <w:rPr>
          <w:szCs w:val="24"/>
        </w:rPr>
        <w:t>. Ant 6–10 kV įtampos elektros linijų atramų gali būti montuojami tik šviesolaidiniai ryšių kabeliai be elektrai laidžių elementų, o variniai ryšių kabeliai gali būti montuojami tik ant mažesnės negu nurodyta šiame punkte įtampos elektros linijų atramų.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149</w:t>
      </w:r>
      <w:r>
        <w:rPr>
          <w:color w:val="000000"/>
        </w:rPr>
        <w:t>. Minimalūs atstumai tarp orinių ryšių linijų ir kitų inžinerinių tinklų, statinių ir objektų yra nustatyti Taisyklių 1 priedo 8 lentelėje.</w:t>
      </w:r>
    </w:p>
    <w:p>
      <w:pPr>
        <w:ind w:firstLine="567"/>
        <w:jc w:val="both"/>
        <w:rPr>
          <w:color w:val="000000"/>
        </w:rPr>
      </w:pPr>
      <w:r>
        <w:rPr>
          <w:color w:val="000000"/>
          <w:szCs w:val="24"/>
        </w:rPr>
        <w:t>150</w:t>
      </w:r>
      <w:r>
        <w:rPr>
          <w:color w:val="000000"/>
          <w:szCs w:val="24"/>
        </w:rPr>
        <w:t xml:space="preserve">. Apsaugai nuo atmosferinių viršįtampių orinių ryšių </w:t>
      </w:r>
      <w:r>
        <w:rPr>
          <w:szCs w:val="24"/>
          <w:lang w:eastAsia="lt-LT"/>
        </w:rPr>
        <w:t>linijų galuose metaliniai konstrukciniai elementai ir</w:t>
      </w:r>
      <w:r>
        <w:rPr>
          <w:szCs w:val="24"/>
        </w:rPr>
        <w:t xml:space="preserve"> elektroninių ryšių </w:t>
      </w:r>
      <w:r>
        <w:rPr>
          <w:szCs w:val="24"/>
          <w:lang w:eastAsia="lt-LT"/>
        </w:rPr>
        <w:t>įrenginiai</w:t>
      </w:r>
      <w:r>
        <w:rPr>
          <w:color w:val="000000"/>
          <w:szCs w:val="24"/>
        </w:rPr>
        <w:t xml:space="preserve"> turi būti </w:t>
      </w:r>
      <w:r>
        <w:rPr>
          <w:szCs w:val="24"/>
          <w:lang w:eastAsia="lt-LT"/>
        </w:rPr>
        <w:t>įžeminti</w:t>
      </w:r>
      <w:r>
        <w:rPr>
          <w:color w:val="000000"/>
          <w:szCs w:val="24"/>
        </w:rPr>
        <w:t xml:space="preserve"> vadovaujantis Elektros įrenginių įrengimo bendrosiomis taisyklėmis, patvirtintomis Lietuvos Respublikos energetikos ministro 2012 m. vasario 3 d. įsakymu Nr. 1-22 </w:t>
      </w:r>
      <w:r>
        <w:rPr>
          <w:szCs w:val="24"/>
        </w:rPr>
        <w:t>„Dėl Elektros įrenginių įrengimo bendrųjų taisyklių patvirtinimo“</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151</w:t>
      </w:r>
      <w:r>
        <w:rPr>
          <w:color w:val="000000"/>
        </w:rPr>
        <w:t>. Metalinės orinės ryšių linijos dalys turi būti įžemintos tvirtinant prie atramų ne plonesnę kaip 4 mm plieninę cinkuotą vielą. Vielos vienas galas yra sujungiamas su kabinimo trosu ir kitomis metalinėmis orinės ryšių linijos dalimis, kitas – su įžemikliu.</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TRYLIKTASIS </w:t>
      </w:r>
      <w:r>
        <w:rPr>
          <w:b/>
          <w:bCs/>
          <w:caps/>
          <w:color w:val="000000"/>
        </w:rPr>
        <w:t>SKIRSNIS</w:t>
        <w:br/>
        <w:t xml:space="preserve">RYŠIŲ KABELIŲ JUNGIMO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152</w:t>
      </w:r>
      <w:r>
        <w:rPr>
          <w:color w:val="000000"/>
        </w:rPr>
        <w:t>. Ryšių kabeliai jungiami naudojant tam skirtas movas.</w:t>
      </w:r>
    </w:p>
    <w:p>
      <w:pPr>
        <w:widowControl w:val="0"/>
        <w:suppressAutoHyphens/>
        <w:ind w:firstLine="567"/>
        <w:jc w:val="both"/>
        <w:rPr>
          <w:color w:val="000000"/>
        </w:rPr>
      </w:pPr>
      <w:r>
        <w:rPr>
          <w:color w:val="000000"/>
        </w:rPr>
        <w:t>153</w:t>
      </w:r>
      <w:r>
        <w:rPr>
          <w:color w:val="000000"/>
        </w:rPr>
        <w:t>. Tiesiant ryšių kabelius RKKS, grunte ir orinėse ryšių linijose naudojamos termiškai susitraukiančios movos arba šalto jungimo technologijos movos. Termiškai susitraukiančios movos ir šalto jungimo technologijos movos turi būti pagamintos iš medžiagų, kurios ne mažiau kaip 30 metų nekeičia savo savybių.</w:t>
      </w:r>
    </w:p>
    <w:p>
      <w:pPr>
        <w:widowControl w:val="0"/>
        <w:suppressAutoHyphens/>
        <w:ind w:firstLine="567"/>
        <w:jc w:val="both"/>
        <w:rPr>
          <w:color w:val="000000"/>
        </w:rPr>
      </w:pPr>
      <w:r>
        <w:rPr>
          <w:color w:val="000000"/>
        </w:rPr>
        <w:t>154</w:t>
      </w:r>
      <w:r>
        <w:rPr>
          <w:color w:val="000000"/>
        </w:rPr>
        <w:t>. Tiesiant ryšių kabelius tiesiogiai grunte, turi būti paliekama ryšių kabeliams sujungti reikalinga ryšių kabelio atsarga.</w:t>
      </w:r>
    </w:p>
    <w:p>
      <w:pPr>
        <w:widowControl w:val="0"/>
        <w:suppressAutoHyphens/>
        <w:ind w:firstLine="567"/>
        <w:jc w:val="both"/>
        <w:rPr>
          <w:color w:val="000000"/>
        </w:rPr>
      </w:pPr>
      <w:r>
        <w:rPr>
          <w:color w:val="000000"/>
        </w:rPr>
        <w:t>155</w:t>
      </w:r>
      <w:r>
        <w:rPr>
          <w:color w:val="000000"/>
        </w:rPr>
        <w:t>. Pastatuose ir šachtose naudojamos termiškai susitraukiančios arba mechaniškai uždaromos movos.</w:t>
      </w:r>
    </w:p>
    <w:p>
      <w:pPr>
        <w:widowControl w:val="0"/>
        <w:suppressAutoHyphens/>
        <w:ind w:firstLine="567"/>
        <w:jc w:val="both"/>
        <w:rPr>
          <w:color w:val="000000"/>
        </w:rPr>
      </w:pPr>
      <w:r>
        <w:rPr>
          <w:color w:val="000000"/>
        </w:rPr>
        <w:t>156</w:t>
      </w:r>
      <w:r>
        <w:rPr>
          <w:color w:val="000000"/>
        </w:rPr>
        <w:t>. Ryšių kabeliams sujungti statinių viduje naudojamos mechaniškai uždaromos movos turi būti pagamintos iš PE, kito plastiko ar plieno ir ne mažiau kaip 30 metų nekeisti savo savybių.</w:t>
      </w:r>
    </w:p>
    <w:p>
      <w:pPr>
        <w:widowControl w:val="0"/>
        <w:suppressAutoHyphens/>
        <w:ind w:firstLine="567"/>
        <w:jc w:val="both"/>
        <w:rPr>
          <w:color w:val="000000"/>
        </w:rPr>
      </w:pPr>
      <w:r>
        <w:rPr>
          <w:color w:val="000000"/>
        </w:rPr>
        <w:t>157</w:t>
      </w:r>
      <w:r>
        <w:rPr>
          <w:color w:val="000000"/>
        </w:rPr>
        <w:t>. Visų tipų movos montuojamos laikantis šių movų gamintojo instrukcijų.</w:t>
      </w:r>
    </w:p>
    <w:p>
      <w:pPr>
        <w:ind w:firstLine="567"/>
        <w:jc w:val="both"/>
        <w:rPr>
          <w:color w:val="000000"/>
        </w:rPr>
      </w:pPr>
      <w:r>
        <w:rPr>
          <w:color w:val="000000"/>
          <w:szCs w:val="24"/>
        </w:rPr>
        <w:t>158</w:t>
      </w:r>
      <w:r>
        <w:rPr>
          <w:color w:val="000000"/>
          <w:szCs w:val="24"/>
        </w:rPr>
        <w:t>. Šviesolaidinių ryšių kabelių movų montavimas turi būti atliekamas laikantis saugos reikalavimų ir tik tam skirtoje patalpoje (specialiame automobilyje, palapinėje), apsaugotoje nuo atmosferos poveikio. Šviesolaidinių ryšių kabelių movų montavimas turi būti atliekamas tik su specialiai tam skirta įranga ir įrankiais.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159</w:t>
      </w:r>
      <w:r>
        <w:rPr>
          <w:color w:val="000000"/>
          <w:szCs w:val="24"/>
        </w:rPr>
        <w:t>. Dirbant šalia geležinkelio kelio ir elektros laidų, žaibavimas gali sukelti elektros išlydžius, todėl darbų vieta turi būti įžeminta ir laikomasi įžeminimo bei saugos instrukcijų. Jeigu montuojamos šviesolaidinės ryšių linijos konstrukcijoje yra metalinių dalių, artėjant žaibavimui tokio ryšių kabelio montavimo darbai turi būti nedelsiant nutraukti.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KETURIOLIKTASIS </w:t>
      </w:r>
      <w:r>
        <w:rPr>
          <w:b/>
          <w:bCs/>
          <w:caps/>
          <w:color w:val="000000"/>
        </w:rPr>
        <w:t>SKIRSNIS</w:t>
        <w:br/>
        <w:t xml:space="preserve">KRL PARAMETRAI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160</w:t>
      </w:r>
      <w:r>
        <w:rPr>
          <w:color w:val="000000"/>
        </w:rPr>
        <w:t>. Prieš pradedant eksploatuoti naujas, rekonstruotas ir kapitališkai suremontuotas varines KRL, turi būti atliekami elektros matavimai, nurodyti Taisyklių 1 priedo 9 lentelėje.</w:t>
      </w:r>
    </w:p>
    <w:p>
      <w:pPr>
        <w:widowControl w:val="0"/>
        <w:suppressAutoHyphens/>
        <w:ind w:firstLine="567"/>
        <w:jc w:val="both"/>
        <w:rPr>
          <w:color w:val="000000"/>
        </w:rPr>
      </w:pPr>
      <w:r>
        <w:rPr>
          <w:color w:val="000000"/>
        </w:rPr>
        <w:t>161</w:t>
      </w:r>
      <w:r>
        <w:rPr>
          <w:color w:val="000000"/>
        </w:rPr>
        <w:t>. Variniai ryšių kabeliai su KRL įrenginiais turi atitikti šias elektrinių parametrų normas:</w:t>
      </w:r>
    </w:p>
    <w:p>
      <w:pPr>
        <w:tabs>
          <w:tab w:val="left" w:pos="1134"/>
        </w:tabs>
        <w:ind w:left="567"/>
        <w:jc w:val="both"/>
        <w:rPr>
          <w:color w:val="000000"/>
        </w:rPr>
      </w:pPr>
      <w:r>
        <w:rPr>
          <w:color w:val="000000"/>
        </w:rPr>
        <w:t>161.1</w:t>
      </w:r>
      <w:r>
        <w:rPr>
          <w:color w:val="000000"/>
        </w:rPr>
        <w:t>. laidininkų izoliacijos varža turi būti ne mažesnė kaip l Gigaomas/km;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161.2</w:t>
      </w:r>
      <w:r>
        <w:rPr>
          <w:color w:val="000000"/>
        </w:rPr>
        <w:t>. didžiausia laidininkų poros talpa 500–2000 Hz radijo dažnių juostoje turi būti ne didesnė kaip 45 nF/km;</w:t>
      </w:r>
    </w:p>
    <w:p>
      <w:pPr>
        <w:widowControl w:val="0"/>
        <w:suppressAutoHyphens/>
        <w:ind w:firstLine="567"/>
        <w:jc w:val="both"/>
        <w:rPr>
          <w:color w:val="000000"/>
        </w:rPr>
      </w:pPr>
      <w:r>
        <w:rPr>
          <w:color w:val="000000"/>
        </w:rPr>
        <w:t>161.3</w:t>
      </w:r>
      <w:r>
        <w:rPr>
          <w:color w:val="000000"/>
        </w:rPr>
        <w:t>. pereinamasis slopinimas artimajame nesutankintų grandinių gale turi būti ne mažesnis kaip 69 dB;</w:t>
      </w:r>
    </w:p>
    <w:p>
      <w:pPr>
        <w:widowControl w:val="0"/>
        <w:suppressAutoHyphens/>
        <w:ind w:firstLine="567"/>
        <w:jc w:val="both"/>
        <w:rPr>
          <w:color w:val="000000"/>
        </w:rPr>
      </w:pPr>
      <w:r>
        <w:rPr>
          <w:color w:val="000000"/>
        </w:rPr>
        <w:t>161.4</w:t>
      </w:r>
      <w:r>
        <w:rPr>
          <w:color w:val="000000"/>
        </w:rPr>
        <w:t>. pereinamasis slopinimas artimajame sutankintų grandinių gale turi būti ne mažesnis kaip 59 dB;</w:t>
      </w:r>
    </w:p>
    <w:p>
      <w:pPr>
        <w:ind w:firstLine="567"/>
        <w:jc w:val="both"/>
        <w:rPr>
          <w:color w:val="000000"/>
        </w:rPr>
      </w:pPr>
      <w:r>
        <w:rPr>
          <w:color w:val="000000"/>
          <w:szCs w:val="24"/>
        </w:rPr>
        <w:t>161.5</w:t>
      </w:r>
      <w:r>
        <w:rPr>
          <w:color w:val="000000"/>
          <w:szCs w:val="24"/>
        </w:rPr>
        <w:t>. ant atramų pakabinto ryšių kabelio apvalkalo ir kabinimo troso įžeminimo varža turi būti ne didesnė kaip 30 Omų;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161.6</w:t>
      </w:r>
      <w:r>
        <w:rPr>
          <w:color w:val="000000"/>
          <w:szCs w:val="24"/>
        </w:rPr>
        <w:t>. šleifo varža negali viršyti didžiausios leistinos vertės pagal atitinkamo ryšių kabelio specifikaciją; darbinis slopinimas negali viršyti didžiausios leistinos vertės pagal atitinkamo ryšių kabelio specifikaciją.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szCs w:val="24"/>
        </w:rPr>
        <w:t>162</w:t>
      </w:r>
      <w:r>
        <w:rPr>
          <w:szCs w:val="24"/>
        </w:rPr>
        <w:t>. Prieš pradedant eksploatuoti naujas, rekonstruotas ar kapitališkai suremontuotas šviesolaidines ryšių linijas, turi būti atliekami matavimai, nurodyti Taisyklių 1 priedo 9 lentelėje.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szCs w:val="24"/>
        </w:rPr>
        <w:t>163</w:t>
      </w:r>
      <w:r>
        <w:rPr>
          <w:szCs w:val="24"/>
        </w:rPr>
        <w:t>. Šviesolaidiniai ryšių kabeliai turi atitikti šias parametrų normas: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Pr>
        <w:widowControl w:val="0"/>
        <w:suppressAutoHyphens/>
        <w:ind w:firstLine="567"/>
        <w:jc w:val="both"/>
        <w:rPr>
          <w:color w:val="000000"/>
        </w:rPr>
      </w:pPr>
      <w:r>
        <w:rPr>
          <w:color w:val="000000"/>
        </w:rPr>
        <w:t>163.1</w:t>
      </w:r>
      <w:r>
        <w:rPr>
          <w:color w:val="000000"/>
        </w:rPr>
        <w:t>. skaidulų slopinimas vienmodžiame kabelyje esant 1310 nm bangai – ne didesnis kaip 0,4 dB/km, 1550 nm bangai – ne didesnis kaip 0,25 dB/km;</w:t>
      </w:r>
    </w:p>
    <w:p>
      <w:pPr>
        <w:widowControl w:val="0"/>
        <w:suppressAutoHyphens/>
        <w:ind w:firstLine="567"/>
        <w:jc w:val="both"/>
        <w:rPr>
          <w:color w:val="000000"/>
        </w:rPr>
      </w:pPr>
      <w:r>
        <w:rPr>
          <w:color w:val="000000"/>
        </w:rPr>
        <w:t>163.2</w:t>
      </w:r>
      <w:r>
        <w:rPr>
          <w:color w:val="000000"/>
        </w:rPr>
        <w:t>. skaidulų slopinimas daugiamodžiame kabelyje esant 1310 nm bangai – ne didesnis kaip 0,5 dB/km, 1550 nm bangai – ne didesnis kaip 0,35 dB/km;</w:t>
      </w:r>
    </w:p>
    <w:p>
      <w:pPr>
        <w:widowControl w:val="0"/>
        <w:suppressAutoHyphens/>
        <w:ind w:firstLine="567"/>
        <w:jc w:val="both"/>
        <w:rPr>
          <w:color w:val="000000"/>
        </w:rPr>
      </w:pPr>
      <w:r>
        <w:rPr>
          <w:color w:val="000000"/>
        </w:rPr>
        <w:t>163.3</w:t>
      </w:r>
      <w:r>
        <w:rPr>
          <w:color w:val="000000"/>
        </w:rPr>
        <w:t>. sujungimo slopinimas turi būti ne didesnis kaip 0,1 dB;</w:t>
      </w:r>
    </w:p>
    <w:p>
      <w:pPr>
        <w:ind w:firstLine="567"/>
        <w:jc w:val="both"/>
      </w:pPr>
      <w:r>
        <w:rPr>
          <w:szCs w:val="24"/>
        </w:rPr>
        <w:t>163.4</w:t>
      </w:r>
      <w:r>
        <w:rPr>
          <w:szCs w:val="24"/>
        </w:rPr>
        <w:t>. ant atramų pakabinto šviesolaidinio ryšių kabelio apvalkalo ir kabinimo troso įžeminimo varža turi būti ne didesnė kaip 30 Omų.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PENKIOLIKTASIS </w:t>
      </w:r>
      <w:r>
        <w:rPr>
          <w:b/>
          <w:bCs/>
          <w:caps/>
          <w:color w:val="000000"/>
        </w:rPr>
        <w:t>SKIRSNIS</w:t>
        <w:br/>
        <w:t xml:space="preserve">RYŠIŲ KABELIŲ ŽYMĖJIMAS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szCs w:val="24"/>
        </w:rPr>
        <w:t>164</w:t>
      </w:r>
      <w:r>
        <w:rPr>
          <w:szCs w:val="24"/>
        </w:rPr>
        <w:t>. RKŠ, kolektoriuose ir šachtose ryšių kabeliai turi būti pažymėti prie ryšių kabelio dviem dirželiais pritvirtinta korozijai atsparia metaline ar plastikine žymėjimo kortele. Žymėjimo kortelė turi</w:t>
      </w:r>
      <w:r>
        <w:rPr>
          <w:color w:val="000000"/>
          <w:szCs w:val="24"/>
        </w:rPr>
        <w:t xml:space="preserve"> būti ne mažesnė kaip 40 mm pločio ir 20 mm aukščio. Plastikinė žymėjimo kortelė turi būti balta arba geltona. Užrašai ant metalinių kortelių iškalami specialiais kaltukais, o ant plastikinių kortelių užrašomi juodu rašikliu, kurio žymės yra atsparios galimiems aplinkos poveikiams.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165</w:t>
      </w:r>
      <w:r>
        <w:rPr>
          <w:color w:val="000000"/>
        </w:rPr>
        <w:t>. Žymėjimo kortelėje turi būti informacija, kuri leidžia identifikuoti:</w:t>
      </w:r>
    </w:p>
    <w:p>
      <w:pPr>
        <w:widowControl w:val="0"/>
        <w:suppressAutoHyphens/>
        <w:ind w:firstLine="567"/>
        <w:jc w:val="both"/>
        <w:rPr>
          <w:color w:val="000000"/>
        </w:rPr>
      </w:pPr>
      <w:r>
        <w:rPr>
          <w:color w:val="000000"/>
        </w:rPr>
        <w:t>165.1</w:t>
      </w:r>
      <w:r>
        <w:rPr>
          <w:color w:val="000000"/>
        </w:rPr>
        <w:t>. elektroninių ryšių linijos savininką (ūkio subjekto pavadinimas, kodas, sutartinis numeris);</w:t>
      </w:r>
    </w:p>
    <w:p>
      <w:pPr>
        <w:widowControl w:val="0"/>
        <w:suppressAutoHyphens/>
        <w:ind w:firstLine="567"/>
        <w:jc w:val="both"/>
        <w:rPr>
          <w:color w:val="000000"/>
        </w:rPr>
      </w:pPr>
      <w:r>
        <w:rPr>
          <w:color w:val="000000"/>
        </w:rPr>
        <w:t>165.2</w:t>
      </w:r>
      <w:r>
        <w:rPr>
          <w:color w:val="000000"/>
        </w:rPr>
        <w:t>. ryšių kabelio tipą;</w:t>
      </w:r>
    </w:p>
    <w:p>
      <w:pPr>
        <w:widowControl w:val="0"/>
        <w:suppressAutoHyphens/>
        <w:ind w:firstLine="567"/>
        <w:jc w:val="both"/>
        <w:rPr>
          <w:color w:val="000000"/>
        </w:rPr>
      </w:pPr>
      <w:r>
        <w:rPr>
          <w:color w:val="000000"/>
        </w:rPr>
        <w:t>165.3</w:t>
      </w:r>
      <w:r>
        <w:rPr>
          <w:color w:val="000000"/>
        </w:rPr>
        <w:t>. elektroninių ryšių linijos pradžią ir pabaigą (pradžios ir pabaigos adresai).</w:t>
      </w:r>
    </w:p>
    <w:p>
      <w:pPr>
        <w:ind w:firstLine="567"/>
        <w:jc w:val="both"/>
        <w:rPr>
          <w:color w:val="000000"/>
        </w:rPr>
      </w:pPr>
      <w:r>
        <w:rPr>
          <w:color w:val="000000"/>
          <w:szCs w:val="24"/>
        </w:rPr>
        <w:t>166</w:t>
      </w:r>
      <w:r>
        <w:rPr>
          <w:color w:val="000000"/>
          <w:szCs w:val="24"/>
        </w:rPr>
        <w:t>. RKŠ, kolektoriuose, šachtose, rūsiuose nuotolinio maitinimo ryšių kabeliai dažomi raudonomis juostomis (dvi 0,2 m pločio raudonos juostos su 0,1 m tarpu tarp jų) prie kiekvieno kanalo ir iš kiekvienos movos pusės 0,1 m atstumu nuo 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167</w:t>
      </w:r>
      <w:r>
        <w:rPr>
          <w:color w:val="000000"/>
          <w:szCs w:val="24"/>
        </w:rPr>
        <w:t>. Kolektoriuose nuotolinio maitinimo ryšių kabeliai dažomi ne rečiau kaip kas 10 m atstumu.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ŠEŠIOLIKTASIS </w:t>
      </w:r>
      <w:r>
        <w:rPr>
          <w:b/>
          <w:bCs/>
          <w:caps/>
          <w:color w:val="000000"/>
        </w:rPr>
        <w:t>SKIRSNIS</w:t>
        <w:br/>
        <w:t xml:space="preserve">KRL ĮRENGINIAI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168</w:t>
      </w:r>
      <w:r>
        <w:rPr>
          <w:color w:val="000000"/>
        </w:rPr>
        <w:t>. KRL įrenginiai yra skirstomosios spintos, skirstomosios dėžutės, stulpeliai, movos ir kt.</w:t>
      </w:r>
    </w:p>
    <w:p>
      <w:pPr>
        <w:widowControl w:val="0"/>
        <w:suppressAutoHyphens/>
        <w:ind w:firstLine="567"/>
        <w:jc w:val="both"/>
        <w:rPr>
          <w:color w:val="000000"/>
        </w:rPr>
      </w:pPr>
      <w:r>
        <w:rPr>
          <w:color w:val="000000"/>
        </w:rPr>
        <w:t>169</w:t>
      </w:r>
      <w:r>
        <w:rPr>
          <w:color w:val="000000"/>
        </w:rPr>
        <w:t>. Skirstomosiose spintose, skirstomosiose dėžutėse ar stulpeliuose skirtingų technologijų (varinės, šviesolaidinės, ir kt.) įrenginiai turi būti įrengiami atskirai vieni nuo kitų.</w:t>
      </w:r>
    </w:p>
    <w:p>
      <w:pPr>
        <w:widowControl w:val="0"/>
        <w:suppressAutoHyphens/>
        <w:ind w:firstLine="567"/>
        <w:jc w:val="both"/>
        <w:rPr>
          <w:color w:val="000000"/>
        </w:rPr>
      </w:pPr>
      <w:r>
        <w:rPr>
          <w:color w:val="000000"/>
        </w:rPr>
        <w:t>170</w:t>
      </w:r>
      <w:r>
        <w:rPr>
          <w:color w:val="000000"/>
        </w:rPr>
        <w:t>. KRL įrenginiai turi atitikti projekte nustatytus reikalavimus.</w:t>
      </w:r>
    </w:p>
    <w:p>
      <w:pPr>
        <w:ind w:firstLine="567"/>
        <w:jc w:val="both"/>
        <w:rPr>
          <w:color w:val="000000"/>
        </w:rPr>
      </w:pPr>
      <w:r>
        <w:rPr>
          <w:color w:val="000000"/>
          <w:szCs w:val="24"/>
        </w:rPr>
        <w:t>171</w:t>
      </w:r>
      <w:r>
        <w:rPr>
          <w:color w:val="000000"/>
          <w:szCs w:val="24"/>
        </w:rPr>
        <w:t>. KRL įrenginiai naudojami šviesolaidinėse ryšių linijose turi būti gamintojo pritaikyti naudojamo šviesolaidinio ryšių kabelio konstrukcijai.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172</w:t>
      </w:r>
      <w:r>
        <w:rPr>
          <w:color w:val="000000"/>
        </w:rPr>
        <w:t>. Metaliniai KRL įrenginiai turi būti įžeminti.</w:t>
      </w:r>
    </w:p>
    <w:p>
      <w:pPr>
        <w:widowControl w:val="0"/>
        <w:suppressAutoHyphens/>
        <w:ind w:firstLine="567"/>
        <w:jc w:val="both"/>
        <w:rPr>
          <w:color w:val="000000"/>
        </w:rPr>
      </w:pPr>
      <w:r>
        <w:rPr>
          <w:color w:val="000000"/>
        </w:rPr>
        <w:t>173</w:t>
      </w:r>
      <w:r>
        <w:rPr>
          <w:color w:val="000000"/>
        </w:rPr>
        <w:t>. KRL įrenginiai turi būti pagaminti iš medžiagų, kurios yra ilgaamžės, atsparios įbrėžimams ir aplinkos poveikiui, lietui, sniegui, krušai, staigiems temperatūros pokyčiams, karščiui, drėgmei, pramonės dūmams, ultravioletinei spinduliuotei, druskai ir kitoms koroziją sukeliančioms medžiagoms, taip pat atsparūs graužikams, vabzdžiams, kabelių užpildui, muilui, benzinui, dyzeliniam kurui ir herbicidams.</w:t>
      </w:r>
    </w:p>
    <w:p>
      <w:pPr>
        <w:ind w:firstLine="567"/>
        <w:jc w:val="both"/>
        <w:rPr>
          <w:color w:val="000000"/>
        </w:rPr>
      </w:pPr>
      <w:r>
        <w:rPr>
          <w:color w:val="000000"/>
          <w:szCs w:val="24"/>
        </w:rPr>
        <w:t>174</w:t>
      </w:r>
      <w:r>
        <w:rPr>
          <w:color w:val="000000"/>
          <w:szCs w:val="24"/>
        </w:rPr>
        <w:t xml:space="preserve">. KRL įrenginiai turi būti apsaugoti taip, kad prie </w:t>
      </w:r>
      <w:r>
        <w:rPr>
          <w:szCs w:val="24"/>
        </w:rPr>
        <w:t>juose esančių</w:t>
      </w:r>
      <w:r>
        <w:rPr>
          <w:color w:val="000000"/>
          <w:szCs w:val="24"/>
        </w:rPr>
        <w:t xml:space="preserve"> įrenginių neprieitų pašaliniai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175</w:t>
      </w:r>
      <w:r>
        <w:rPr>
          <w:color w:val="000000"/>
        </w:rPr>
        <w:t>. Skirstomosios spintos, skirstomosios dėžutės gali būti naudojamos lauke ir patalpose, o stulpeliai – tik lauke.</w:t>
      </w:r>
    </w:p>
    <w:p>
      <w:pPr>
        <w:widowControl w:val="0"/>
        <w:suppressAutoHyphens/>
        <w:ind w:firstLine="567"/>
        <w:jc w:val="both"/>
        <w:rPr>
          <w:color w:val="000000"/>
        </w:rPr>
      </w:pPr>
      <w:r>
        <w:rPr>
          <w:color w:val="000000"/>
        </w:rPr>
        <w:t>176</w:t>
      </w:r>
      <w:r>
        <w:rPr>
          <w:color w:val="000000"/>
        </w:rPr>
        <w:t>. KRL įrenginiai turi būti pritaikyti naudoti modulius, kurie turi galimybę sumontuoti apsaugą nuo viršįtampių.</w:t>
      </w:r>
    </w:p>
    <w:p>
      <w:pPr>
        <w:widowControl w:val="0"/>
        <w:suppressAutoHyphens/>
        <w:ind w:firstLine="567"/>
        <w:jc w:val="both"/>
        <w:rPr>
          <w:color w:val="000000"/>
        </w:rPr>
      </w:pPr>
      <w:r>
        <w:rPr>
          <w:color w:val="000000"/>
        </w:rPr>
        <w:t>177</w:t>
      </w:r>
      <w:r>
        <w:rPr>
          <w:color w:val="000000"/>
        </w:rPr>
        <w:t>. KRL įrenginių hermetiškumas turi atitikti nurodytiems projekto specifikacijoje, o kabelių angos turi būti hermetizuotos.</w:t>
      </w:r>
    </w:p>
    <w:p>
      <w:pPr>
        <w:widowControl w:val="0"/>
        <w:suppressAutoHyphens/>
        <w:ind w:firstLine="567"/>
        <w:jc w:val="both"/>
        <w:rPr>
          <w:color w:val="000000"/>
        </w:rPr>
      </w:pPr>
      <w:r>
        <w:rPr>
          <w:color w:val="000000"/>
        </w:rPr>
        <w:t>178</w:t>
      </w:r>
      <w:r>
        <w:rPr>
          <w:color w:val="000000"/>
        </w:rPr>
        <w:t>. KRL įrenginių apsaugos laipsnis pagal Lietuvos standartą LST EN 60529:1999 „Gaubtų sudaromos apsaugos laipsniai (IP kodas)“ turi būti ne mažesnis kaip IP 54.</w:t>
      </w:r>
    </w:p>
    <w:p>
      <w:pPr>
        <w:widowControl w:val="0"/>
        <w:suppressAutoHyphens/>
        <w:ind w:firstLine="567"/>
        <w:jc w:val="both"/>
        <w:rPr>
          <w:color w:val="000000"/>
        </w:rPr>
      </w:pPr>
      <w:r>
        <w:rPr>
          <w:color w:val="000000"/>
        </w:rPr>
        <w:t>179</w:t>
      </w:r>
      <w:r>
        <w:rPr>
          <w:color w:val="000000"/>
        </w:rPr>
        <w:t>. KRL įrenginiai turi būti pritaikyti naudoti temperatūroje nuo – 40°C iki + 60°C.</w:t>
      </w:r>
    </w:p>
    <w:p>
      <w:pPr>
        <w:widowControl w:val="0"/>
        <w:suppressAutoHyphens/>
        <w:ind w:firstLine="567"/>
        <w:jc w:val="both"/>
        <w:rPr>
          <w:color w:val="000000"/>
        </w:rPr>
      </w:pPr>
      <w:r>
        <w:rPr>
          <w:color w:val="000000"/>
        </w:rPr>
        <w:t>180</w:t>
      </w:r>
      <w:r>
        <w:rPr>
          <w:color w:val="000000"/>
        </w:rPr>
        <w:t>. Skirstomosios spintos konstrukcija turi užtikrinti viduje esančių įrenginių apsaugą nuo atmosferos kritulių ir kitokio atmosferos poveikio.</w:t>
      </w:r>
    </w:p>
    <w:p>
      <w:pPr>
        <w:ind w:firstLine="567"/>
        <w:jc w:val="both"/>
        <w:rPr>
          <w:color w:val="000000"/>
        </w:rPr>
      </w:pPr>
      <w:r>
        <w:rPr>
          <w:color w:val="000000"/>
          <w:szCs w:val="24"/>
        </w:rPr>
        <w:t>181</w:t>
      </w:r>
      <w:r>
        <w:rPr>
          <w:color w:val="000000"/>
          <w:szCs w:val="24"/>
        </w:rPr>
        <w:t>. Įvadai į skirstomąsias spintas turi būti hermetizuoti, kad į jas nepatektų dujos iš RKKS.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182</w:t>
      </w:r>
      <w:r>
        <w:rPr>
          <w:color w:val="000000"/>
        </w:rPr>
        <w:t>. Skirstomąją spintą sudaro trys atskiros dalys – pagrindas, skirstomasis rėmas ir spintos korpusas, – kurios surenkamos ir naudojimo metu lengvai pakeičiamos. Konstrukcijoje turi būti numatyta galimybė sujungti kelias greta stovinčias skirstomąsias spintas.</w:t>
      </w:r>
    </w:p>
    <w:p>
      <w:pPr>
        <w:widowControl w:val="0"/>
        <w:suppressAutoHyphens/>
        <w:ind w:firstLine="567"/>
        <w:jc w:val="both"/>
        <w:rPr>
          <w:color w:val="000000"/>
        </w:rPr>
      </w:pPr>
      <w:r>
        <w:rPr>
          <w:color w:val="000000"/>
        </w:rPr>
        <w:t>183</w:t>
      </w:r>
      <w:r>
        <w:rPr>
          <w:color w:val="000000"/>
        </w:rPr>
        <w:t>. Skirstomosios spintos išorinės dalys turi būti pagamintos iš medžiagų, atsparių korozijai, tokių kaip nedegus polistirolas, sustiprintas stiklo pluoštu, aliuminis ir kiti, atsparūs įbrėžimams ir smūgiams.</w:t>
      </w:r>
    </w:p>
    <w:p>
      <w:pPr>
        <w:widowControl w:val="0"/>
        <w:suppressAutoHyphens/>
        <w:ind w:firstLine="567"/>
        <w:jc w:val="both"/>
        <w:rPr>
          <w:color w:val="000000"/>
        </w:rPr>
      </w:pPr>
      <w:r>
        <w:rPr>
          <w:color w:val="000000"/>
        </w:rPr>
        <w:t>184</w:t>
      </w:r>
      <w:r>
        <w:rPr>
          <w:color w:val="000000"/>
        </w:rPr>
        <w:t>. Skirstomosios spintos konstrukcija turi leisti įstatyti durų lankstus taip, kad jos atsidarytų iš kairės arba iš dešinės pusės.</w:t>
      </w:r>
    </w:p>
    <w:p>
      <w:pPr>
        <w:ind w:firstLine="567"/>
        <w:jc w:val="both"/>
        <w:rPr>
          <w:color w:val="000000"/>
        </w:rPr>
      </w:pPr>
      <w:r>
        <w:rPr>
          <w:color w:val="000000"/>
          <w:szCs w:val="24"/>
        </w:rPr>
        <w:t>185</w:t>
      </w:r>
      <w:r>
        <w:rPr>
          <w:color w:val="000000"/>
          <w:szCs w:val="24"/>
        </w:rPr>
        <w:t>. KRL įrenginiai turi būti atsparūs sinusoidinėms vibracijoms 1 Hz–80 Hz dažnių juostoje, esant 50 m/s</w:t>
      </w:r>
      <w:r>
        <w:rPr>
          <w:color w:val="000000"/>
          <w:szCs w:val="24"/>
          <w:vertAlign w:val="superscript"/>
        </w:rPr>
        <w:t>2</w:t>
      </w:r>
      <w:r>
        <w:rPr>
          <w:color w:val="000000"/>
          <w:szCs w:val="24"/>
        </w:rPr>
        <w:t xml:space="preserve"> pagreičiui, taip pat atsparūs daugkartiniams mechaniniams smūgiams, esant ne mažesniam kaip 150 m/s</w:t>
      </w:r>
      <w:r>
        <w:rPr>
          <w:color w:val="000000"/>
          <w:szCs w:val="24"/>
          <w:vertAlign w:val="superscript"/>
        </w:rPr>
        <w:t>2</w:t>
      </w:r>
      <w:r>
        <w:rPr>
          <w:color w:val="000000"/>
          <w:szCs w:val="24"/>
        </w:rPr>
        <w:t xml:space="preserve"> smūgio pagreičiui.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IV</w:t>
      </w:r>
      <w:r>
        <w:rPr>
          <w:b/>
          <w:bCs/>
          <w:caps/>
          <w:color w:val="000000"/>
        </w:rPr>
        <w:t xml:space="preserve"> </w:t>
      </w:r>
      <w:r>
        <w:rPr>
          <w:b/>
          <w:bCs/>
          <w:caps/>
          <w:color w:val="000000"/>
        </w:rPr>
        <w:t>SKYRIUS</w:t>
        <w:br/>
        <w:t xml:space="preserve">STATINIŲ ELEKTRONINIŲ RYŠIŲ INŽINERINIŲ SISTEMŲ IR ĮVADINIŲ TINKLŲ ĮRENGIMAS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jc w:val="center"/>
        <w:rPr>
          <w:bCs/>
          <w:caps/>
          <w:color w:val="000000"/>
        </w:rPr>
      </w:pPr>
      <w:r>
        <w:rPr>
          <w:b/>
          <w:caps/>
          <w:color w:val="000000"/>
        </w:rPr>
        <w:t>PIRMASIS</w:t>
      </w:r>
      <w:r>
        <w:rPr>
          <w:b/>
          <w:caps/>
          <w:color w:val="000000"/>
        </w:rPr>
        <w:t xml:space="preserve"> SKIRSNIS</w:t>
      </w:r>
      <w:r>
        <w:rPr>
          <w:bCs/>
          <w:caps/>
          <w:color w:val="000000"/>
        </w:rPr>
        <w:t xml:space="preserve"> </w:t>
      </w:r>
    </w:p>
    <w:p>
      <w:pPr>
        <w:widowControl w:val="0"/>
        <w:jc w:val="center"/>
        <w:rPr>
          <w:b/>
        </w:rPr>
      </w:pPr>
      <w:r>
        <w:rPr>
          <w:b/>
          <w:caps/>
          <w:color w:val="000000"/>
        </w:rPr>
        <w:t>REIKALAVIMAI STATYBOS PRODUKTAMS IR KOMPONENTAMS</w:t>
      </w:r>
      <w:r>
        <w:rPr>
          <w:b/>
          <w:caps/>
          <w:color w:val="000000"/>
        </w:rPr>
        <w:t xml:space="preserve"> </w:t>
      </w:r>
    </w:p>
    <w:p>
      <w:pPr>
        <w:tabs>
          <w:tab w:val="left" w:pos="1134"/>
        </w:tabs>
        <w:ind w:left="858"/>
        <w:jc w:val="both"/>
        <w:rPr>
          <w:szCs w:val="24"/>
        </w:rPr>
      </w:pPr>
    </w:p>
    <w:p>
      <w:pPr>
        <w:widowControl w:val="0"/>
        <w:ind w:firstLine="567"/>
        <w:jc w:val="both"/>
        <w:rPr>
          <w:szCs w:val="24"/>
        </w:rPr>
      </w:pPr>
      <w:r>
        <w:rPr>
          <w:color w:val="000000"/>
        </w:rPr>
        <w:t>186</w:t>
      </w:r>
      <w:r>
        <w:rPr>
          <w:color w:val="000000"/>
        </w:rPr>
        <w:t>. Ryšių kabeliai, naudojami patalpose, turi atitikti šiuos reikalavimus:</w:t>
      </w:r>
    </w:p>
    <w:p>
      <w:pPr>
        <w:widowControl w:val="0"/>
        <w:ind w:firstLine="567"/>
        <w:jc w:val="both"/>
        <w:rPr>
          <w:color w:val="000000"/>
          <w:szCs w:val="24"/>
        </w:rPr>
      </w:pPr>
      <w:r>
        <w:rPr>
          <w:color w:val="000000"/>
          <w:szCs w:val="24"/>
        </w:rPr>
        <w:t>186.1</w:t>
      </w:r>
      <w:r>
        <w:rPr>
          <w:color w:val="000000"/>
          <w:szCs w:val="24"/>
        </w:rPr>
        <w:t xml:space="preserve">. ryšių kabeliai turi būti </w:t>
      </w:r>
      <w:r>
        <w:rPr>
          <w:szCs w:val="24"/>
        </w:rPr>
        <w:t>su nepalaikančiu degimo išoriniu apvalkalu</w:t>
      </w:r>
      <w:r>
        <w:rPr>
          <w:color w:val="000000"/>
          <w:szCs w:val="24"/>
        </w:rPr>
        <w:t>;</w:t>
      </w:r>
    </w:p>
    <w:p>
      <w:pPr>
        <w:widowControl w:val="0"/>
        <w:ind w:firstLine="567"/>
        <w:jc w:val="both"/>
        <w:rPr>
          <w:szCs w:val="24"/>
        </w:rPr>
      </w:pPr>
      <w:r>
        <w:rPr>
          <w:color w:val="000000"/>
          <w:szCs w:val="24"/>
        </w:rPr>
        <w:t>186.2</w:t>
      </w:r>
      <w:r>
        <w:rPr>
          <w:color w:val="000000"/>
          <w:szCs w:val="24"/>
        </w:rPr>
        <w:t>. neskleisti toksinių medžiagų.</w:t>
      </w:r>
    </w:p>
    <w:p>
      <w:pPr>
        <w:tabs>
          <w:tab w:val="left" w:pos="1134"/>
        </w:tabs>
        <w:ind w:left="567"/>
        <w:jc w:val="both"/>
        <w:rPr>
          <w:szCs w:val="24"/>
        </w:rPr>
      </w:pPr>
      <w:r>
        <w:rPr>
          <w:color w:val="000000"/>
        </w:rPr>
        <w:t>187</w:t>
      </w:r>
      <w:r>
        <w:rPr>
          <w:color w:val="000000"/>
        </w:rPr>
        <w:t>. Ryšių kabeliai turi būti lengvai montuojami.</w:t>
      </w:r>
    </w:p>
    <w:p>
      <w:pPr>
        <w:ind w:firstLine="567"/>
        <w:jc w:val="both"/>
        <w:rPr>
          <w:color w:val="000000"/>
          <w:szCs w:val="24"/>
        </w:rPr>
      </w:pPr>
      <w:r>
        <w:rPr>
          <w:color w:val="000000"/>
          <w:szCs w:val="24"/>
        </w:rPr>
        <w:t>188</w:t>
      </w:r>
      <w:r>
        <w:rPr>
          <w:color w:val="000000"/>
          <w:szCs w:val="24"/>
        </w:rPr>
        <w:t>. Įrengiant KRL statinio viduje, turi būti numatytos priemonės, pašalinančios ugnies išplitimo galimybę KRL trasa.</w:t>
      </w:r>
    </w:p>
    <w:p>
      <w:pPr>
        <w:tabs>
          <w:tab w:val="left" w:pos="1134"/>
        </w:tabs>
        <w:ind w:firstLine="567"/>
        <w:jc w:val="both"/>
        <w:rPr>
          <w:szCs w:val="24"/>
        </w:rPr>
      </w:pPr>
      <w:r>
        <w:rPr>
          <w:color w:val="000000"/>
        </w:rPr>
        <w:t>189</w:t>
      </w:r>
      <w:r>
        <w:rPr>
          <w:color w:val="000000"/>
        </w:rPr>
        <w:t>. Plieno gaminiai turi būti pasirenkami su antikorozine danga, kuri apsaugo nuo rūdijimo patalpose ne trumpiau kaip 15 metų, lauke – ne trumpiau kaip 10 metų.</w:t>
      </w:r>
    </w:p>
    <w:p>
      <w:pPr>
        <w:ind w:firstLine="567"/>
        <w:jc w:val="both"/>
        <w:rPr>
          <w:color w:val="000000"/>
        </w:rPr>
      </w:pPr>
      <w:r>
        <w:rPr>
          <w:color w:val="000000"/>
          <w:szCs w:val="24"/>
        </w:rPr>
        <w:t>190</w:t>
      </w:r>
      <w:r>
        <w:rPr>
          <w:color w:val="000000"/>
          <w:szCs w:val="24"/>
        </w:rPr>
        <w:t>. Šviesolaidiniai ryšių kabeliai naudojami atsižvelgiant į jų funkcinę paskirtį (išorinės instaliacijos arba vidinės instaliacijos šviesolaidiniai ryšių kabeliai), kuri yra nurodyta gamintojo techninėje specifikacijoje.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ANTRASIS </w:t>
      </w:r>
      <w:r>
        <w:rPr>
          <w:b/>
          <w:bCs/>
          <w:caps/>
          <w:color w:val="000000"/>
        </w:rPr>
        <w:t>SKIRSNIS</w:t>
        <w:br/>
        <w:t xml:space="preserve">BENDRIEJI RYŠIŲ KABELIŲ MONTAVIMO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191</w:t>
      </w:r>
      <w:r>
        <w:rPr>
          <w:color w:val="000000"/>
        </w:rPr>
        <w:t>. Montuojant ryšių kabelius turi būti laikomasi visų gamintojo techninėje specifikacijoje nustatytų parametrų.</w:t>
      </w:r>
    </w:p>
    <w:p>
      <w:pPr>
        <w:widowControl w:val="0"/>
        <w:suppressAutoHyphens/>
        <w:ind w:firstLine="567"/>
        <w:jc w:val="both"/>
        <w:rPr>
          <w:color w:val="000000"/>
        </w:rPr>
      </w:pPr>
      <w:r>
        <w:rPr>
          <w:color w:val="000000"/>
        </w:rPr>
        <w:t>192</w:t>
      </w:r>
      <w:r>
        <w:rPr>
          <w:color w:val="000000"/>
        </w:rPr>
        <w:t>. Vykdant montavimo darbus, būtina laikytis šių sąlygų:</w:t>
      </w:r>
    </w:p>
    <w:p>
      <w:pPr>
        <w:ind w:firstLine="567"/>
        <w:jc w:val="both"/>
        <w:rPr>
          <w:color w:val="000000"/>
        </w:rPr>
      </w:pPr>
      <w:r>
        <w:rPr>
          <w:color w:val="000000"/>
          <w:szCs w:val="24"/>
        </w:rPr>
        <w:t>192.1</w:t>
      </w:r>
      <w:r>
        <w:rPr>
          <w:color w:val="000000"/>
          <w:szCs w:val="24"/>
        </w:rPr>
        <w:t>. išoriniai ryšių kabeliai su vidaus (nedegiais) ryšių kabeliais sujungiami įvade arba išoriniai ryšių kabeliai iki statinio vidaus ryšių kabelių paskirstymo mazgo turi būti su papildoma priešgaisrine apsauga;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192.2</w:t>
      </w:r>
      <w:r>
        <w:rPr>
          <w:color w:val="000000"/>
        </w:rPr>
        <w:t>. montuoti ryšių kabelius vietose, kur yra padidintas ugnies pavojus, leidžiama tik kai nėra alternatyvos ir numatant papildomas priešgaisrinės saugos priemones.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IŠORINIŲ RYŠIŲ KABELIŲ MONTAVIMAS PRIE STATINIŲ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tabs>
          <w:tab w:val="left" w:pos="567"/>
        </w:tabs>
        <w:ind w:firstLine="567"/>
        <w:jc w:val="both"/>
        <w:rPr>
          <w:color w:val="000000"/>
        </w:rPr>
      </w:pPr>
      <w:r>
        <w:rPr>
          <w:color w:val="000000"/>
          <w:szCs w:val="24"/>
        </w:rPr>
        <w:t>193</w:t>
      </w:r>
      <w:r>
        <w:rPr>
          <w:color w:val="000000"/>
          <w:szCs w:val="24"/>
        </w:rPr>
        <w:t xml:space="preserve">. Elektroninių ryšių infrastruktūros dalis nuo RKKS arba KRL grunte prisijungimo taško (pavyzdžiui, įvadinio RKŠ, movos ar panašiai) iki įvado (toliau – įvadinis tinklas) gali būti įrengta paklojant RKKS vamzdžius, apsauginius vamzdžius arba KRL tiesiant tiesiogiai grunte. Įvadinis tinklas į </w:t>
      </w:r>
      <w:r>
        <w:rPr>
          <w:szCs w:val="24"/>
        </w:rPr>
        <w:t>visuomeninės paskirties</w:t>
      </w:r>
      <w:r>
        <w:rPr>
          <w:color w:val="000000"/>
          <w:szCs w:val="24"/>
        </w:rPr>
        <w:t xml:space="preserve"> pastatą ar daugiabutį namą turi būti įrengtas paklojant ne mažesnio kaip 110 mm išorinio skersmens RKKS vamzdžius nuo įvadinio RKŠ iki </w:t>
      </w:r>
      <w:r>
        <w:rPr>
          <w:szCs w:val="24"/>
        </w:rPr>
        <w:t>visuomeninės paskirties</w:t>
      </w:r>
      <w:r>
        <w:rPr>
          <w:color w:val="000000"/>
          <w:szCs w:val="24"/>
        </w:rPr>
        <w:t xml:space="preserve"> pastato ar daugiabučio namo įvado. RKKS vamzdžių tipas parenkamas atsižvelgiant į RKKS vamzdžių klojimo būdą, jų paskirtį, klojimo vietą, klojimo gylį, pirminio užpylimo tipą, pirminio užpylimo tankinimo technologiją, apkrovą, grunto savybes vadovaujantis Taisyklių 1 priedo 1 lentele.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suppressAutoHyphens/>
        <w:ind w:firstLine="567"/>
        <w:jc w:val="both"/>
        <w:rPr>
          <w:color w:val="000000"/>
        </w:rPr>
      </w:pPr>
      <w:r>
        <w:rPr>
          <w:color w:val="000000"/>
        </w:rPr>
        <w:t>194</w:t>
      </w:r>
      <w:r>
        <w:rPr>
          <w:color w:val="000000"/>
        </w:rPr>
        <w:t>. Įrengiant įvadinį tinklą klojant RKKS vamzdžius ar apsauginius vamzdžius vadovaujamasi RKKS klojimo reikalavimais, numatytais Taisyklių II skyriuje.</w:t>
      </w:r>
    </w:p>
    <w:p>
      <w:pPr>
        <w:widowControl w:val="0"/>
        <w:ind w:firstLine="567"/>
        <w:jc w:val="both"/>
        <w:rPr>
          <w:color w:val="000000"/>
        </w:rPr>
      </w:pPr>
      <w:r>
        <w:rPr>
          <w:color w:val="000000"/>
          <w:szCs w:val="24"/>
        </w:rPr>
        <w:t>195</w:t>
      </w:r>
      <w:r>
        <w:rPr>
          <w:color w:val="000000"/>
          <w:szCs w:val="24"/>
        </w:rPr>
        <w:t>. Įrengiant įvadinį tinklą tiesiant KRL tiesiogiai grunte ar įveriant ryšių kabelius į sumontuotus kanalus arba apsauginius vamzdžius vadovaujamasi KRL tiesimo reikalavimais, nustatytais Taisyklių III skyriuje.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196</w:t>
      </w:r>
      <w:r>
        <w:rPr>
          <w:color w:val="000000"/>
        </w:rPr>
        <w:t>. Įrenginiai, kurie pagal technologinius reikalavimus negali būti sujungti su statinio metalo konstrukcijomis, išdėstomi skirstomosiose spintose su izoliuojančiais statybos produktais (tarpikliais).</w:t>
      </w:r>
    </w:p>
    <w:p>
      <w:pPr>
        <w:ind w:firstLine="567"/>
        <w:jc w:val="both"/>
        <w:rPr>
          <w:color w:val="000000"/>
        </w:rPr>
      </w:pPr>
      <w:r>
        <w:rPr>
          <w:color w:val="000000"/>
          <w:szCs w:val="24"/>
        </w:rPr>
        <w:t>197</w:t>
      </w:r>
      <w:r>
        <w:rPr>
          <w:color w:val="000000"/>
          <w:szCs w:val="24"/>
        </w:rPr>
        <w:t>. KRL ryšių kabeliai turi būti pažymėti prie kiekvienos įvadinės atramos, kiekviename įvadiniame RKŠ ir įvaduose vadovaujantis Taisyklių III skyriaus penkioliktojo 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198</w:t>
      </w:r>
      <w:r>
        <w:rPr>
          <w:color w:val="000000"/>
        </w:rPr>
        <w:t>. Visi atvirai sumontuoti KRL įrenginiai (skirstomieji stovai, skirstomosios spintos, skirstomosios dėžutės, stulpeliai, movos ir kt.), ir kiti elektroninių ryšių tinklų įrenginiai turi būti pažymėti lipdukais, kuriuose būtų nurodytas jų savininkas (ūkio subjekto pavadinimas, kodas ir kt.).</w:t>
      </w:r>
    </w:p>
    <w:p>
      <w:pPr>
        <w:widowControl w:val="0"/>
        <w:suppressAutoHyphens/>
        <w:ind w:firstLine="567"/>
        <w:jc w:val="both"/>
        <w:rPr>
          <w:color w:val="000000"/>
        </w:rPr>
      </w:pPr>
      <w:r>
        <w:rPr>
          <w:color w:val="000000"/>
        </w:rPr>
        <w:t>199</w:t>
      </w:r>
      <w:r>
        <w:rPr>
          <w:color w:val="000000"/>
        </w:rPr>
        <w:t>. Išoriniai ryšių kabeliai turi būti tvirtinami prie statinių laikančiųjų konstrukcijų vadovaujantis toliau nurodytais reikalavimais:</w:t>
      </w:r>
    </w:p>
    <w:p>
      <w:pPr>
        <w:widowControl w:val="0"/>
        <w:suppressAutoHyphens/>
        <w:ind w:firstLine="567"/>
        <w:jc w:val="both"/>
        <w:rPr>
          <w:color w:val="000000"/>
        </w:rPr>
      </w:pPr>
      <w:r>
        <w:rPr>
          <w:color w:val="000000"/>
        </w:rPr>
        <w:t>199.1</w:t>
      </w:r>
      <w:r>
        <w:rPr>
          <w:color w:val="000000"/>
        </w:rPr>
        <w:t>. ryšių kabeliai montuojami ant statinio sienų atviru arba paslėptu būdu:</w:t>
      </w:r>
    </w:p>
    <w:p>
      <w:pPr>
        <w:widowControl w:val="0"/>
        <w:suppressAutoHyphens/>
        <w:ind w:firstLine="567"/>
        <w:jc w:val="both"/>
        <w:rPr>
          <w:color w:val="000000"/>
        </w:rPr>
      </w:pPr>
      <w:r>
        <w:rPr>
          <w:color w:val="000000"/>
        </w:rPr>
        <w:t>199.1.1</w:t>
      </w:r>
      <w:r>
        <w:rPr>
          <w:color w:val="000000"/>
        </w:rPr>
        <w:t>. montuojant ryšių kabelius paslėptu būdu, ryšių kabeliai įleidžiami į sieną, panaudojant specialiai paruoštus kanalus;</w:t>
      </w:r>
    </w:p>
    <w:p>
      <w:pPr>
        <w:widowControl w:val="0"/>
        <w:suppressAutoHyphens/>
        <w:ind w:firstLine="567"/>
        <w:jc w:val="both"/>
        <w:rPr>
          <w:color w:val="000000"/>
        </w:rPr>
      </w:pPr>
      <w:r>
        <w:rPr>
          <w:color w:val="000000"/>
        </w:rPr>
        <w:t>199.1.2</w:t>
      </w:r>
      <w:r>
        <w:rPr>
          <w:color w:val="000000"/>
        </w:rPr>
        <w:t>. montuojant ryšių kabelius atviru būdu, trasos ant sienų išdėstomos horizontaliai arba vertikaliai;</w:t>
      </w:r>
    </w:p>
    <w:p>
      <w:pPr>
        <w:widowControl w:val="0"/>
        <w:ind w:firstLine="567"/>
        <w:jc w:val="both"/>
        <w:rPr>
          <w:color w:val="000000"/>
        </w:rPr>
      </w:pPr>
      <w:r>
        <w:rPr>
          <w:color w:val="000000"/>
          <w:szCs w:val="24"/>
        </w:rPr>
        <w:t>199.2</w:t>
      </w:r>
      <w:r>
        <w:rPr>
          <w:color w:val="000000"/>
          <w:szCs w:val="24"/>
        </w:rPr>
        <w:t>. pritvirtinant ryšių kabelius prie sienos, visos ryšių kabelių trasos ilgyje ryšių kabelis tvirtinamas tampriai prie sienos (be nuleidimų);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ind w:firstLine="567"/>
        <w:jc w:val="both"/>
        <w:rPr>
          <w:color w:val="000000"/>
        </w:rPr>
      </w:pPr>
      <w:r>
        <w:rPr>
          <w:color w:val="000000"/>
          <w:szCs w:val="24"/>
        </w:rPr>
        <w:t>199.3</w:t>
      </w:r>
      <w:r>
        <w:rPr>
          <w:color w:val="000000"/>
          <w:szCs w:val="24"/>
        </w:rPr>
        <w:t>. ryšių kabeliai ant statinio išorinės sienos horizontaliai montuojami ne mažesniame kaip 2,5 m aukštyje nuo žemės paviršiaus; jei ant statinio išorinės sienos yra įrengti antžeminio dujotiekio vamzdžiai, turi būti išlaikytas 0,5 m atstumas iki jų;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199.4</w:t>
      </w:r>
      <w:r>
        <w:rPr>
          <w:color w:val="000000"/>
        </w:rPr>
        <w:t>. horizontaliose atkarpose ryšių kabelis tvirtinamas mažiausiai trijuose taškuose kiekviename metre, o vertikaliose atkarpose – mažiausiai dviejuose taškuose kiekviename metre;</w:t>
      </w:r>
    </w:p>
    <w:p>
      <w:pPr>
        <w:widowControl w:val="0"/>
        <w:suppressAutoHyphens/>
        <w:ind w:firstLine="567"/>
        <w:jc w:val="both"/>
        <w:rPr>
          <w:color w:val="000000"/>
        </w:rPr>
      </w:pPr>
      <w:r>
        <w:rPr>
          <w:color w:val="000000"/>
        </w:rPr>
        <w:t>199.5</w:t>
      </w:r>
      <w:r>
        <w:rPr>
          <w:color w:val="000000"/>
        </w:rPr>
        <w:t>. horizontaliose atkarpose didesnio skersmens ryšių kabelis išdėstomas aukščiau nei mažesnio skersmens ryšių kabelis;</w:t>
      </w:r>
    </w:p>
    <w:p>
      <w:pPr>
        <w:ind w:firstLine="567"/>
        <w:jc w:val="both"/>
        <w:rPr>
          <w:color w:val="000000"/>
        </w:rPr>
      </w:pPr>
      <w:r>
        <w:rPr>
          <w:color w:val="000000"/>
          <w:szCs w:val="24"/>
        </w:rPr>
        <w:t>199.6</w:t>
      </w:r>
      <w:r>
        <w:rPr>
          <w:color w:val="000000"/>
          <w:szCs w:val="24"/>
        </w:rPr>
        <w:t>. sankirtoje su kitais inžineriniais tinklais ryšių kabelis turi būti įdedamas į apsauginį vamzdį be elektrai laidžių elementų, kurio galai turi būti išsikišę ne mažesniu kaip 0,1 m atstumu nuo kertamo inžinerinio tinklo; jei apsauginis vamzdis be elektrai laidžių elementų nenaudojamas, būtina išlaikyti 5 cm atstumą tarp ryšių kabelio ir kertamo inžinerinio tinklo;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199.7</w:t>
      </w:r>
      <w:r>
        <w:rPr>
          <w:color w:val="000000"/>
        </w:rPr>
        <w:t>. siekiant išvengti mechaninių pažeidimų vertikaliose atkarpose, kuriose ryšių kabeliai išdėstyti žemiau kaip 2,5 m, ryšių kabeliai montuojami paslėptu būdu;</w:t>
      </w:r>
    </w:p>
    <w:p>
      <w:pPr>
        <w:widowControl w:val="0"/>
        <w:suppressAutoHyphens/>
        <w:ind w:firstLine="567"/>
        <w:jc w:val="both"/>
        <w:rPr>
          <w:color w:val="000000"/>
        </w:rPr>
      </w:pPr>
      <w:r>
        <w:rPr>
          <w:color w:val="000000"/>
        </w:rPr>
        <w:t>199.8</w:t>
      </w:r>
      <w:r>
        <w:rPr>
          <w:color w:val="000000"/>
        </w:rPr>
        <w:t>. orinių ryšių linijų trasų atramos išdėstomos taip, kad netrukdytų priėjimams prie dūmtraukių, išėjimo angų ir langų;</w:t>
      </w:r>
    </w:p>
    <w:p>
      <w:pPr>
        <w:widowControl w:val="0"/>
        <w:suppressAutoHyphens/>
        <w:ind w:firstLine="567"/>
        <w:jc w:val="both"/>
      </w:pPr>
      <w:r>
        <w:rPr>
          <w:color w:val="000000"/>
        </w:rPr>
        <w:t>199.9</w:t>
      </w:r>
      <w:r>
        <w:rPr>
          <w:color w:val="000000"/>
        </w:rPr>
        <w:t>. orinės ryšių linijos po statinio stogu tvirtinamos ne arčiau kaip 0,5 m iki stogo;</w:t>
      </w:r>
    </w:p>
    <w:p>
      <w:pPr>
        <w:tabs>
          <w:tab w:val="left" w:pos="567"/>
        </w:tabs>
        <w:ind w:firstLine="567"/>
        <w:jc w:val="both"/>
        <w:rPr>
          <w:color w:val="000000"/>
        </w:rPr>
      </w:pPr>
      <w:r>
        <w:rPr>
          <w:szCs w:val="24"/>
        </w:rPr>
        <w:t>199.10</w:t>
      </w:r>
      <w:r>
        <w:rPr>
          <w:szCs w:val="24"/>
        </w:rPr>
        <w:t xml:space="preserve">. orinės ryšių linijos tarp statinių yra montuojamos panaudojant atramines konstrukcijas ant statinių stogų arba pritvirtinimus prie statinių </w:t>
      </w:r>
      <w:r>
        <w:t xml:space="preserve">laikančiųjų </w:t>
      </w:r>
      <w:r>
        <w:rPr>
          <w:szCs w:val="24"/>
        </w:rPr>
        <w:t>sienų vadovaujantis Taisyklių III skyriaus dvyliktajame skirsnyje nustatytais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s>
        <w:ind w:firstLine="567"/>
        <w:jc w:val="both"/>
      </w:pPr>
      <w:r>
        <w:rPr>
          <w:szCs w:val="24"/>
        </w:rPr>
        <w:t>200</w:t>
      </w:r>
      <w:r>
        <w:rPr>
          <w:szCs w:val="24"/>
        </w:rPr>
        <w:t xml:space="preserve">. Mažos aprėpties belaidžio </w:t>
      </w:r>
      <w:r>
        <w:rPr>
          <w:rFonts w:eastAsia="Calibri"/>
          <w:szCs w:val="24"/>
        </w:rPr>
        <w:t>prisijungimo prie elektroninių ryšių tinklo</w:t>
      </w:r>
      <w:r>
        <w:rPr>
          <w:szCs w:val="24"/>
        </w:rPr>
        <w:t xml:space="preserve"> taškai įrengiami laikantis </w:t>
      </w:r>
      <w:r>
        <w:rPr>
          <w:szCs w:val="24"/>
          <w:lang w:eastAsia="lt-LT"/>
        </w:rPr>
        <w:t>2</w:t>
      </w:r>
      <w:r>
        <w:rPr>
          <w:szCs w:val="24"/>
        </w:rPr>
        <w:t>020 m. liepos 20 d. Europos Komisijos įgyvendinimo reglamente (ES) 2020/1070, kuriuo pagal Europos Parlamento ir Tarybos direktyvos (ES) 2018/1972, kuria nustatomas Europos elektroninių ryšių kodeksas, 57 straipsnio 2 dalį nustatomos mažos aprėpties belaidžio ryšio prieigos taškų charakteristikos, nustatytų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s>
        <w:ind w:firstLine="567"/>
        <w:jc w:val="both"/>
        <w:rPr>
          <w:color w:val="000000"/>
        </w:rPr>
      </w:pPr>
      <w:r>
        <w:rPr>
          <w:szCs w:val="24"/>
        </w:rPr>
        <w:t>200</w:t>
      </w:r>
      <w:r>
        <w:rPr>
          <w:szCs w:val="24"/>
          <w:vertAlign w:val="superscript"/>
        </w:rPr>
        <w:t>1</w:t>
      </w:r>
      <w:r>
        <w:rPr>
          <w:szCs w:val="24"/>
        </w:rPr>
        <w:t>.</w:t>
      </w:r>
      <w:r>
        <w:rPr>
          <w:szCs w:val="24"/>
          <w:vertAlign w:val="superscript"/>
        </w:rPr>
        <w:t xml:space="preserve"> </w:t>
      </w:r>
      <w:r>
        <w:rPr>
          <w:szCs w:val="24"/>
        </w:rPr>
        <w:t xml:space="preserve">Įrengiant belaidžio </w:t>
      </w:r>
      <w:r>
        <w:rPr>
          <w:rFonts w:eastAsia="Calibri"/>
          <w:szCs w:val="24"/>
        </w:rPr>
        <w:t>prisijungimo prie elektroninių ryšių tinklo</w:t>
      </w:r>
      <w:r>
        <w:rPr>
          <w:szCs w:val="24"/>
        </w:rPr>
        <w:t xml:space="preserve"> taškus, kurių siųstuvų galia yra nuo 10W iki 100W, turi būti vadovaujamasi Lietuvos standartu LST EN 62232:2018 „Aukštadažnio lauko stiprio, galios tankio ir savitosios sugerties galios (SAR) nustatymas šalia radijo ryšio bazinių stočių, siekiant įvertinti žmogaus ekspoziciją (IEC 62232:2017)“.</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jc w:val="center"/>
        <w:rPr>
          <w:b/>
          <w:caps/>
          <w:color w:val="000000"/>
        </w:rPr>
      </w:pPr>
      <w:r>
        <w:rPr>
          <w:b/>
          <w:caps/>
          <w:color w:val="000000"/>
        </w:rPr>
        <w:t>KETVIRTASIS</w:t>
      </w:r>
      <w:r>
        <w:rPr>
          <w:b/>
          <w:caps/>
          <w:color w:val="000000"/>
        </w:rPr>
        <w:t xml:space="preserve"> SKIRSNIS</w:t>
      </w:r>
    </w:p>
    <w:p>
      <w:pPr>
        <w:widowControl w:val="0"/>
        <w:jc w:val="center"/>
        <w:rPr>
          <w:b/>
          <w:caps/>
          <w:color w:val="000000"/>
        </w:rPr>
      </w:pPr>
      <w:r>
        <w:rPr>
          <w:b/>
          <w:caps/>
          <w:color w:val="000000"/>
        </w:rPr>
        <w:t xml:space="preserve">RYŠIŲ KABELIŲ IR ĮRENGINIŲ ĮRENGIMAS PATALPOSE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ind w:firstLine="567"/>
        <w:jc w:val="both"/>
      </w:pPr>
      <w:r>
        <w:rPr>
          <w:color w:val="000000"/>
        </w:rPr>
        <w:t>201</w:t>
      </w:r>
      <w:r>
        <w:rPr>
          <w:color w:val="000000"/>
        </w:rPr>
        <w:t>. Patalpų viduje ryšių kabeliai gali būti:</w:t>
      </w:r>
    </w:p>
    <w:p>
      <w:pPr>
        <w:widowControl w:val="0"/>
        <w:ind w:firstLine="567"/>
        <w:jc w:val="both"/>
      </w:pPr>
      <w:r>
        <w:rPr>
          <w:color w:val="000000"/>
        </w:rPr>
        <w:t>201.1</w:t>
      </w:r>
      <w:r>
        <w:rPr>
          <w:color w:val="000000"/>
        </w:rPr>
        <w:t>. tvirtinami ant sienų;</w:t>
      </w:r>
    </w:p>
    <w:p>
      <w:pPr>
        <w:ind w:left="360" w:firstLine="207"/>
        <w:jc w:val="both"/>
        <w:rPr>
          <w:szCs w:val="24"/>
        </w:rPr>
      </w:pPr>
      <w:r>
        <w:rPr>
          <w:color w:val="000000"/>
        </w:rPr>
        <w:t>201.2</w:t>
      </w:r>
      <w:r>
        <w:rPr>
          <w:color w:val="000000"/>
        </w:rPr>
        <w:t>. tiesiami sienose esančiuose kanaluose;</w:t>
      </w:r>
    </w:p>
    <w:p>
      <w:pPr>
        <w:ind w:firstLine="567"/>
        <w:jc w:val="both"/>
        <w:rPr>
          <w:szCs w:val="24"/>
        </w:rPr>
      </w:pPr>
      <w:r>
        <w:rPr>
          <w:color w:val="000000"/>
          <w:szCs w:val="24"/>
        </w:rPr>
        <w:t>201.3</w:t>
      </w:r>
      <w:r>
        <w:rPr>
          <w:color w:val="000000"/>
          <w:szCs w:val="24"/>
        </w:rPr>
        <w:t>. tiesiami ant sienų pritvirtintuose vamzdžiuose ar loveliuose.</w:t>
      </w:r>
    </w:p>
    <w:p>
      <w:pPr>
        <w:ind w:firstLine="567"/>
        <w:jc w:val="both"/>
        <w:rPr>
          <w:szCs w:val="24"/>
        </w:rPr>
      </w:pPr>
      <w:r>
        <w:rPr>
          <w:color w:val="000000"/>
          <w:szCs w:val="24"/>
        </w:rPr>
        <w:t>202</w:t>
      </w:r>
      <w:r>
        <w:rPr>
          <w:color w:val="000000"/>
          <w:szCs w:val="24"/>
        </w:rPr>
        <w:t>. Ryšių kabeliai prieinamose vietose tiesiami paslėptu būdu:</w:t>
      </w:r>
    </w:p>
    <w:p>
      <w:pPr>
        <w:tabs>
          <w:tab w:val="left" w:pos="567"/>
        </w:tabs>
        <w:ind w:firstLine="567"/>
        <w:jc w:val="both"/>
        <w:rPr>
          <w:szCs w:val="24"/>
        </w:rPr>
      </w:pPr>
      <w:r>
        <w:rPr>
          <w:color w:val="000000"/>
          <w:szCs w:val="24"/>
        </w:rPr>
        <w:t>202.1</w:t>
      </w:r>
      <w:r>
        <w:rPr>
          <w:color w:val="000000"/>
          <w:szCs w:val="24"/>
        </w:rPr>
        <w:t>. pastatų sandėliukuose, pastogėse ir techninėse šachtose po grindimis ryšių kabeliai įrengiami vamzdžiuose arba išdėstomi ant laikiklių, pritvirtintų prie pastato konstrukcijų;</w:t>
      </w:r>
    </w:p>
    <w:p>
      <w:pPr>
        <w:tabs>
          <w:tab w:val="left" w:pos="567"/>
        </w:tabs>
        <w:ind w:firstLine="567"/>
        <w:jc w:val="both"/>
        <w:rPr>
          <w:szCs w:val="24"/>
        </w:rPr>
      </w:pPr>
      <w:r>
        <w:rPr>
          <w:color w:val="000000"/>
          <w:szCs w:val="24"/>
        </w:rPr>
        <w:t>202.2</w:t>
      </w:r>
      <w:r>
        <w:rPr>
          <w:color w:val="000000"/>
          <w:szCs w:val="24"/>
        </w:rPr>
        <w:t xml:space="preserve">. pastatų laiptinių patalpose, koridoriuose ir kitose prieinamose vietose ryšių kabeliai įrengiami pastato statybos metu sienose ir perdangose įrengtų magistralinių ir horizontaliųjų trasų kanaluose, kurie sueina į specialiai paruoštus skirstomuosius punktus; šiuose skirstomuosiuose punktuose, prireikus, gali būti talpinami KRL įrenginiai; jeigu pastato konstrukcijose nėra kanalų, ryšių kabeliai tiesiami Taisyklių 201.3 papunktyje nurodytu būdu arba, įrengus kanalus sienose, – Taisyklių 201.2 papunktyje nurodytu būdu; </w:t>
      </w:r>
      <w:r>
        <w:rPr>
          <w:szCs w:val="24"/>
        </w:rPr>
        <w:t>visuomeninės paskirties</w:t>
      </w:r>
      <w:r>
        <w:rPr>
          <w:color w:val="000000"/>
          <w:szCs w:val="24"/>
        </w:rPr>
        <w:t xml:space="preserve"> pastate ar daugiabučiame name, kuris projektuojamas, statomas, rekonstruojamas, atnaujinamas (modernizuojamas) arba kuriame atliekami kapitalinio remonto darbai, ryšių kabeliai gali būti tiesiami tik Taisyklių 201.2 papunktyje nurodytu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ind w:firstLine="567"/>
        <w:jc w:val="both"/>
        <w:rPr>
          <w:szCs w:val="24"/>
        </w:rPr>
      </w:pPr>
      <w:r>
        <w:rPr>
          <w:color w:val="000000"/>
          <w:szCs w:val="24"/>
        </w:rPr>
        <w:t>203</w:t>
      </w:r>
      <w:r>
        <w:rPr>
          <w:color w:val="000000"/>
          <w:szCs w:val="24"/>
        </w:rPr>
        <w:t>. Ryšių kabeliai tiesiami lygiagrečiai luboms (grindims) arba laiptų nuožulnumui arba statmenai luboms (grindims).</w:t>
      </w:r>
    </w:p>
    <w:p>
      <w:pPr>
        <w:ind w:firstLine="567"/>
        <w:jc w:val="both"/>
        <w:rPr>
          <w:szCs w:val="24"/>
        </w:rPr>
      </w:pPr>
      <w:r>
        <w:rPr>
          <w:color w:val="000000"/>
          <w:szCs w:val="24"/>
        </w:rPr>
        <w:t>204</w:t>
      </w:r>
      <w:r>
        <w:rPr>
          <w:color w:val="000000"/>
          <w:szCs w:val="24"/>
        </w:rPr>
        <w:t>. Prieinamose vietose žemiau nei 2,2 m virš grindų ryšių kabeliai tiesiami apsauginiuose vamzdžiuose arba kitose paslėptose konstrukcijose.</w:t>
      </w:r>
    </w:p>
    <w:p>
      <w:pPr>
        <w:ind w:firstLine="567"/>
        <w:jc w:val="both"/>
        <w:rPr>
          <w:color w:val="000000"/>
          <w:szCs w:val="24"/>
        </w:rPr>
      </w:pPr>
      <w:r>
        <w:rPr>
          <w:color w:val="000000"/>
          <w:szCs w:val="24"/>
        </w:rPr>
        <w:t>205</w:t>
      </w:r>
      <w:r>
        <w:rPr>
          <w:color w:val="000000"/>
          <w:szCs w:val="24"/>
        </w:rPr>
        <w:t>. Jei ryšių kabeliai tiesiami atviru būdu prieinamose vietose, horizontaliuose tarpuose prie sienų ryšių kabeliai tvirtinami ne žemiau kaip 2,2 m virš grindų ir ne arčiau kaip 0,1 m iki lubų.</w:t>
      </w:r>
    </w:p>
    <w:p>
      <w:pPr>
        <w:ind w:firstLine="567"/>
        <w:jc w:val="both"/>
        <w:rPr>
          <w:szCs w:val="24"/>
        </w:rPr>
      </w:pPr>
      <w:r>
        <w:rPr>
          <w:color w:val="000000"/>
          <w:szCs w:val="24"/>
        </w:rPr>
        <w:t>206</w:t>
      </w:r>
      <w:r>
        <w:rPr>
          <w:color w:val="000000"/>
          <w:szCs w:val="24"/>
        </w:rPr>
        <w:t>. Ryšių kabeliai su kitais kabeliais kryžiuojami statmenai, įvedant juos į papildomus apsauginius vamzdžius.</w:t>
      </w:r>
    </w:p>
    <w:p>
      <w:pPr>
        <w:ind w:firstLine="567"/>
        <w:jc w:val="both"/>
        <w:rPr>
          <w:szCs w:val="24"/>
        </w:rPr>
      </w:pPr>
      <w:r>
        <w:rPr>
          <w:color w:val="000000"/>
          <w:szCs w:val="24"/>
        </w:rPr>
        <w:t>207</w:t>
      </w:r>
      <w:r>
        <w:rPr>
          <w:color w:val="000000"/>
          <w:szCs w:val="24"/>
        </w:rPr>
        <w:t>. Ryšių kabeliai, kurie tiesiami lygiagrečiai elektros kabeliams, pritvirtinami žemiau nei elektros kabeliai, atstumu, ne mažesniu kaip 25 mm.</w:t>
      </w:r>
    </w:p>
    <w:p>
      <w:pPr>
        <w:ind w:firstLine="567"/>
        <w:jc w:val="both"/>
        <w:rPr>
          <w:color w:val="000000"/>
          <w:szCs w:val="24"/>
        </w:rPr>
      </w:pPr>
      <w:r>
        <w:rPr>
          <w:color w:val="000000"/>
          <w:szCs w:val="24"/>
        </w:rPr>
        <w:t>208</w:t>
      </w:r>
      <w:r>
        <w:rPr>
          <w:color w:val="000000"/>
          <w:szCs w:val="24"/>
        </w:rPr>
        <w:t>. Ryšių kabeliai statinių kanaluose turi būti įrengiami nepažeidžiant juose esančių kitų kabelių, įskaitant ryšių kabelius.</w:t>
      </w:r>
    </w:p>
    <w:p>
      <w:pPr>
        <w:ind w:firstLine="567"/>
        <w:jc w:val="both"/>
        <w:rPr>
          <w:szCs w:val="24"/>
        </w:rPr>
      </w:pPr>
      <w:r>
        <w:rPr>
          <w:color w:val="000000"/>
        </w:rPr>
        <w:t>209</w:t>
      </w:r>
      <w:r>
        <w:rPr>
          <w:color w:val="000000"/>
        </w:rPr>
        <w:t>. Skirstomajame punkte ryšių kabelių paskirstymo įranga pritvirtinama prie jo nešančiųjų konstrukcijų arba pastato sienos konstrukcijų, išsaugant esančius, jau anksčiau pritvirtintus, pastato ryšių kabelius ir elementus.</w:t>
      </w:r>
    </w:p>
    <w:p>
      <w:pPr>
        <w:ind w:firstLine="567"/>
        <w:jc w:val="both"/>
        <w:rPr>
          <w:color w:val="000000"/>
          <w:szCs w:val="24"/>
        </w:rPr>
      </w:pPr>
      <w:r>
        <w:rPr>
          <w:color w:val="000000"/>
          <w:szCs w:val="24"/>
        </w:rPr>
        <w:t>210</w:t>
      </w:r>
      <w:r>
        <w:rPr>
          <w:color w:val="000000"/>
          <w:szCs w:val="24"/>
        </w:rPr>
        <w:t>. Ryšių kabeliai tiesiami tiesiausiu atstumu stačiais kampais, išlaikant ryšių kabelio mažiausio leistino lenkimo spindulio reikalavimus ir pagal galimybes išvengiant elektros, vandentiekio, dujotiekio, apšildymo ir kitų statinio inžinerinių sistemų kirtimo.</w:t>
      </w:r>
    </w:p>
    <w:p>
      <w:pPr>
        <w:widowControl w:val="0"/>
        <w:ind w:firstLine="567"/>
        <w:jc w:val="both"/>
      </w:pPr>
      <w:r>
        <w:rPr>
          <w:color w:val="000000"/>
        </w:rPr>
        <w:t>211</w:t>
      </w:r>
      <w:r>
        <w:rPr>
          <w:color w:val="000000"/>
        </w:rPr>
        <w:t>. Jei keli ryšių kabeliai tiesiami viena trasa, būtina užtikrinti, kad ryšių kabeliai tarpusavyje nesikryžiuotų ir prisispaustų prie sienos.</w:t>
      </w:r>
    </w:p>
    <w:p>
      <w:pPr>
        <w:ind w:firstLine="567"/>
        <w:jc w:val="both"/>
        <w:rPr>
          <w:szCs w:val="24"/>
        </w:rPr>
      </w:pPr>
      <w:r>
        <w:rPr>
          <w:color w:val="000000"/>
        </w:rPr>
        <w:t>212</w:t>
      </w:r>
      <w:r>
        <w:rPr>
          <w:color w:val="000000"/>
        </w:rPr>
        <w:t>. Pagal išorinį skersmenį ploniausias ryšių kabelis kryžminimo vietose įrengiamas virš storiausio ryšių kabelio arba tinke iškaltame griovelyje po juo.</w:t>
      </w:r>
    </w:p>
    <w:p>
      <w:pPr>
        <w:ind w:firstLine="567"/>
        <w:jc w:val="both"/>
        <w:rPr>
          <w:color w:val="000000"/>
          <w:szCs w:val="24"/>
        </w:rPr>
      </w:pPr>
      <w:r>
        <w:rPr>
          <w:color w:val="000000"/>
          <w:szCs w:val="24"/>
        </w:rPr>
        <w:t>213</w:t>
      </w:r>
      <w:r>
        <w:rPr>
          <w:color w:val="000000"/>
          <w:szCs w:val="24"/>
        </w:rPr>
        <w:t>. Kai ryšių kabeliai tiesiami per sienas arba tarp statinio aukštų, jie turi būti apsauginiuose vamzdžiuose. Ryšių kabelių negalima įmūryti į statybines konstrukcijas.</w:t>
      </w:r>
    </w:p>
    <w:p>
      <w:pPr>
        <w:ind w:firstLine="567"/>
        <w:jc w:val="both"/>
        <w:rPr>
          <w:szCs w:val="24"/>
        </w:rPr>
      </w:pPr>
      <w:r>
        <w:rPr>
          <w:color w:val="000000"/>
        </w:rPr>
        <w:t>214</w:t>
      </w:r>
      <w:r>
        <w:rPr>
          <w:color w:val="000000"/>
        </w:rPr>
        <w:t>. Statinio viduje ryšių kabeliai ir KRL įrenginiai turi būti pažymėti magistralinėse trasose kiekviename statinio aukšte, kiekviename skirstomajame punkte, kiekvienoje patalpoje ir prie kiekvieno išvedimo taip, kad būtų galima identifikuoti ryšių kabelio savininką.</w:t>
      </w:r>
    </w:p>
    <w:p>
      <w:pPr>
        <w:ind w:firstLine="567"/>
        <w:jc w:val="both"/>
        <w:rPr>
          <w:szCs w:val="24"/>
        </w:rPr>
      </w:pPr>
      <w:r>
        <w:rPr>
          <w:color w:val="000000"/>
          <w:szCs w:val="24"/>
        </w:rPr>
        <w:t>215</w:t>
      </w:r>
      <w:r>
        <w:rPr>
          <w:color w:val="000000"/>
          <w:szCs w:val="24"/>
        </w:rPr>
        <w:t>. Skirstomosios dėžutės statinio laiptinėse gali būti atvirai įrengiamos ne žemiau kaip 2,2 m virš grindų arba ne arčiau kaip 0,1 m iki lubų.</w:t>
      </w:r>
    </w:p>
    <w:p>
      <w:pPr>
        <w:ind w:firstLine="567"/>
        <w:jc w:val="both"/>
        <w:rPr>
          <w:color w:val="000000"/>
          <w:szCs w:val="24"/>
        </w:rPr>
      </w:pPr>
      <w:r>
        <w:rPr>
          <w:color w:val="000000"/>
          <w:szCs w:val="24"/>
        </w:rPr>
        <w:t>216</w:t>
      </w:r>
      <w:r>
        <w:rPr>
          <w:color w:val="000000"/>
          <w:szCs w:val="24"/>
        </w:rPr>
        <w:t>. Skirstomosios spintos, skirstomosios dėžutės įrengiamos atstumu, ne mažesniu kaip 0,1 m nuo sienos kampų ir durų staktų taip, kad netrukdytų judėti ir varstyti durų. Visuose daugiabučiame name esančiuose butuose turi būti įrengtos skirstomosios dėžutės, o jų matmenys turi būti ne mažesni nei 200x150x100 mm.</w:t>
      </w:r>
    </w:p>
    <w:p>
      <w:pPr>
        <w:ind w:firstLine="567"/>
        <w:jc w:val="both"/>
        <w:rPr>
          <w:szCs w:val="24"/>
        </w:rPr>
      </w:pPr>
      <w:r>
        <w:rPr>
          <w:color w:val="000000"/>
        </w:rPr>
        <w:t>217</w:t>
      </w:r>
      <w:r>
        <w:rPr>
          <w:color w:val="000000"/>
        </w:rPr>
        <w:t>. Horizontaliose atkarpose ryšių kabeliai tvirtinami mažiausiai trijuose taškuose kiekviename metre, o vertikaliose atkarpose – mažiausiai dviejuose taškuose kiekviename metre.</w:t>
      </w:r>
    </w:p>
    <w:p>
      <w:pPr>
        <w:ind w:firstLine="567"/>
        <w:jc w:val="both"/>
        <w:rPr>
          <w:color w:val="000000"/>
          <w:szCs w:val="24"/>
        </w:rPr>
      </w:pPr>
      <w:r>
        <w:rPr>
          <w:color w:val="000000"/>
          <w:szCs w:val="24"/>
        </w:rPr>
        <w:t>218</w:t>
      </w:r>
      <w:r>
        <w:rPr>
          <w:color w:val="000000"/>
          <w:szCs w:val="24"/>
        </w:rPr>
        <w:t xml:space="preserve">. Įvairių statinio inžinerinių sistemų vamzdžių kryžiavimo vietose ryšių kabeliai įrengiami po </w:t>
      </w:r>
      <w:r>
        <w:rPr>
          <w:strike/>
          <w:color w:val="000000"/>
          <w:szCs w:val="24"/>
        </w:rPr>
        <w:t>jais</w:t>
      </w:r>
      <w:r>
        <w:rPr>
          <w:color w:val="000000"/>
          <w:szCs w:val="24"/>
        </w:rPr>
        <w:t xml:space="preserve"> šiais vamzdžiais.</w:t>
      </w:r>
    </w:p>
    <w:p>
      <w:pPr>
        <w:ind w:firstLine="567"/>
        <w:jc w:val="both"/>
        <w:rPr>
          <w:szCs w:val="24"/>
        </w:rPr>
      </w:pPr>
      <w:r>
        <w:rPr>
          <w:color w:val="000000"/>
        </w:rPr>
        <w:t>219</w:t>
      </w:r>
      <w:r>
        <w:rPr>
          <w:color w:val="000000"/>
        </w:rPr>
        <w:t>. Kertant durų skambučio, apsaugos ir priešgaisrinės signalizacijos laidus, kurie pritvirtinti sandariai prie sienos, ryšių kabeliai tvirtinami virš jų.</w:t>
      </w:r>
    </w:p>
    <w:p>
      <w:pPr>
        <w:ind w:firstLine="567"/>
        <w:jc w:val="both"/>
        <w:rPr>
          <w:color w:val="000000"/>
          <w:szCs w:val="24"/>
        </w:rPr>
      </w:pPr>
      <w:r>
        <w:rPr>
          <w:color w:val="000000"/>
          <w:szCs w:val="24"/>
        </w:rPr>
        <w:t>220</w:t>
      </w:r>
      <w:r>
        <w:rPr>
          <w:color w:val="000000"/>
          <w:szCs w:val="24"/>
        </w:rPr>
        <w:t>. Po ryšių kabelių montavimo, gręžimo vietos sienose ir perdengimuose tarp aukštų turi būti hermetizuotos.</w:t>
      </w:r>
    </w:p>
    <w:p>
      <w:pPr>
        <w:ind w:left="567"/>
        <w:jc w:val="both"/>
        <w:rPr>
          <w:szCs w:val="24"/>
        </w:rPr>
      </w:pPr>
      <w:r>
        <w:rPr>
          <w:color w:val="000000"/>
        </w:rPr>
        <w:t>221</w:t>
      </w:r>
      <w:r>
        <w:rPr>
          <w:color w:val="000000"/>
        </w:rPr>
        <w:t>. Ryšių kabeliai atvirose vietose negali susipinti aplink išilginę ašį.</w:t>
      </w:r>
    </w:p>
    <w:p>
      <w:pPr>
        <w:ind w:firstLine="567"/>
        <w:jc w:val="both"/>
        <w:rPr>
          <w:color w:val="000000"/>
          <w:szCs w:val="24"/>
        </w:rPr>
      </w:pPr>
      <w:r>
        <w:rPr>
          <w:color w:val="000000"/>
          <w:szCs w:val="24"/>
        </w:rPr>
        <w:t>222</w:t>
      </w:r>
      <w:r>
        <w:rPr>
          <w:color w:val="000000"/>
          <w:szCs w:val="24"/>
        </w:rPr>
        <w:t>. Įvade reikia numatyti tokį ryšių kabelio atsarginį ilgį, kad būtų užtikrinta galimybė pakartotinai montuoti movą.</w:t>
      </w:r>
    </w:p>
    <w:p>
      <w:pPr>
        <w:tabs>
          <w:tab w:val="left" w:pos="567"/>
        </w:tabs>
        <w:ind w:firstLine="567"/>
        <w:jc w:val="both"/>
        <w:rPr>
          <w:color w:val="000000"/>
          <w:szCs w:val="24"/>
        </w:rPr>
      </w:pPr>
      <w:r>
        <w:rPr>
          <w:bCs/>
          <w:szCs w:val="24"/>
        </w:rPr>
        <w:t>222</w:t>
      </w:r>
      <w:r>
        <w:rPr>
          <w:bCs/>
          <w:szCs w:val="24"/>
          <w:vertAlign w:val="superscript"/>
        </w:rPr>
        <w:t>1</w:t>
      </w:r>
      <w:r>
        <w:rPr>
          <w:bCs/>
          <w:szCs w:val="24"/>
        </w:rPr>
        <w:t xml:space="preserve">. Mažos aprėpties belaidžio </w:t>
      </w:r>
      <w:r>
        <w:rPr>
          <w:rFonts w:eastAsia="Calibri"/>
          <w:bCs/>
          <w:szCs w:val="24"/>
        </w:rPr>
        <w:t>prisijungimo prie elektroninių ryšių tinklo</w:t>
      </w:r>
      <w:r>
        <w:rPr>
          <w:bCs/>
          <w:szCs w:val="24"/>
        </w:rPr>
        <w:t xml:space="preserve"> taškai įrengiami laikantis Reglamente (ES) 2020/1070 nustatytų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ind w:firstLine="567"/>
        <w:jc w:val="both"/>
        <w:rPr>
          <w:color w:val="000000"/>
        </w:rPr>
      </w:pPr>
      <w:r>
        <w:rPr>
          <w:color w:val="000000"/>
        </w:rPr>
        <w:t>223</w:t>
      </w:r>
      <w:r>
        <w:rPr>
          <w:color w:val="000000"/>
        </w:rPr>
        <w:t>. Užbaigus montavimo darbus</w:t>
      </w:r>
      <w:r>
        <w:rPr>
          <w:b/>
          <w:bCs/>
          <w:color w:val="000000"/>
        </w:rPr>
        <w:t>,</w:t>
      </w:r>
      <w:r>
        <w:rPr>
          <w:color w:val="000000"/>
        </w:rPr>
        <w:t xml:space="preserve"> montavimo darbų vieta turi būti sutvarkyta.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V</w:t>
      </w:r>
      <w:r>
        <w:rPr>
          <w:b/>
          <w:bCs/>
          <w:caps/>
          <w:color w:val="000000"/>
        </w:rPr>
        <w:t xml:space="preserve"> </w:t>
      </w:r>
      <w:r>
        <w:rPr>
          <w:b/>
          <w:bCs/>
          <w:caps/>
          <w:color w:val="000000"/>
        </w:rPr>
        <w:t>SKYRIUS</w:t>
        <w:br/>
        <w:t xml:space="preserve">ELEKTRONINIŲ RYŠIŲ TRASŲ IR PATALPŲ ĮRENGIMAS STATINIUOSE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BENDRIEJI REIKALAVIMAI ELEKTRONINIŲ RYŠIŲ PATALPOMS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224</w:t>
      </w:r>
      <w:r>
        <w:rPr>
          <w:color w:val="000000"/>
        </w:rPr>
        <w:t>. Šis skyrius nustato pagrindinius reikalavimus horizontaliosioms ir magistralinėms trasoms, skirstomosioms spintoms, aparatinėms bei kitoms elektroninių ryšių patalpoms, esančioms statinių viduje.</w:t>
      </w:r>
    </w:p>
    <w:p>
      <w:pPr>
        <w:widowControl w:val="0"/>
        <w:suppressAutoHyphens/>
        <w:ind w:firstLine="567"/>
        <w:jc w:val="both"/>
        <w:rPr>
          <w:color w:val="000000"/>
        </w:rPr>
      </w:pPr>
      <w:r>
        <w:rPr>
          <w:color w:val="000000"/>
        </w:rPr>
        <w:t>225</w:t>
      </w:r>
      <w:r>
        <w:rPr>
          <w:color w:val="000000"/>
        </w:rPr>
        <w:t>. Projektuojant elektroninių ryšių linijas ir patalpas turi būti laikomasi apsaugos nuo viršįtampių ir žaibo iškrovos, higienos, priešgaisrinės saugos, elektromagnetinio suderinamumo reikalavimų.</w:t>
      </w:r>
    </w:p>
    <w:p>
      <w:pPr>
        <w:ind w:firstLine="567"/>
        <w:jc w:val="both"/>
        <w:rPr>
          <w:color w:val="000000"/>
        </w:rPr>
      </w:pPr>
      <w:r>
        <w:rPr>
          <w:color w:val="000000"/>
          <w:szCs w:val="24"/>
        </w:rPr>
        <w:t>226</w:t>
      </w:r>
      <w:r>
        <w:rPr>
          <w:color w:val="000000"/>
          <w:szCs w:val="24"/>
        </w:rPr>
        <w:t>. Elektroninių ryšių inžinerinės sistemos turi būti projektuojamos vietose, labiausiai nutolusiose nuo elektromagnetinio spinduliavimo šaltinių. Tokie šaltiniai gali būti elektros instaliacijos sistemos, elektros varikliai ir generatoriai, indukciniai šildytuvai, suvirinimo aparatai, kopijavimo technika, fluorescenciniai apšvietimo įrenginiai ir panašiai.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color w:val="000000"/>
        </w:rPr>
      </w:pPr>
      <w:r>
        <w:rPr>
          <w:color w:val="000000"/>
          <w:szCs w:val="24"/>
        </w:rPr>
        <w:t>227</w:t>
      </w:r>
      <w:r>
        <w:rPr>
          <w:color w:val="000000"/>
          <w:szCs w:val="24"/>
        </w:rPr>
        <w:t>. Elektroninių ryšių inžinerinės sistemos atvirose arba nemetalinėse trasose turi būti montuojamos ne arčiau kaip 0,12 m iki fluorescencinių apšvietimo įrenginių. Mažiausi leistini atstumai tarp elektroninių ryšių trasų ir elektros instaliacijos yra nurodyti Taisyklių 1 priedo 10 lentelėje.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228</w:t>
      </w:r>
      <w:r>
        <w:rPr>
          <w:color w:val="000000"/>
        </w:rPr>
        <w:t>. Draudžiama elektroninių ryšių patalpas įrengti po tualetais, vonių kambariais, dušais, virtuvėmis (išskyrus butų virtuves), sanitariniais mazgais, skalbimo patalpomis, pirčių prausimosi ir garinimosi patalpomis, skalbyklų skalbimo patalpomis, cheminėmis valyklomis ir kitomis patalpomis, kur vyksta šlapias technologinis procesas.</w:t>
      </w:r>
    </w:p>
    <w:p>
      <w:pPr>
        <w:widowControl w:val="0"/>
        <w:suppressAutoHyphens/>
        <w:ind w:firstLine="567"/>
        <w:jc w:val="both"/>
        <w:rPr>
          <w:color w:val="000000"/>
        </w:rPr>
      </w:pPr>
      <w:r>
        <w:rPr>
          <w:color w:val="000000"/>
        </w:rPr>
        <w:t>229</w:t>
      </w:r>
      <w:r>
        <w:rPr>
          <w:color w:val="000000"/>
        </w:rPr>
        <w:t>. Tiesti per elektroninių ryšių patalpas vandentiekio, šildymo (išskyrus aparatinės šildymo) vamzdžius, vidaus lietvamzdžius, vėdinimo ir kitus vamzdžius leidžiama išimtiniais atvejais su sąlyga, kad juose nebūtų atsišakojimų, angų, sklendžių, revizinių dangčių, ventilių ir pan. Draudžiama per elektroninių ryšių patalpas tiesti dujotiekius ir vamzdynus su degiais skysčiais.</w:t>
      </w:r>
    </w:p>
    <w:p>
      <w:pPr>
        <w:widowControl w:val="0"/>
        <w:suppressAutoHyphens/>
        <w:ind w:firstLine="567"/>
        <w:jc w:val="both"/>
        <w:rPr>
          <w:color w:val="000000"/>
        </w:rPr>
      </w:pPr>
      <w:r>
        <w:rPr>
          <w:color w:val="000000"/>
        </w:rPr>
        <w:t>230</w:t>
      </w:r>
      <w:r>
        <w:rPr>
          <w:color w:val="000000"/>
        </w:rPr>
        <w:t>. Elektroninių ryšių patalpų vėdinimo, šildymo ir oro kondicionavimo sistemos, palaikančios tam tikrą temperatūrą elektroninių ryšių patalpose, turi atitikti greta esančioms patalpoms keliamus analogiškus reikalavimus.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REIKALAVIMAI APARATINĖMS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color w:val="000000"/>
          <w:szCs w:val="24"/>
        </w:rPr>
        <w:t>231</w:t>
      </w:r>
      <w:r>
        <w:rPr>
          <w:color w:val="000000"/>
          <w:szCs w:val="24"/>
        </w:rPr>
        <w:t>. Aparatinės turi būti projektuojamos statinių pirmuosiuose aukštuose arba rūsiuose prie išorinių statinio sienų, kiek galima arčiau įvado, kad ryšių kabelių ilgis nuo įvado iki aparatinės neviršytų 10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tabs>
          <w:tab w:val="left" w:pos="567"/>
        </w:tabs>
        <w:ind w:firstLine="567"/>
        <w:jc w:val="both"/>
        <w:rPr>
          <w:color w:val="000000"/>
        </w:rPr>
      </w:pPr>
      <w:r>
        <w:rPr>
          <w:bCs/>
          <w:szCs w:val="24"/>
        </w:rPr>
        <w:t>232</w:t>
      </w:r>
      <w:r>
        <w:rPr>
          <w:bCs/>
          <w:szCs w:val="24"/>
        </w:rPr>
        <w:t>. Visuomeninės paskirties pastate ir daugiabučiame name aparatinė turi būti įrengta ne didesniu nei 10 m atstumu iki įvado, skirto požeminiams ryšių kabeliams įrengti, ir sujungta su juo ne mažesnio nei 100 mm vidinio skersmens kanalu.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suppressAutoHyphens/>
        <w:ind w:firstLine="567"/>
        <w:jc w:val="both"/>
        <w:rPr>
          <w:color w:val="000000"/>
        </w:rPr>
      </w:pPr>
      <w:r>
        <w:rPr>
          <w:color w:val="000000"/>
        </w:rPr>
        <w:t>233</w:t>
      </w:r>
      <w:r>
        <w:rPr>
          <w:color w:val="000000"/>
        </w:rPr>
        <w:t>. Aparatinės įrengiamos vietose, labiausiai nutolusiose nuo elektromagnetinio spinduliavimo (EMI) šaltinių.</w:t>
      </w:r>
    </w:p>
    <w:p>
      <w:pPr>
        <w:widowControl w:val="0"/>
        <w:suppressAutoHyphens/>
        <w:ind w:firstLine="567"/>
        <w:jc w:val="both"/>
        <w:rPr>
          <w:color w:val="000000"/>
        </w:rPr>
      </w:pPr>
      <w:r>
        <w:rPr>
          <w:color w:val="000000"/>
        </w:rPr>
        <w:t>234</w:t>
      </w:r>
      <w:r>
        <w:rPr>
          <w:color w:val="000000"/>
        </w:rPr>
        <w:t>. Aparatinės turi būti apsaugotos nuo neleistinos vibracijos.</w:t>
      </w:r>
    </w:p>
    <w:p>
      <w:pPr>
        <w:widowControl w:val="0"/>
        <w:suppressAutoHyphens/>
        <w:ind w:firstLine="567"/>
        <w:jc w:val="both"/>
        <w:rPr>
          <w:color w:val="000000"/>
        </w:rPr>
      </w:pPr>
      <w:r>
        <w:rPr>
          <w:color w:val="000000"/>
        </w:rPr>
        <w:t>235</w:t>
      </w:r>
      <w:r>
        <w:rPr>
          <w:color w:val="000000"/>
        </w:rPr>
        <w:t>. Vietose, kurios gali būti užtvindytos, aparatinės turi būti įrengiamos aukščiau užtvindymo lygio. Grindys turi būti 0,1 m aukštesnės už gretimų patalpų.</w:t>
      </w:r>
    </w:p>
    <w:p>
      <w:pPr>
        <w:tabs>
          <w:tab w:val="left" w:pos="567"/>
        </w:tabs>
        <w:ind w:firstLine="567"/>
        <w:jc w:val="both"/>
        <w:rPr>
          <w:color w:val="000000"/>
        </w:rPr>
      </w:pPr>
      <w:r>
        <w:rPr>
          <w:bCs/>
          <w:szCs w:val="24"/>
        </w:rPr>
        <w:t>236</w:t>
      </w:r>
      <w:r>
        <w:rPr>
          <w:bCs/>
          <w:szCs w:val="24"/>
        </w:rPr>
        <w:t xml:space="preserve">. Aparatinės dydis turi būti parinktas įvertinus joje numatomos įrengti įrangos paskirtį, tūrį, skaičių. Aparatinės dydis pastatams, kurių bendras plotas yra iki 1000 kvadratinių metrų, turi būti </w:t>
      </w:r>
      <w:r>
        <w:rPr>
          <w:bCs/>
          <w:szCs w:val="24"/>
          <w:lang w:val="en-US"/>
        </w:rPr>
        <w:t xml:space="preserve">ne </w:t>
      </w:r>
      <w:r>
        <w:rPr>
          <w:bCs/>
          <w:szCs w:val="24"/>
        </w:rPr>
        <w:t>mažesnis nei 6 kvadratiniai metrai, o pastatams, kurių bendras plotas yra didesnis nei 1000 kvadratinių metrų, – ne mažesnis nei 9 kvadratiniai metrai.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suppressAutoHyphens/>
        <w:ind w:firstLine="567"/>
        <w:jc w:val="both"/>
        <w:rPr>
          <w:color w:val="000000"/>
        </w:rPr>
      </w:pPr>
      <w:r>
        <w:rPr>
          <w:color w:val="000000"/>
        </w:rPr>
        <w:t>237</w:t>
      </w:r>
      <w:r>
        <w:rPr>
          <w:color w:val="000000"/>
        </w:rPr>
        <w:t>. Aparatinės lubų aukštis turi būti ne mažesnis kaip 2,44 m.</w:t>
      </w:r>
    </w:p>
    <w:p>
      <w:pPr>
        <w:widowControl w:val="0"/>
        <w:suppressAutoHyphens/>
        <w:ind w:firstLine="567"/>
        <w:jc w:val="both"/>
        <w:rPr>
          <w:color w:val="000000"/>
        </w:rPr>
      </w:pPr>
      <w:r>
        <w:rPr>
          <w:color w:val="000000"/>
        </w:rPr>
        <w:t>238</w:t>
      </w:r>
      <w:r>
        <w:rPr>
          <w:color w:val="000000"/>
        </w:rPr>
        <w:t>. Aparatinės durys turi būti ne siauresnės kaip 1 m ir ne žemesnės kaip 2 m.</w:t>
      </w:r>
    </w:p>
    <w:p>
      <w:pPr>
        <w:widowControl w:val="0"/>
        <w:suppressAutoHyphens/>
        <w:ind w:firstLine="567"/>
        <w:jc w:val="both"/>
        <w:rPr>
          <w:color w:val="000000"/>
        </w:rPr>
      </w:pPr>
      <w:r>
        <w:rPr>
          <w:color w:val="000000"/>
        </w:rPr>
        <w:t>239</w:t>
      </w:r>
      <w:r>
        <w:rPr>
          <w:color w:val="000000"/>
        </w:rPr>
        <w:t>. Aparatinėse iš priekinės pusės aptarnavimui skirti praėjimai turi būti ne siauresni kaip 0,8 m (matomasis plotis) ir ne žemesni kaip 1,9 m (matomasis aukštis). Praėjimuose neturi būti daiktų, kurie trukdytų žmonėms vaikščioti ir pernešti įrenginius. Atskirose statybinių konstrukcijų išsikišimo vietose leidžiama praėjimus susiaurinti, tačiau jie tose vietose negali būti siauresni nei 0,6 m.</w:t>
      </w:r>
    </w:p>
    <w:p>
      <w:pPr>
        <w:tabs>
          <w:tab w:val="left" w:pos="993"/>
        </w:tabs>
        <w:ind w:firstLine="567"/>
        <w:jc w:val="both"/>
        <w:rPr>
          <w:color w:val="000000"/>
        </w:rPr>
      </w:pPr>
      <w:r>
        <w:rPr>
          <w:color w:val="000000"/>
          <w:szCs w:val="24"/>
        </w:rPr>
        <w:t>240</w:t>
      </w:r>
      <w:r>
        <w:rPr>
          <w:color w:val="000000"/>
          <w:szCs w:val="24"/>
        </w:rPr>
        <w:t>. Aparatinių kanalai turi būti uždengti nuimamomis nedegiomis plokštėmis. Jų uždengimui retai atidengiamuose ruožuose (ryšių kabelių įvedimui ir remontui) galima naudoti kanalų perdangų plokštes, o mažuose ar dažniau atidengiamuose ruožuose – rifliuoto plieno lakštus.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241</w:t>
      </w:r>
      <w:r>
        <w:rPr>
          <w:color w:val="000000"/>
        </w:rPr>
        <w:t>. Aparatinėse turi būti numatytas priėjimas prie statinio įžeminimo sistemos pagrindinio elektrodo.</w:t>
      </w:r>
    </w:p>
    <w:p>
      <w:pPr>
        <w:tabs>
          <w:tab w:val="left" w:pos="567"/>
        </w:tabs>
        <w:ind w:firstLine="567"/>
        <w:jc w:val="both"/>
        <w:rPr>
          <w:color w:val="000000"/>
        </w:rPr>
      </w:pPr>
      <w:r>
        <w:rPr>
          <w:bCs/>
          <w:szCs w:val="24"/>
        </w:rPr>
        <w:t>242</w:t>
      </w:r>
      <w:r>
        <w:rPr>
          <w:bCs/>
          <w:szCs w:val="24"/>
        </w:rPr>
        <w:t>. Aparatinėje vadovaujantis teisės aktų reikalavimais turi būti įrengtas elektros apšvietimas ir natūralus vėdinimas. Visuomeninės paskirties pastatuose, kurių bendras plotas yra didesnis nei 1000 kvadratinių metrų, papildomai turi būti numatyti technologiniai sprendimai (ertmės, kanalai ir panašiai), kad aparatinėje būtų galima įrengti mechaninio vėdinimo, šildymo arba oro kondicionavimo sistemą (sistemas).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s>
        <w:ind w:firstLine="567"/>
        <w:jc w:val="both"/>
        <w:rPr>
          <w:color w:val="000000"/>
        </w:rPr>
      </w:pPr>
      <w:r>
        <w:rPr>
          <w:szCs w:val="24"/>
        </w:rPr>
        <w:t>243</w:t>
      </w:r>
      <w:r>
        <w:rPr>
          <w:szCs w:val="24"/>
        </w:rPr>
        <w:t>. Aparatinėje turi būti įrengta ne mažiau kaip viena elektros grandinė nuo įvadinės apskaitos spintos ir ne mažiau kaip keturi neišjungiami kintamos srovės (230V 16A) elektros šakučių lizdai. Papildomi dviejų šakučių lizdai įrengiami sienų perimetru 1,8 m intervalu ir ne mažiau kaip 0,25 m aukštyje virš grindų. Aparatinėje įrengto elektros įvado bendras galingumas turi būti ne mažesnis nei 9 kW. Visuomeninės paskirties pastatuose, kurių bendras plotas yra didesnis nei 1000 kvadratinių metrų, aparatinėje turi būti įrengtas trifazis elektros įvadas.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suppressAutoHyphens/>
        <w:jc w:val="center"/>
        <w:rPr>
          <w:b/>
          <w:bCs/>
          <w:caps/>
          <w:color w:val="000000"/>
        </w:rPr>
      </w:pPr>
      <w:r>
        <w:rPr>
          <w:b/>
          <w:bCs/>
          <w:caps/>
          <w:color w:val="000000"/>
        </w:rPr>
        <w:t xml:space="preserve">TREČIASIS </w:t>
      </w:r>
      <w:r>
        <w:rPr>
          <w:b/>
          <w:bCs/>
          <w:caps/>
          <w:color w:val="000000"/>
        </w:rPr>
        <w:t>SKIRSNIS</w:t>
        <w:br/>
        <w:t xml:space="preserve">REIKALAVIMAI SKIRSTOMOSIOMS SPINTOMS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tabs>
          <w:tab w:val="left" w:pos="993"/>
        </w:tabs>
        <w:ind w:firstLine="567"/>
        <w:jc w:val="both"/>
        <w:rPr>
          <w:color w:val="000000"/>
        </w:rPr>
      </w:pPr>
      <w:r>
        <w:rPr>
          <w:color w:val="000000"/>
          <w:szCs w:val="24"/>
        </w:rPr>
        <w:t>244</w:t>
      </w:r>
      <w:r>
        <w:rPr>
          <w:color w:val="000000"/>
          <w:szCs w:val="24"/>
        </w:rPr>
        <w:t>. Kiekviename statinio aukšte, o jei statinyje yra daugiau kaip viena laiptinė, – kiekvienos laiptinės kiekviename aukšte turi būti ne mažiau kaip viena skirstomoji spinta. Viename aukšte esančių skirstomųjų spintų skaičius, jų įrengimo vieta, matmenys parenkami taip, kad visos tame aukšte esančios horizontaliosios trasos būtų sujungtos su magistralinėmis trasomis šiose skirstomosiose spintose. Daugiabučiuose namuose įrengiamų skirstomųjų spintų matmenys turi būti ne mažesni nei 900x600x200 mm.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245</w:t>
      </w:r>
      <w:r>
        <w:rPr>
          <w:color w:val="000000"/>
        </w:rPr>
        <w:t>. Jeigu statinio aukšto plotas didesnis kaip 1000 kv. m arba atstumai tarp skirstomosios spintos ir elektroninių ryšių lizdo didesni kaip 90 m, statinio aukšte turi būti įrengtos papildomos skirstomosios spintos.</w:t>
      </w:r>
    </w:p>
    <w:p>
      <w:pPr>
        <w:ind w:firstLine="567"/>
        <w:jc w:val="both"/>
        <w:rPr>
          <w:color w:val="000000"/>
        </w:rPr>
      </w:pPr>
      <w:r>
        <w:rPr>
          <w:color w:val="000000"/>
          <w:szCs w:val="24"/>
        </w:rPr>
        <w:t>246</w:t>
      </w:r>
      <w:r>
        <w:rPr>
          <w:color w:val="000000"/>
          <w:szCs w:val="24"/>
        </w:rPr>
        <w:t>. Skirstomosios spintos turi būti sujungtos su aparatine ne mažiau kaip viena magistraline trasa.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247</w:t>
      </w:r>
      <w:r>
        <w:rPr>
          <w:color w:val="000000"/>
        </w:rPr>
        <w:t>. Skirstomosios spintos turi būti įrengiamos kaip galima arčiau jų aptarnaujamos zonos centro.</w:t>
      </w:r>
    </w:p>
    <w:p>
      <w:pPr>
        <w:widowControl w:val="0"/>
        <w:suppressAutoHyphens/>
        <w:ind w:firstLine="567"/>
        <w:jc w:val="both"/>
        <w:rPr>
          <w:color w:val="000000"/>
        </w:rPr>
      </w:pPr>
      <w:r>
        <w:rPr>
          <w:color w:val="000000"/>
        </w:rPr>
        <w:t>248</w:t>
      </w:r>
      <w:r>
        <w:rPr>
          <w:color w:val="000000"/>
        </w:rPr>
        <w:t>. Skirstomosios spintos įrengiamos bendro naudojimo laiptinėse, tambūruose. Vieno aukšto gyvenamuosiuose namuose skirstomosios spintos gali būti įrengiamos lauke prie pastato sienos.</w:t>
      </w:r>
    </w:p>
    <w:p>
      <w:pPr>
        <w:widowControl w:val="0"/>
        <w:suppressAutoHyphens/>
        <w:ind w:firstLine="567"/>
        <w:jc w:val="both"/>
        <w:rPr>
          <w:color w:val="000000"/>
        </w:rPr>
      </w:pPr>
      <w:r>
        <w:rPr>
          <w:color w:val="000000"/>
        </w:rPr>
        <w:t>249</w:t>
      </w:r>
      <w:r>
        <w:rPr>
          <w:color w:val="000000"/>
        </w:rPr>
        <w:t>. Skirstomųjų spintų sienos turi būti padengtos 20 mm storio dielektrinėmis izoliacinėmis plokštėmis įrangai prie sienų montuoti.</w:t>
      </w:r>
    </w:p>
    <w:p>
      <w:pPr>
        <w:ind w:firstLine="567"/>
        <w:jc w:val="both"/>
        <w:rPr>
          <w:color w:val="000000"/>
        </w:rPr>
      </w:pPr>
      <w:r>
        <w:rPr>
          <w:color w:val="000000"/>
          <w:szCs w:val="24"/>
        </w:rPr>
        <w:t>250</w:t>
      </w:r>
      <w:r>
        <w:rPr>
          <w:color w:val="000000"/>
          <w:szCs w:val="24"/>
        </w:rPr>
        <w:t>. Skirstomojoje spintoje turi būti ne mažiau kaip keturi, neišjungiamos kintamos srovės (230V 16A) elektros šakučių lizdai.</w:t>
      </w:r>
      <w:r>
        <w:rPr>
          <w:szCs w:val="24"/>
        </w:rPr>
        <w:t xml:space="preserve"> </w:t>
      </w:r>
      <w:r>
        <w:rPr>
          <w:color w:val="000000"/>
          <w:szCs w:val="24"/>
        </w:rPr>
        <w:t>Aktyvinės spintos maitinimas turi būti sumontuotas pagal elektros linijų ir instaliacijos įrengimo taisyklių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251</w:t>
      </w:r>
      <w:r>
        <w:rPr>
          <w:color w:val="000000"/>
        </w:rPr>
        <w:t>. Skirstomosios spintos, į kurias tiesiami ryšių kabeliai, turi būti įrengiamos tokiame aukštyje nuo grindų, kad montuojant būtų galima išlaikyti leistinus ryšių kabelio lenkimo spindulius.</w:t>
      </w:r>
    </w:p>
    <w:p>
      <w:pPr>
        <w:widowControl w:val="0"/>
        <w:suppressAutoHyphens/>
        <w:ind w:firstLine="567"/>
        <w:jc w:val="both"/>
        <w:rPr>
          <w:color w:val="000000"/>
        </w:rPr>
      </w:pPr>
      <w:r>
        <w:rPr>
          <w:color w:val="000000"/>
        </w:rPr>
        <w:t>252</w:t>
      </w:r>
      <w:r>
        <w:rPr>
          <w:color w:val="000000"/>
        </w:rPr>
        <w:t>. Durys iš skirstomosios spintos privalo atsidaryti į išorę arba būti stumdomos ir turi būti rakinamos.</w:t>
      </w:r>
    </w:p>
    <w:p>
      <w:pPr>
        <w:widowControl w:val="0"/>
        <w:suppressAutoHyphens/>
        <w:ind w:firstLine="567"/>
        <w:jc w:val="both"/>
        <w:rPr>
          <w:color w:val="000000"/>
        </w:rPr>
      </w:pPr>
      <w:r>
        <w:rPr>
          <w:color w:val="000000"/>
        </w:rPr>
        <w:t>253</w:t>
      </w:r>
      <w:r>
        <w:rPr>
          <w:color w:val="000000"/>
        </w:rPr>
        <w:t>. Skirstomosiose spintose turi būti įrengtas natūralus vėdinimas.</w:t>
      </w:r>
    </w:p>
    <w:p>
      <w:pPr>
        <w:widowControl w:val="0"/>
        <w:suppressAutoHyphens/>
        <w:ind w:firstLine="567"/>
        <w:jc w:val="both"/>
        <w:rPr>
          <w:color w:val="000000"/>
        </w:rPr>
      </w:pPr>
      <w:r>
        <w:rPr>
          <w:color w:val="000000"/>
        </w:rPr>
        <w:t>254</w:t>
      </w:r>
      <w:r>
        <w:rPr>
          <w:color w:val="000000"/>
        </w:rPr>
        <w:t>. Skirstomosiose spintose turi būti numatytas priėjimas prie statinio įžeminimo sistemos pagrindinio elektrodo.</w:t>
      </w:r>
    </w:p>
    <w:p>
      <w:pPr>
        <w:widowControl w:val="0"/>
        <w:suppressAutoHyphens/>
        <w:ind w:firstLine="567"/>
        <w:jc w:val="both"/>
        <w:rPr>
          <w:color w:val="000000"/>
        </w:rPr>
      </w:pPr>
      <w:r>
        <w:rPr>
          <w:color w:val="000000"/>
        </w:rPr>
        <w:t>255</w:t>
      </w:r>
      <w:r>
        <w:rPr>
          <w:color w:val="000000"/>
        </w:rPr>
        <w:t>. Skirstomosios spintos turi būti įrengiamos vandeniu neužliejamose vietose.</w:t>
      </w:r>
    </w:p>
    <w:p>
      <w:pPr>
        <w:widowControl w:val="0"/>
        <w:suppressAutoHyphens/>
        <w:ind w:firstLine="567"/>
        <w:jc w:val="both"/>
        <w:rPr>
          <w:color w:val="000000"/>
        </w:rPr>
      </w:pPr>
      <w:r>
        <w:rPr>
          <w:color w:val="000000"/>
        </w:rPr>
        <w:t>256</w:t>
      </w:r>
      <w:r>
        <w:rPr>
          <w:color w:val="000000"/>
        </w:rPr>
        <w:t>. Skirstomosiose spintose neturi būti įrangos, nesusijusios su elektroniniais ryšiais.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KETVIRTASIS </w:t>
      </w:r>
      <w:r>
        <w:rPr>
          <w:b/>
          <w:bCs/>
          <w:caps/>
          <w:color w:val="000000"/>
        </w:rPr>
        <w:t>SKIRSNIS</w:t>
        <w:br/>
        <w:t xml:space="preserve">REIKALAVIMAI MAGISTRALINĖMS TRASOMS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szCs w:val="24"/>
        </w:rPr>
      </w:pPr>
      <w:r>
        <w:rPr>
          <w:color w:val="000000"/>
          <w:szCs w:val="24"/>
        </w:rPr>
        <w:t>257</w:t>
      </w:r>
      <w:r>
        <w:rPr>
          <w:color w:val="000000"/>
          <w:szCs w:val="24"/>
        </w:rPr>
        <w:t>. Statinio magistralinės trasos gali būti tiesiamos:</w:t>
      </w:r>
    </w:p>
    <w:p>
      <w:pPr>
        <w:ind w:firstLine="567"/>
        <w:jc w:val="both"/>
        <w:rPr>
          <w:szCs w:val="24"/>
        </w:rPr>
      </w:pPr>
      <w:r>
        <w:rPr>
          <w:color w:val="000000"/>
          <w:szCs w:val="24"/>
        </w:rPr>
        <w:t>257.1</w:t>
      </w:r>
      <w:r>
        <w:rPr>
          <w:color w:val="000000"/>
          <w:szCs w:val="24"/>
        </w:rPr>
        <w:t>. lubomis (atvirose erdvėse tarp pakabinamų ir struktūrinių lubų);</w:t>
      </w:r>
    </w:p>
    <w:p>
      <w:pPr>
        <w:ind w:firstLine="567"/>
        <w:jc w:val="both"/>
        <w:rPr>
          <w:szCs w:val="24"/>
        </w:rPr>
      </w:pPr>
      <w:r>
        <w:rPr>
          <w:color w:val="000000"/>
          <w:szCs w:val="24"/>
        </w:rPr>
        <w:t>257.2</w:t>
      </w:r>
      <w:r>
        <w:rPr>
          <w:color w:val="000000"/>
          <w:szCs w:val="24"/>
        </w:rPr>
        <w:t>. standžios arba lanksčios konstrukcijos metaliniais ir nemetaliniais vamzdžiais;</w:t>
      </w:r>
    </w:p>
    <w:p>
      <w:pPr>
        <w:tabs>
          <w:tab w:val="left" w:pos="993"/>
        </w:tabs>
        <w:ind w:left="567"/>
        <w:jc w:val="both"/>
        <w:rPr>
          <w:szCs w:val="24"/>
        </w:rPr>
      </w:pPr>
      <w:r>
        <w:rPr>
          <w:szCs w:val="24"/>
          <w:lang w:eastAsia="lt-LT"/>
        </w:rPr>
        <w:t>257.3</w:t>
      </w:r>
      <w:r>
        <w:rPr>
          <w:szCs w:val="24"/>
          <w:lang w:eastAsia="lt-LT"/>
        </w:rPr>
        <w:t>. angomis (apvaliomis arba keturkampėmis) sienose, lubose arba grindyse;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ind w:firstLine="567"/>
        <w:jc w:val="both"/>
        <w:rPr>
          <w:color w:val="000000"/>
        </w:rPr>
      </w:pPr>
      <w:r>
        <w:rPr>
          <w:color w:val="000000"/>
          <w:szCs w:val="24"/>
        </w:rPr>
        <w:t>257.4</w:t>
      </w:r>
      <w:r>
        <w:rPr>
          <w:color w:val="000000"/>
          <w:szCs w:val="24"/>
        </w:rPr>
        <w:t>. loveliais.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258</w:t>
      </w:r>
      <w:r>
        <w:rPr>
          <w:color w:val="000000"/>
        </w:rPr>
        <w:t>. Viename statinyje gali būti viena ir daugiau magistralinių trasų.</w:t>
      </w:r>
    </w:p>
    <w:p>
      <w:pPr>
        <w:tabs>
          <w:tab w:val="left" w:pos="567"/>
          <w:tab w:val="left" w:pos="1134"/>
        </w:tabs>
        <w:ind w:firstLine="567"/>
        <w:jc w:val="both"/>
        <w:rPr>
          <w:color w:val="000000"/>
        </w:rPr>
      </w:pPr>
      <w:r>
        <w:rPr>
          <w:szCs w:val="24"/>
        </w:rPr>
        <w:t>259</w:t>
      </w:r>
      <w:r>
        <w:rPr>
          <w:szCs w:val="24"/>
        </w:rPr>
        <w:t xml:space="preserve">. Vertikalios magistralinės trasos įrengiamos per visus statinio aukštus, įskaitant aukštus, skirtus automobilių stovėjimui ir </w:t>
      </w:r>
      <w:r>
        <w:rPr>
          <w:color w:val="000000"/>
          <w:szCs w:val="24"/>
        </w:rPr>
        <w:t>požeminius</w:t>
      </w:r>
      <w:r>
        <w:rPr>
          <w:szCs w:val="24"/>
        </w:rPr>
        <w:t xml:space="preserve"> aukštus, taip, kad vertikaliai viena virš kitos statinio aukštuose esančios skirstomosios spintos būtų sujungtos tarpusavyje per tarpaukštinėse perdangose esančias angas. Horizontalios magistralinės trasos jungia skirstomąsias spintas, esančias tame pačiame aukšte.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 w:val="left" w:pos="1134"/>
        </w:tabs>
        <w:ind w:firstLine="567"/>
        <w:jc w:val="both"/>
        <w:rPr>
          <w:color w:val="000000"/>
        </w:rPr>
      </w:pPr>
      <w:r>
        <w:rPr>
          <w:szCs w:val="24"/>
        </w:rPr>
        <w:t>260</w:t>
      </w:r>
      <w:r>
        <w:rPr>
          <w:szCs w:val="24"/>
        </w:rPr>
        <w:t>. Kiekvienam aukšto 5000 kvadratinių metrų naudingajam plotui būtina įrengti ne mažiau kaip tris (iš kurių du atsarginiai) 0,1 m skersmens vamzdžius arba angas (apvalias arba keturkampes) sienose, lubose ir (ar) grindyse, skirtus ryšių kabeliams tiesti. Visuomeninės paskirties pastatuose magistralinės trasos turi būti ne mažiau kaip 300 cm</w:t>
      </w:r>
      <w:r>
        <w:rPr>
          <w:szCs w:val="24"/>
          <w:vertAlign w:val="superscript"/>
        </w:rPr>
        <w:t>2</w:t>
      </w:r>
      <w:r>
        <w:rPr>
          <w:szCs w:val="24"/>
        </w:rPr>
        <w:t xml:space="preserve"> skerspjūvio ploto. Daugiabučiuose namuose įrengiamų magistralinių trasų matmenys parenkami vadovaujantis Taisyklių 1 priedo 11 ir 12 lentelėmis.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widowControl w:val="0"/>
        <w:suppressAutoHyphens/>
        <w:ind w:firstLine="567"/>
        <w:jc w:val="both"/>
        <w:rPr>
          <w:color w:val="000000"/>
        </w:rPr>
      </w:pPr>
      <w:r>
        <w:rPr>
          <w:color w:val="000000"/>
        </w:rPr>
        <w:t>261</w:t>
      </w:r>
      <w:r>
        <w:rPr>
          <w:color w:val="000000"/>
        </w:rPr>
        <w:t>. Magistralinės trasos turi būti izoliuotos nuo elektromagnetinio spinduliavimo (EMI) šaltinių.</w:t>
      </w:r>
    </w:p>
    <w:p>
      <w:pPr>
        <w:widowControl w:val="0"/>
        <w:suppressAutoHyphens/>
        <w:ind w:firstLine="567"/>
        <w:jc w:val="both"/>
        <w:rPr>
          <w:color w:val="000000"/>
        </w:rPr>
      </w:pPr>
      <w:r>
        <w:rPr>
          <w:color w:val="000000"/>
        </w:rPr>
        <w:t>262</w:t>
      </w:r>
      <w:r>
        <w:rPr>
          <w:color w:val="000000"/>
        </w:rPr>
        <w:t>. Magistralinės trasos turi atitikti priešgaisrinės saugos reikalavimus.</w:t>
      </w:r>
    </w:p>
    <w:p>
      <w:pPr>
        <w:widowControl w:val="0"/>
        <w:suppressAutoHyphens/>
        <w:ind w:firstLine="567"/>
        <w:jc w:val="both"/>
        <w:rPr>
          <w:color w:val="000000"/>
        </w:rPr>
      </w:pPr>
      <w:r>
        <w:rPr>
          <w:color w:val="000000"/>
        </w:rPr>
        <w:t>263</w:t>
      </w:r>
      <w:r>
        <w:rPr>
          <w:color w:val="000000"/>
        </w:rPr>
        <w:t>. Magistralinių trasų sistema turi būti įrengta taip, kad į ją nepatektų vanduo.</w:t>
      </w:r>
    </w:p>
    <w:p>
      <w:pPr>
        <w:ind w:firstLine="567"/>
        <w:jc w:val="both"/>
        <w:rPr>
          <w:color w:val="000000"/>
        </w:rPr>
      </w:pPr>
      <w:r>
        <w:rPr>
          <w:color w:val="000000"/>
          <w:szCs w:val="24"/>
        </w:rPr>
        <w:t>264</w:t>
      </w:r>
      <w:r>
        <w:rPr>
          <w:color w:val="000000"/>
          <w:szCs w:val="24"/>
        </w:rPr>
        <w:t>. Lovelių, vamzdžių, movų ir angų, esančių sienose, lubose ir (ar) grindyse, galų, įeinančių į skirstomąją spintą, ilgis turi būti ne mažesnis kaip 25 mm.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jc w:val="center"/>
        <w:rPr>
          <w:b/>
          <w:caps/>
          <w:color w:val="000000"/>
        </w:rPr>
      </w:pPr>
      <w:r>
        <w:rPr>
          <w:b/>
          <w:caps/>
          <w:color w:val="000000"/>
        </w:rPr>
        <w:t>PENKTASIS</w:t>
      </w:r>
      <w:r>
        <w:rPr>
          <w:b/>
          <w:caps/>
          <w:color w:val="000000"/>
        </w:rPr>
        <w:t xml:space="preserve"> SKIRSNIS</w:t>
      </w:r>
    </w:p>
    <w:p>
      <w:pPr>
        <w:widowControl w:val="0"/>
        <w:jc w:val="center"/>
        <w:rPr>
          <w:b/>
        </w:rPr>
      </w:pPr>
      <w:r>
        <w:rPr>
          <w:b/>
          <w:caps/>
          <w:color w:val="000000"/>
        </w:rPr>
        <w:t>REIKALAVIMAI HORIZONTALIOSIOMS TRASOMS</w:t>
      </w:r>
      <w:r>
        <w:rPr>
          <w:b/>
          <w:caps/>
          <w:color w:val="000000"/>
        </w:rPr>
        <w:t xml:space="preserve"> </w:t>
      </w:r>
    </w:p>
    <w:p>
      <w:pPr>
        <w:tabs>
          <w:tab w:val="left" w:pos="1134"/>
        </w:tabs>
        <w:ind w:left="858"/>
        <w:jc w:val="both"/>
        <w:rPr>
          <w:szCs w:val="24"/>
        </w:rPr>
      </w:pPr>
    </w:p>
    <w:p>
      <w:pPr>
        <w:ind w:firstLine="567"/>
        <w:jc w:val="both"/>
        <w:rPr>
          <w:szCs w:val="24"/>
        </w:rPr>
      </w:pPr>
      <w:r>
        <w:rPr>
          <w:color w:val="000000"/>
          <w:szCs w:val="24"/>
        </w:rPr>
        <w:t>265</w:t>
      </w:r>
      <w:r>
        <w:rPr>
          <w:color w:val="000000"/>
          <w:szCs w:val="24"/>
        </w:rPr>
        <w:t>. Horizontaliosios trasos gali būti tiesiamos:</w:t>
      </w:r>
    </w:p>
    <w:p>
      <w:pPr>
        <w:ind w:firstLine="567"/>
        <w:jc w:val="both"/>
        <w:rPr>
          <w:szCs w:val="24"/>
        </w:rPr>
      </w:pPr>
      <w:r>
        <w:rPr>
          <w:color w:val="000000"/>
          <w:szCs w:val="24"/>
        </w:rPr>
        <w:t>265.1</w:t>
      </w:r>
      <w:r>
        <w:rPr>
          <w:color w:val="000000"/>
          <w:szCs w:val="24"/>
        </w:rPr>
        <w:t>. betonu užlietais kanalų tinklais, sudarytais iš skirstomųjų ir kolektorinių vamzdinių, tranšėjinių ir skyrelių sistemų;</w:t>
      </w:r>
    </w:p>
    <w:p>
      <w:pPr>
        <w:ind w:firstLine="567"/>
        <w:jc w:val="both"/>
        <w:rPr>
          <w:szCs w:val="24"/>
        </w:rPr>
      </w:pPr>
      <w:r>
        <w:rPr>
          <w:color w:val="000000"/>
          <w:szCs w:val="24"/>
        </w:rPr>
        <w:t>265.2</w:t>
      </w:r>
      <w:r>
        <w:rPr>
          <w:color w:val="000000"/>
          <w:szCs w:val="24"/>
        </w:rPr>
        <w:t>. pakeltose grindyse (moduliniais grindų skydeliais, besiremiančiais į atramas su šoniniais skersiniais ar sijomis arba be jų);</w:t>
      </w:r>
    </w:p>
    <w:p>
      <w:pPr>
        <w:ind w:firstLine="567"/>
        <w:jc w:val="both"/>
        <w:rPr>
          <w:szCs w:val="24"/>
        </w:rPr>
      </w:pPr>
      <w:r>
        <w:rPr>
          <w:color w:val="000000"/>
          <w:szCs w:val="24"/>
        </w:rPr>
        <w:t>265.3</w:t>
      </w:r>
      <w:r>
        <w:rPr>
          <w:color w:val="000000"/>
          <w:szCs w:val="24"/>
        </w:rPr>
        <w:t>. standžios arba lanksčios konstrukcijos metaliniais ir nemetaliniais vamzdžiais;</w:t>
      </w:r>
    </w:p>
    <w:p>
      <w:pPr>
        <w:ind w:firstLine="567"/>
        <w:jc w:val="both"/>
        <w:rPr>
          <w:szCs w:val="24"/>
        </w:rPr>
      </w:pPr>
      <w:r>
        <w:rPr>
          <w:color w:val="000000"/>
          <w:szCs w:val="24"/>
        </w:rPr>
        <w:t>265.4</w:t>
      </w:r>
      <w:r>
        <w:rPr>
          <w:color w:val="000000"/>
          <w:szCs w:val="24"/>
        </w:rPr>
        <w:t>. loveliais ir kreiptuvais;</w:t>
      </w:r>
    </w:p>
    <w:p>
      <w:pPr>
        <w:ind w:firstLine="567"/>
        <w:jc w:val="both"/>
        <w:rPr>
          <w:szCs w:val="24"/>
        </w:rPr>
      </w:pPr>
      <w:r>
        <w:rPr>
          <w:color w:val="000000"/>
          <w:szCs w:val="24"/>
        </w:rPr>
        <w:t>265.5</w:t>
      </w:r>
      <w:r>
        <w:rPr>
          <w:color w:val="000000"/>
          <w:szCs w:val="24"/>
        </w:rPr>
        <w:t>. lubomis (atvirose erdvėse tarp pakabinamų ir struktūrinių lubų);</w:t>
      </w:r>
    </w:p>
    <w:p>
      <w:pPr>
        <w:ind w:firstLine="567"/>
        <w:jc w:val="both"/>
        <w:rPr>
          <w:color w:val="000000"/>
          <w:szCs w:val="24"/>
        </w:rPr>
      </w:pPr>
      <w:r>
        <w:rPr>
          <w:color w:val="000000"/>
          <w:szCs w:val="24"/>
        </w:rPr>
        <w:t>265.6</w:t>
      </w:r>
      <w:r>
        <w:rPr>
          <w:color w:val="000000"/>
          <w:szCs w:val="24"/>
        </w:rPr>
        <w:t>. paviršinėse, įleistose, profiliuotose ir (ar) daugiakanalėse sistemose sieniniam montažui patalpos viduje, aplinkui arba išilgai koridorių.</w:t>
      </w:r>
    </w:p>
    <w:p>
      <w:pPr>
        <w:widowControl w:val="0"/>
        <w:ind w:firstLine="567"/>
        <w:jc w:val="both"/>
      </w:pPr>
      <w:r>
        <w:rPr>
          <w:color w:val="000000"/>
        </w:rPr>
        <w:t>266</w:t>
      </w:r>
      <w:r>
        <w:rPr>
          <w:color w:val="000000"/>
        </w:rPr>
        <w:t>. Horizontaliosios trasos turi būti suprojektuotos įvertinus galimybę tiesti visų rūšių ryšių kabelius (balso, duomenų, vaizdo perdavimo).</w:t>
      </w:r>
    </w:p>
    <w:p>
      <w:pPr>
        <w:tabs>
          <w:tab w:val="left" w:pos="567"/>
          <w:tab w:val="left" w:pos="1134"/>
        </w:tabs>
        <w:ind w:firstLine="567"/>
        <w:jc w:val="both"/>
      </w:pPr>
      <w:r>
        <w:rPr>
          <w:szCs w:val="24"/>
        </w:rPr>
        <w:t>267</w:t>
      </w:r>
      <w:r>
        <w:rPr>
          <w:szCs w:val="24"/>
        </w:rPr>
        <w:t xml:space="preserve">. </w:t>
      </w:r>
      <w:r>
        <w:rPr>
          <w:szCs w:val="24"/>
          <w:lang w:eastAsia="lt-LT"/>
        </w:rPr>
        <w:t xml:space="preserve">Horizontaliųjų trasų </w:t>
      </w:r>
      <w:r>
        <w:rPr>
          <w:szCs w:val="24"/>
        </w:rPr>
        <w:t xml:space="preserve">matmenys </w:t>
      </w:r>
      <w:r>
        <w:rPr>
          <w:color w:val="000000"/>
          <w:szCs w:val="24"/>
          <w:lang w:eastAsia="lt-LT"/>
        </w:rPr>
        <w:t>ir jų skaičius</w:t>
      </w:r>
      <w:r>
        <w:rPr>
          <w:szCs w:val="24"/>
        </w:rPr>
        <w:t xml:space="preserve"> parenkami atsižvelgiant į jose klojamų ryšių kabelių skaičių, ilgį ir </w:t>
      </w:r>
      <w:r>
        <w:rPr>
          <w:szCs w:val="24"/>
          <w:lang w:eastAsia="lt-LT"/>
        </w:rPr>
        <w:t>skerspjūvį</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 w:val="left" w:pos="1134"/>
        </w:tabs>
        <w:ind w:firstLine="567"/>
        <w:jc w:val="both"/>
      </w:pPr>
      <w:r>
        <w:rPr>
          <w:szCs w:val="24"/>
          <w:lang w:eastAsia="lt-LT"/>
        </w:rPr>
        <w:t>267</w:t>
      </w:r>
      <w:r>
        <w:rPr>
          <w:szCs w:val="24"/>
          <w:vertAlign w:val="superscript"/>
          <w:lang w:eastAsia="lt-LT"/>
        </w:rPr>
        <w:t>1</w:t>
      </w:r>
      <w:r>
        <w:rPr>
          <w:szCs w:val="24"/>
        </w:rPr>
        <w:t xml:space="preserve">. Viršutiniame ir apatiniame pastato lifto </w:t>
      </w:r>
      <w:r>
        <w:t>sustojimo</w:t>
      </w:r>
      <w:r>
        <w:rPr>
          <w:szCs w:val="24"/>
        </w:rPr>
        <w:t xml:space="preserve"> aukšte nuo skirstomosios spintos iki lifto šachtos turi būti nutiestas bent vienas ryšių kabelio apsauginis vamzdis, kurio vidinis diametras turi būti ne mažiau kaip 26 mm.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s>
        <w:ind w:firstLine="567"/>
        <w:jc w:val="both"/>
      </w:pPr>
      <w:r>
        <w:rPr>
          <w:szCs w:val="24"/>
          <w:lang w:eastAsia="lt-LT"/>
        </w:rPr>
        <w:t>267</w:t>
      </w:r>
      <w:r>
        <w:rPr>
          <w:szCs w:val="24"/>
          <w:vertAlign w:val="superscript"/>
          <w:lang w:eastAsia="lt-LT"/>
        </w:rPr>
        <w:t>2</w:t>
      </w:r>
      <w:r>
        <w:rPr>
          <w:szCs w:val="24"/>
          <w:lang w:eastAsia="lt-LT"/>
        </w:rPr>
        <w:t xml:space="preserve">. </w:t>
      </w:r>
      <w:r>
        <w:rPr>
          <w:szCs w:val="24"/>
        </w:rPr>
        <w:t>Visuomeninės paskirties pastatuose esančiose automobilių stovėjimo aikštelėse ne didesniais kaip 40 metrų protarpiais turi būti įrengiamos ne mažesnio nei 300 cm</w:t>
      </w:r>
      <w:r>
        <w:rPr>
          <w:szCs w:val="24"/>
          <w:vertAlign w:val="superscript"/>
        </w:rPr>
        <w:t>2</w:t>
      </w:r>
      <w:r>
        <w:rPr>
          <w:szCs w:val="24"/>
        </w:rPr>
        <w:t xml:space="preserve"> skerspjūvio ploto horizontaliosios trasos.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 w:val="left" w:pos="1134"/>
        </w:tabs>
        <w:ind w:firstLine="567"/>
        <w:jc w:val="both"/>
        <w:rPr>
          <w:szCs w:val="24"/>
        </w:rPr>
      </w:pPr>
      <w:r>
        <w:rPr>
          <w:szCs w:val="24"/>
          <w:lang w:eastAsia="lt-LT"/>
        </w:rPr>
        <w:t>267</w:t>
      </w:r>
      <w:r>
        <w:rPr>
          <w:szCs w:val="24"/>
          <w:vertAlign w:val="superscript"/>
          <w:lang w:eastAsia="lt-LT"/>
        </w:rPr>
        <w:t>3</w:t>
      </w:r>
      <w:r>
        <w:rPr>
          <w:szCs w:val="24"/>
          <w:lang w:eastAsia="lt-LT"/>
        </w:rPr>
        <w:t xml:space="preserve">. </w:t>
      </w:r>
      <w:r>
        <w:rPr>
          <w:szCs w:val="24"/>
        </w:rPr>
        <w:t>Visuomeninės paskirties</w:t>
      </w:r>
      <w:r>
        <w:rPr>
          <w:szCs w:val="24"/>
          <w:lang w:eastAsia="lt-LT"/>
        </w:rPr>
        <w:t xml:space="preserve"> pastatuose h</w:t>
      </w:r>
      <w:r>
        <w:rPr>
          <w:szCs w:val="24"/>
        </w:rPr>
        <w:t>orizontaliąsias trasas uždengiančiose konstrukcijose kas 10 metrų turi būti įrengiamos revizinės durelės (dangčiai) prieigai prie ryšių kabelių.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ind w:firstLine="567"/>
        <w:jc w:val="both"/>
        <w:rPr>
          <w:color w:val="000000"/>
          <w:szCs w:val="24"/>
        </w:rPr>
      </w:pPr>
      <w:r>
        <w:rPr>
          <w:color w:val="000000"/>
          <w:szCs w:val="24"/>
        </w:rPr>
        <w:t>268</w:t>
      </w:r>
      <w:r>
        <w:rPr>
          <w:color w:val="000000"/>
          <w:szCs w:val="24"/>
        </w:rPr>
        <w:t>. Horizontaliųjų trasų ilgis ir skerspjūvio plotas turi užtikrinti, kad kiekvienoje darbo vietoje būtų galima prijungti ne mažiau kaip tris elektroninių ryšių įrenginius, kai kiekviena darbo vieta užima 10 kvadratinių metrų naudingojo ploto. Daugiabučiuose namuose į kiekviename bute esančią skirstomąją dėžutę turi būti nutiestos mažiausiai 3 horizontaliosios trasos, kurių vidinis skersmuo turi būti ne mažesnis nei 26 mm, o nuo skirstomosios dėžutės į kiekvieną buto patalpą turi būti įrengtas ne mažesnis nei 26 mm vidinio skersmens kanalas.</w:t>
      </w:r>
    </w:p>
    <w:p>
      <w:pPr>
        <w:ind w:firstLine="567"/>
        <w:jc w:val="both"/>
        <w:rPr>
          <w:szCs w:val="24"/>
        </w:rPr>
      </w:pPr>
      <w:r>
        <w:rPr>
          <w:color w:val="000000"/>
        </w:rPr>
        <w:t>269</w:t>
      </w:r>
      <w:r>
        <w:rPr>
          <w:color w:val="000000"/>
        </w:rPr>
        <w:t>. Horizontaliosios trasos turi baigtis skirstomojoje spintoje tame pačiame aukšte, kuriame jos yra įrengtos.</w:t>
      </w:r>
    </w:p>
    <w:p>
      <w:pPr>
        <w:ind w:firstLine="567"/>
        <w:jc w:val="both"/>
        <w:rPr>
          <w:szCs w:val="24"/>
        </w:rPr>
      </w:pPr>
      <w:r>
        <w:rPr>
          <w:color w:val="000000"/>
          <w:szCs w:val="24"/>
        </w:rPr>
        <w:t>270</w:t>
      </w:r>
      <w:r>
        <w:rPr>
          <w:color w:val="000000"/>
          <w:szCs w:val="24"/>
        </w:rPr>
        <w:t>. Horizontaliosios trasos įrengiamos vandeniu neužliejamose vietose, siekiant apsaugoti ryšių kabelius nuo drėgmės neigiamo poveikio.</w:t>
      </w:r>
    </w:p>
    <w:p>
      <w:pPr>
        <w:ind w:firstLine="567"/>
        <w:jc w:val="both"/>
        <w:rPr>
          <w:color w:val="000000"/>
          <w:szCs w:val="24"/>
        </w:rPr>
      </w:pPr>
      <w:r>
        <w:rPr>
          <w:color w:val="000000"/>
          <w:szCs w:val="24"/>
        </w:rPr>
        <w:t>271</w:t>
      </w:r>
      <w:r>
        <w:rPr>
          <w:color w:val="000000"/>
          <w:szCs w:val="24"/>
        </w:rPr>
        <w:t>. Visi priešgaisriniai elementai ir statinio įrenginiai, tiesiant per juos ryšių kabelius, laidus ir kanalus, turi išlikti nepažeisti.</w:t>
      </w:r>
    </w:p>
    <w:p>
      <w:pPr>
        <w:widowControl w:val="0"/>
        <w:ind w:firstLine="567"/>
        <w:jc w:val="both"/>
        <w:rPr>
          <w:color w:val="000000"/>
        </w:rPr>
      </w:pPr>
      <w:r>
        <w:rPr>
          <w:color w:val="000000"/>
        </w:rPr>
        <w:t>272</w:t>
      </w:r>
      <w:r>
        <w:rPr>
          <w:color w:val="000000"/>
        </w:rPr>
        <w:t xml:space="preserve">. Horizontaliosios trasos turi būti izoliuotos nuo elektromagnetinio spinduliavimo </w:t>
      </w:r>
      <w:r>
        <w:rPr>
          <w:strike/>
          <w:color w:val="000000"/>
        </w:rPr>
        <w:t>(EMI)</w:t>
      </w:r>
      <w:r>
        <w:rPr>
          <w:color w:val="000000"/>
        </w:rPr>
        <w:t xml:space="preserve"> šaltinių.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hanging="225"/>
        <w:jc w:val="center"/>
        <w:rPr>
          <w:bCs/>
          <w:caps/>
          <w:color w:val="000000"/>
          <w:szCs w:val="24"/>
        </w:rPr>
      </w:pPr>
      <w:r>
        <w:rPr>
          <w:b/>
          <w:caps/>
          <w:color w:val="000000"/>
          <w:szCs w:val="24"/>
        </w:rPr>
        <w:t>ŠEŠTASIS</w:t>
      </w:r>
      <w:r>
        <w:rPr>
          <w:b/>
          <w:caps/>
          <w:color w:val="000000"/>
          <w:szCs w:val="24"/>
        </w:rPr>
        <w:t xml:space="preserve"> SKIRSNIS</w:t>
      </w:r>
    </w:p>
    <w:p>
      <w:pPr>
        <w:ind w:hanging="225"/>
        <w:jc w:val="center"/>
        <w:rPr>
          <w:b/>
          <w:szCs w:val="24"/>
        </w:rPr>
      </w:pPr>
      <w:r>
        <w:rPr>
          <w:b/>
          <w:caps/>
          <w:color w:val="000000"/>
          <w:szCs w:val="24"/>
        </w:rPr>
        <w:t>REIKALAVIMAI ĮVADUI</w:t>
      </w:r>
    </w:p>
    <w:p>
      <w:pPr>
        <w:ind w:hanging="225"/>
        <w:jc w:val="both"/>
        <w:rPr>
          <w:szCs w:val="24"/>
        </w:rPr>
      </w:pPr>
    </w:p>
    <w:p>
      <w:pPr>
        <w:tabs>
          <w:tab w:val="left" w:pos="567"/>
        </w:tabs>
        <w:ind w:firstLine="567"/>
        <w:jc w:val="both"/>
        <w:rPr>
          <w:szCs w:val="24"/>
        </w:rPr>
      </w:pPr>
      <w:r>
        <w:rPr>
          <w:color w:val="000000"/>
          <w:szCs w:val="24"/>
        </w:rPr>
        <w:t>273</w:t>
      </w:r>
      <w:r>
        <w:rPr>
          <w:color w:val="000000"/>
          <w:szCs w:val="24"/>
        </w:rPr>
        <w:t>. Projektuojant įvadą turi būti atsižvelgta į kitų inžinerinių tinklų ir sistemų įrengimo vietą bei elektroninių ryšių paslaugų teikėjų pagrįstus reikalavimus. Daugiabučiuose namuose įvadai turi būti įrengti taip, kad būtų pasiekiami per daugiabučio namo bendro naudojimo patalpas.</w:t>
      </w:r>
    </w:p>
    <w:p>
      <w:pPr>
        <w:tabs>
          <w:tab w:val="left" w:pos="567"/>
        </w:tabs>
        <w:ind w:firstLine="567"/>
        <w:jc w:val="both"/>
        <w:rPr>
          <w:szCs w:val="24"/>
        </w:rPr>
      </w:pPr>
      <w:r>
        <w:rPr>
          <w:color w:val="000000"/>
          <w:szCs w:val="24"/>
        </w:rPr>
        <w:t>274</w:t>
      </w:r>
      <w:r>
        <w:rPr>
          <w:color w:val="000000"/>
          <w:szCs w:val="24"/>
        </w:rPr>
        <w:t>. Įvadas turi būti projektuojamas vandeniu neužliejamoje vietoje taip, kad ryšių kabelių įvado į statinį taškas būtų kaip galima arčiau pagrindinės elektros skydinės.</w:t>
      </w:r>
    </w:p>
    <w:p>
      <w:pPr>
        <w:ind w:firstLine="567"/>
        <w:jc w:val="both"/>
        <w:rPr>
          <w:szCs w:val="24"/>
        </w:rPr>
      </w:pPr>
      <w:r>
        <w:rPr>
          <w:color w:val="000000"/>
          <w:szCs w:val="24"/>
        </w:rPr>
        <w:t>275</w:t>
      </w:r>
      <w:r>
        <w:rPr>
          <w:color w:val="000000"/>
          <w:szCs w:val="24"/>
        </w:rPr>
        <w:t>. Įvado į statinį vieta ir ryšių kabelio tiesimo vieta patalpose parenkama taip, kad būtų užtikrintas minimalus atstumas nuo įvado iki galinių įrenginių, minimalus ryšių kabelio lenkimų skaičius, užtikrinta ryšių kabelio apsauga nuo mechaninių pažeidimų ir būtų atsižvelgta į naudojimo patogumą.</w:t>
      </w:r>
    </w:p>
    <w:p>
      <w:pPr>
        <w:ind w:firstLine="567"/>
        <w:jc w:val="both"/>
        <w:rPr>
          <w:szCs w:val="24"/>
        </w:rPr>
      </w:pPr>
      <w:r>
        <w:rPr>
          <w:color w:val="000000"/>
          <w:szCs w:val="24"/>
        </w:rPr>
        <w:t>276</w:t>
      </w:r>
      <w:r>
        <w:rPr>
          <w:color w:val="000000"/>
          <w:szCs w:val="24"/>
        </w:rPr>
        <w:t>. Įvado į statinį vieta turi būti hermetizuota. Įvadas į statinį neturi sumažinti statinio konstrukcijų saugumo.</w:t>
      </w:r>
    </w:p>
    <w:p>
      <w:pPr>
        <w:tabs>
          <w:tab w:val="left" w:pos="567"/>
        </w:tabs>
        <w:ind w:firstLine="567"/>
        <w:jc w:val="both"/>
        <w:rPr>
          <w:szCs w:val="24"/>
        </w:rPr>
      </w:pPr>
      <w:r>
        <w:rPr>
          <w:color w:val="000000"/>
          <w:szCs w:val="24"/>
        </w:rPr>
        <w:t>277</w:t>
      </w:r>
      <w:r>
        <w:rPr>
          <w:color w:val="000000"/>
          <w:szCs w:val="24"/>
        </w:rPr>
        <w:t>. Įvade į statinį turi būti numatytos apsaugos priemonės, kurios pašalintų ugnies išplitimą per ryšių kabelį jo užsidegimo atveju.</w:t>
      </w:r>
    </w:p>
    <w:p>
      <w:pPr>
        <w:tabs>
          <w:tab w:val="left" w:pos="567"/>
        </w:tabs>
        <w:ind w:firstLine="567"/>
        <w:jc w:val="both"/>
        <w:rPr>
          <w:szCs w:val="24"/>
        </w:rPr>
      </w:pPr>
      <w:r>
        <w:rPr>
          <w:szCs w:val="24"/>
        </w:rPr>
        <w:t>278</w:t>
      </w:r>
      <w:r>
        <w:rPr>
          <w:szCs w:val="24"/>
        </w:rPr>
        <w:t>. Orinių ryšių linijų įvadai į statinius įrengiami taip, kad vanduo iš išorės nepakliūtų į statinį. Orinių ryšių linijų, antenų, skirtų antžeminės ir palydovinės televizijos priėmimui ir radijo ryšio tinklams, ar kitokių įvadų, įrengtų visuomeninės paskirties pastatų ir daugiabučių namų stoguose į kiekvieną laiptinę, vidinis skersmuo turi būti ne mažesnis kaip 100 mm. Orinių ryšių linijų įvadai į statinius turi būti sujungti magistralinėmis trasomis su aparatinėmis.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567"/>
        </w:tabs>
        <w:ind w:firstLine="567"/>
        <w:jc w:val="both"/>
        <w:rPr>
          <w:color w:val="000000"/>
        </w:rPr>
      </w:pPr>
      <w:r>
        <w:rPr>
          <w:color w:val="000000"/>
          <w:szCs w:val="24"/>
        </w:rPr>
        <w:t>279</w:t>
      </w:r>
      <w:r>
        <w:rPr>
          <w:color w:val="000000"/>
          <w:szCs w:val="24"/>
        </w:rPr>
        <w:t>. Saugumo tikslais, siekiant užtikrinti paslaugų ir kitų specialių funkcijų nenutrūkstamumą, gali būti įrengtas alternatyvus papildomas įvadas.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hanging="225"/>
        <w:jc w:val="center"/>
        <w:rPr>
          <w:bCs/>
          <w:caps/>
          <w:color w:val="000000"/>
          <w:szCs w:val="24"/>
        </w:rPr>
      </w:pPr>
      <w:r>
        <w:rPr>
          <w:b/>
          <w:caps/>
          <w:color w:val="000000"/>
          <w:szCs w:val="24"/>
        </w:rPr>
        <w:t>SEPTINTASIS</w:t>
      </w:r>
      <w:r>
        <w:rPr>
          <w:b/>
          <w:caps/>
          <w:color w:val="000000"/>
          <w:szCs w:val="24"/>
        </w:rPr>
        <w:t xml:space="preserve"> SKIRSNIS</w:t>
      </w:r>
    </w:p>
    <w:p>
      <w:pPr>
        <w:ind w:hanging="225"/>
        <w:jc w:val="center"/>
        <w:rPr>
          <w:b/>
          <w:caps/>
          <w:color w:val="000000"/>
          <w:szCs w:val="24"/>
        </w:rPr>
      </w:pPr>
      <w:r>
        <w:rPr>
          <w:b/>
          <w:caps/>
          <w:color w:val="000000"/>
          <w:szCs w:val="24"/>
        </w:rPr>
        <w:t>REIKALAVIMAI ELEKTRONINIŲ RYŠIŲ LIZDŲ ĮRENGIMUI</w:t>
      </w:r>
    </w:p>
    <w:p>
      <w:pPr>
        <w:ind w:left="858"/>
        <w:jc w:val="both"/>
        <w:rPr>
          <w:szCs w:val="24"/>
        </w:rPr>
      </w:pPr>
    </w:p>
    <w:p>
      <w:pPr>
        <w:ind w:firstLine="567"/>
        <w:jc w:val="both"/>
        <w:rPr>
          <w:color w:val="000000"/>
          <w:szCs w:val="24"/>
        </w:rPr>
      </w:pPr>
      <w:r>
        <w:rPr>
          <w:color w:val="000000"/>
          <w:szCs w:val="24"/>
        </w:rPr>
        <w:t>280</w:t>
      </w:r>
      <w:r>
        <w:rPr>
          <w:color w:val="000000"/>
          <w:szCs w:val="24"/>
        </w:rPr>
        <w:t>. Kiekvienoje darbo vietoje turi būti įrengtas ne mažiau kaip vienas elektroninių ryšių lizdas. Statinio dalyse, kur vėliau bus sudėtinga įrengti papildomą elektroninių ryšių lizdą, būtina numatyti ne mažiau kaip du atskirus elektroninių ryšių lizdus. Daugiabučiame name, kuris projektuojamas, statomas, rekonstruojamas, atnaujinamas (modernizuojamas) arba kuriame atliekami kapitalinio remonto darbai, kiekvienoje buto patalpoje turi būti įrengtas elektroninių ryšių lizdas.</w:t>
      </w:r>
    </w:p>
    <w:p>
      <w:pPr>
        <w:ind w:firstLine="567"/>
        <w:jc w:val="both"/>
        <w:rPr>
          <w:color w:val="000000"/>
        </w:rPr>
      </w:pPr>
      <w:r>
        <w:rPr>
          <w:color w:val="000000"/>
        </w:rPr>
        <w:t>281</w:t>
      </w:r>
      <w:r>
        <w:rPr>
          <w:color w:val="000000"/>
        </w:rPr>
        <w:t>. Elektroninių ryšių lizdas turi būti įrengiamas šalia kištukinio elektros lizdo.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VI</w:t>
      </w:r>
      <w:r>
        <w:rPr>
          <w:b/>
          <w:bCs/>
          <w:caps/>
          <w:color w:val="000000"/>
        </w:rPr>
        <w:t xml:space="preserve"> </w:t>
      </w:r>
      <w:r>
        <w:rPr>
          <w:b/>
          <w:bCs/>
          <w:caps/>
          <w:color w:val="000000"/>
        </w:rPr>
        <w:t>SKYRIUS</w:t>
        <w:br/>
        <w:t xml:space="preserve">VIEŠŲJŲ RYŠIŲ TINKLŲ ELEKTRONINIŲ RYŠIŲ INFRASTRUKTŪROS APSAUGOS ZONŲ ŽYMĖJIMO BŪDAI BEI DARBŲ ATLIKIMO ŠIOSE ZONOSE TVARKA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tabs>
          <w:tab w:val="left" w:pos="1134"/>
        </w:tabs>
        <w:jc w:val="center"/>
        <w:rPr>
          <w:b/>
          <w:caps/>
          <w:color w:val="000000"/>
        </w:rPr>
      </w:pPr>
      <w:r>
        <w:rPr>
          <w:b/>
          <w:caps/>
          <w:color w:val="000000"/>
        </w:rPr>
        <w:t>PIRMASIS</w:t>
      </w:r>
      <w:r>
        <w:rPr>
          <w:b/>
          <w:caps/>
          <w:color w:val="000000"/>
        </w:rPr>
        <w:t xml:space="preserve"> SKIRSNIS</w:t>
      </w:r>
    </w:p>
    <w:p>
      <w:pPr>
        <w:tabs>
          <w:tab w:val="left" w:pos="1134"/>
        </w:tabs>
        <w:jc w:val="center"/>
        <w:rPr>
          <w:b/>
          <w:caps/>
          <w:color w:val="000000"/>
        </w:rPr>
      </w:pPr>
      <w:r>
        <w:rPr>
          <w:b/>
          <w:caps/>
          <w:color w:val="000000"/>
        </w:rPr>
        <w:t>VIEŠŲJŲ RYŠIŲ TINKLŲ ELEKTRONINIŲ RYŠIŲ INFRASTRUKTŪROS APSAUGOS ZONŲ ŽYMĖJIMAS</w:t>
      </w:r>
    </w:p>
    <w:p>
      <w:pPr>
        <w:tabs>
          <w:tab w:val="left" w:pos="1134"/>
        </w:tabs>
        <w:ind w:left="858"/>
        <w:jc w:val="center"/>
        <w:rPr>
          <w:szCs w:val="24"/>
        </w:rPr>
      </w:pPr>
    </w:p>
    <w:p>
      <w:pPr>
        <w:widowControl w:val="0"/>
        <w:ind w:firstLine="567"/>
        <w:jc w:val="both"/>
      </w:pPr>
      <w:r>
        <w:rPr>
          <w:color w:val="000000"/>
        </w:rPr>
        <w:t>282</w:t>
      </w:r>
      <w:r>
        <w:rPr>
          <w:color w:val="000000"/>
        </w:rPr>
        <w:t>. Viešųjų ryšių tinklų elektroninių ryšių infrastruktūra žymima šiais ženklais:</w:t>
      </w:r>
    </w:p>
    <w:p>
      <w:pPr>
        <w:widowControl w:val="0"/>
        <w:ind w:firstLine="567"/>
        <w:jc w:val="both"/>
      </w:pPr>
      <w:r>
        <w:rPr>
          <w:color w:val="000000"/>
        </w:rPr>
        <w:t>282.1</w:t>
      </w:r>
      <w:r>
        <w:rPr>
          <w:color w:val="000000"/>
        </w:rPr>
        <w:t>. technologiniais ženklais, nurodytais Taisyklių 2 priedo 1 ir 2 pavyzdžiuose;</w:t>
      </w:r>
    </w:p>
    <w:p>
      <w:pPr>
        <w:widowControl w:val="0"/>
        <w:ind w:firstLine="567"/>
        <w:jc w:val="both"/>
      </w:pPr>
      <w:r>
        <w:rPr>
          <w:color w:val="000000"/>
        </w:rPr>
        <w:t>282.2</w:t>
      </w:r>
      <w:r>
        <w:rPr>
          <w:color w:val="000000"/>
        </w:rPr>
        <w:t>. nurodomaisiais ženklais, nurodytais Taisyklių 2 priedo 3 pavyzdyje;</w:t>
      </w:r>
    </w:p>
    <w:p>
      <w:pPr>
        <w:tabs>
          <w:tab w:val="left" w:pos="567"/>
        </w:tabs>
        <w:ind w:firstLine="567"/>
        <w:jc w:val="both"/>
        <w:rPr>
          <w:szCs w:val="24"/>
        </w:rPr>
      </w:pPr>
      <w:r>
        <w:rPr>
          <w:color w:val="000000"/>
          <w:szCs w:val="24"/>
        </w:rPr>
        <w:t>282.3</w:t>
      </w:r>
      <w:r>
        <w:rPr>
          <w:color w:val="000000"/>
          <w:szCs w:val="24"/>
        </w:rPr>
        <w:t>. ženklu, draudžiančiu stovėti nuleidus inkarą arba vilkti inkarą, lynus ar grandines, nurodytu Taisyklių 2 priedo 4 pavyzdyje;</w:t>
      </w:r>
    </w:p>
    <w:p>
      <w:pPr>
        <w:ind w:firstLine="567"/>
        <w:jc w:val="both"/>
        <w:rPr>
          <w:szCs w:val="24"/>
        </w:rPr>
      </w:pPr>
      <w:r>
        <w:rPr>
          <w:rFonts w:eastAsia="Calibri"/>
          <w:szCs w:val="24"/>
        </w:rPr>
        <w:t>282.4</w:t>
      </w:r>
      <w:r>
        <w:rPr>
          <w:rFonts w:eastAsia="Calibri"/>
          <w:szCs w:val="24"/>
        </w:rPr>
        <w:t>. įspėjamuoju trasos ženklu, nurodytu Taisyklių 2 priedo 5 pavyzdyje.</w:t>
      </w:r>
    </w:p>
    <w:p>
      <w:pPr>
        <w:ind w:firstLine="567"/>
        <w:jc w:val="both"/>
        <w:rPr>
          <w:szCs w:val="24"/>
        </w:rPr>
      </w:pPr>
      <w:r>
        <w:rPr>
          <w:color w:val="000000"/>
          <w:szCs w:val="24"/>
        </w:rPr>
        <w:t>283</w:t>
      </w:r>
      <w:r>
        <w:rPr>
          <w:color w:val="000000"/>
          <w:szCs w:val="24"/>
        </w:rPr>
        <w:t xml:space="preserve">. </w:t>
      </w:r>
      <w:r>
        <w:rPr>
          <w:rFonts w:eastAsia="Calibri"/>
          <w:color w:val="000000"/>
          <w:szCs w:val="24"/>
        </w:rPr>
        <w:t>Technologiniais ženklais žymimos viešųjų ryšių tinklų elektroninių ryšių infrastruktūros paklojimo vietos, esančios už miesto ar gyvenamosios vietovės ribos. Technologiniai ženklai – tai į žemę įkasti 1450 mm aukščio ir 130 x 130 mm pločio arba 1450 mm aukščio ir 100 mm skersmens stulpeliai, pagaminti</w:t>
      </w:r>
      <w:r>
        <w:rPr>
          <w:rFonts w:eastAsia="Calibri"/>
          <w:szCs w:val="24"/>
        </w:rPr>
        <w:t xml:space="preserve"> </w:t>
      </w:r>
      <w:r>
        <w:rPr>
          <w:rFonts w:eastAsia="Calibri"/>
          <w:color w:val="000000"/>
          <w:szCs w:val="24"/>
        </w:rPr>
        <w:t>iš aplinkos poveikiui atsparių medžiagų</w:t>
      </w:r>
      <w:r>
        <w:rPr>
          <w:color w:val="000000"/>
          <w:szCs w:val="24"/>
        </w:rPr>
        <w:t>:</w:t>
      </w:r>
    </w:p>
    <w:p>
      <w:pPr>
        <w:ind w:firstLine="567"/>
        <w:jc w:val="both"/>
        <w:rPr>
          <w:szCs w:val="24"/>
        </w:rPr>
      </w:pPr>
      <w:r>
        <w:rPr>
          <w:color w:val="000000"/>
          <w:szCs w:val="24"/>
        </w:rPr>
        <w:t>283.1</w:t>
      </w:r>
      <w:r>
        <w:rPr>
          <w:color w:val="000000"/>
          <w:szCs w:val="24"/>
        </w:rPr>
        <w:t>. Įkasto stulpelio aukštis nuo žemės paviršiaus iki stulpelio viršūnės yra 750 mm. Stulpelio paviršiuje rašomas užrašas „NEKASTI“ (raidžių dydis – 20–40 mm) ir užrašas „KABELIS“ (raidžių dydis – 20–40 mm). Ant stulpelio priekinio paviršiaus nurodomas atstumas nuo įkasto stulpelio iki kabelio (skaičių ir raidžių dydis – 20–40 mm, linijų ir rodyklių storis – 5–15 mm). Jeigu stulpelis žymi movą, ant stulpelio nurodomas atstumas iki movos ir movos numeris (skaičių ir raidžių dydis – 20–40 mm, linijų ir rodyklių storis – 5–15 mm). Papildomi viešųjų ryšių tinklų įrenginių žymėjimai ant technologinių stulpelių yra nurodyti Taisyklių 2 priedo 2 pavyzdyje.</w:t>
      </w:r>
    </w:p>
    <w:p>
      <w:pPr>
        <w:ind w:firstLine="567"/>
        <w:jc w:val="both"/>
        <w:rPr>
          <w:szCs w:val="24"/>
        </w:rPr>
      </w:pPr>
      <w:r>
        <w:rPr>
          <w:color w:val="000000"/>
          <w:szCs w:val="24"/>
        </w:rPr>
        <w:t>283.2</w:t>
      </w:r>
      <w:r>
        <w:rPr>
          <w:color w:val="000000"/>
          <w:szCs w:val="24"/>
        </w:rPr>
        <w:t>. Jeigu stulpelio priekinio paviršiaus kryptis ir atstumas iki viešųjų ryšių tinklų įrenginio nenurodomas, laikoma, kad stulpelis įkastas 100 mm atstumu už įrenginio, žiūrint nuo kelio arba į priekinį stulpelio paviršių. Stulpelio, stovinčio šalia kelio, priekinis paviršius turi būti nukreiptas į kelio pusę. Stulpelio, stovinčio ne šalia kelio, priekinis paviršius turi būti nukreiptas į įrenginio pusę.</w:t>
      </w:r>
    </w:p>
    <w:p>
      <w:pPr>
        <w:ind w:firstLine="567"/>
        <w:jc w:val="both"/>
        <w:rPr>
          <w:szCs w:val="24"/>
        </w:rPr>
      </w:pPr>
      <w:r>
        <w:rPr>
          <w:color w:val="000000"/>
          <w:szCs w:val="24"/>
        </w:rPr>
        <w:t>283.3</w:t>
      </w:r>
      <w:r>
        <w:rPr>
          <w:color w:val="000000"/>
          <w:szCs w:val="24"/>
        </w:rPr>
        <w:t>. Stulpeliai statomi ne rečiau kaip kas 500 metrų vienas nuo kito, kad stovint prie vieno stulpelio būtų matomas kitas, prie kiekvienos ryšių kabelio movos, viešųjų ryšių tinklų elektroninių ryšių infrastruktūros trasos posūkiuose ir visose vietovėse, kur yra didesnis kaip 2 metrai nukrypimas nuo viešųjų ryšių tinklų trasos elektroninių ryšių infrastruktūros tiesiosios ašies, sankirtų su susisiekimo ir požeminėmis komunikacijomis vietose, vandens telkinio kirtimo vietoje (upių, vandens kanalų, griovių krantuose).</w:t>
      </w:r>
    </w:p>
    <w:p>
      <w:pPr>
        <w:ind w:firstLine="567"/>
        <w:jc w:val="both"/>
        <w:rPr>
          <w:szCs w:val="24"/>
        </w:rPr>
      </w:pPr>
      <w:r>
        <w:rPr>
          <w:color w:val="000000"/>
          <w:szCs w:val="24"/>
        </w:rPr>
        <w:t>284</w:t>
      </w:r>
      <w:r>
        <w:rPr>
          <w:color w:val="000000"/>
          <w:szCs w:val="24"/>
        </w:rPr>
        <w:t>. Statyti technologinius ženklus ariamose žemėse ar pievose, kur jie gali trukdyti žemės ūkio technikai ir darbams, draudžiama.</w:t>
      </w:r>
    </w:p>
    <w:p>
      <w:pPr>
        <w:ind w:firstLine="567"/>
        <w:jc w:val="both"/>
        <w:rPr>
          <w:szCs w:val="24"/>
        </w:rPr>
      </w:pPr>
      <w:r>
        <w:rPr>
          <w:color w:val="000000"/>
        </w:rPr>
        <w:t>285</w:t>
      </w:r>
      <w:r>
        <w:rPr>
          <w:color w:val="000000"/>
        </w:rPr>
        <w:t>. Nurodomaisiais ženklais, tvirtinamais prie statinių ar kitaip, žymimos viešųjų ryšių tinklų įrenginių paklojimo vietos, esančios mieste ar gyvenamojoje vietovėje arba už jų ribų, kur neįmanoma pastatyti Taisyklių 283 punkte nurodytų technologinių ženklų:</w:t>
      </w:r>
    </w:p>
    <w:p>
      <w:pPr>
        <w:ind w:firstLine="567"/>
        <w:jc w:val="both"/>
        <w:rPr>
          <w:bCs/>
          <w:color w:val="000000"/>
          <w:szCs w:val="24"/>
        </w:rPr>
      </w:pPr>
      <w:r>
        <w:rPr>
          <w:bCs/>
          <w:color w:val="000000"/>
        </w:rPr>
        <w:t>285.1</w:t>
      </w:r>
      <w:r>
        <w:rPr>
          <w:bCs/>
          <w:color w:val="000000"/>
        </w:rPr>
        <w:t xml:space="preserve">. </w:t>
      </w:r>
      <w:r>
        <w:rPr>
          <w:bCs/>
          <w:color w:val="000000"/>
          <w:szCs w:val="24"/>
        </w:rPr>
        <w:t>Movos, ryšių kabeliai, RKŠ žymimi 120 x 120 mm dydžio lentele. Žymėjimas lentelėje nurodomas mėlynos spalvos fone baltos spalvos užrašais. Lentelės kairiajame viršutiniame kampe nurodoma viešųjų ryšių tinklų įrenginio piktograma, dešiniajame viršutiniame kampe gali būti nurodomas movos arba šulinio numeris. Lentelės viduryje nurodoma krypties rodyklė, po kuria nurodomas nuotolis centimetrais nuo ženklo iki įrenginio. Dešinėje ar kairėje rodyklės pusėse nurodomi nuotoliai iki įrenginio centimetrais nuo ženklo plokštumai statmenos linijos, išvestos per vidurinę rodyklę.</w:t>
      </w:r>
    </w:p>
    <w:p>
      <w:pPr>
        <w:ind w:firstLine="567"/>
        <w:jc w:val="both"/>
        <w:rPr>
          <w:bCs/>
          <w:szCs w:val="24"/>
        </w:rPr>
      </w:pPr>
      <w:r>
        <w:rPr>
          <w:bCs/>
          <w:color w:val="000000"/>
        </w:rPr>
        <w:t>285.2</w:t>
      </w:r>
      <w:r>
        <w:rPr>
          <w:bCs/>
          <w:color w:val="000000"/>
        </w:rPr>
        <w:t xml:space="preserve">. </w:t>
      </w:r>
      <w:r>
        <w:rPr>
          <w:rFonts w:eastAsia="Calibri"/>
          <w:bCs/>
          <w:color w:val="000000"/>
          <w:szCs w:val="24"/>
        </w:rPr>
        <w:t>Lentelės tvirtinamos prie pastatų sienų, metalinių ar gelžbetoninių elektros ir orinių kabelinių ryšių linijų atramų ar tvorų, jų tvirtinimo aukštis 1500–2000 mm. Kai nėra pastatų ar atramų, lentelės tvirtinamos prie stulpelių,</w:t>
      </w:r>
      <w:r>
        <w:rPr>
          <w:rFonts w:ascii="Calibri" w:eastAsia="Calibri" w:hAnsi="Calibri"/>
          <w:bCs/>
          <w:sz w:val="22"/>
          <w:szCs w:val="22"/>
        </w:rPr>
        <w:t xml:space="preserve"> </w:t>
      </w:r>
      <w:r>
        <w:rPr>
          <w:rFonts w:eastAsia="Calibri"/>
          <w:bCs/>
          <w:szCs w:val="24"/>
        </w:rPr>
        <w:t>pagamintų</w:t>
      </w:r>
      <w:r>
        <w:rPr>
          <w:rFonts w:ascii="Calibri" w:eastAsia="Calibri" w:hAnsi="Calibri"/>
          <w:bCs/>
          <w:sz w:val="22"/>
          <w:szCs w:val="22"/>
        </w:rPr>
        <w:t xml:space="preserve"> </w:t>
      </w:r>
      <w:r>
        <w:rPr>
          <w:rFonts w:eastAsia="Calibri"/>
          <w:bCs/>
          <w:color w:val="000000"/>
          <w:szCs w:val="24"/>
        </w:rPr>
        <w:t>iš aplinkos poveikiui atsparių medžiagų: mieste – 750 mm aukštyje, už miesto ribų – 1500 mm aukštyje. Norint tvirtinti lentelę ant pastato sienos ar kito statinio, būtina gauti pastato ar kito statinio savininko sutikimą.</w:t>
      </w:r>
    </w:p>
    <w:p>
      <w:pPr>
        <w:widowControl w:val="0"/>
        <w:ind w:firstLine="567"/>
        <w:jc w:val="both"/>
        <w:rPr>
          <w:bCs/>
        </w:rPr>
      </w:pPr>
      <w:r>
        <w:rPr>
          <w:bCs/>
          <w:color w:val="000000"/>
        </w:rPr>
        <w:t>286</w:t>
      </w:r>
      <w:r>
        <w:rPr>
          <w:bCs/>
          <w:color w:val="000000"/>
        </w:rPr>
        <w:t>. KRL, nutiestų per laivybai naudojamus vandens telkinius, paklojimo vietos žymimos ant vandens telkinio kranto aiškiai matomose vietose statomu 1000x1000 mm dydžio ženklu, draudžiančiu stovėti nuleidus inkarą arba vilkti inkarą, lynus ar grandines:</w:t>
      </w:r>
    </w:p>
    <w:p>
      <w:pPr>
        <w:widowControl w:val="0"/>
        <w:ind w:firstLine="567"/>
        <w:jc w:val="both"/>
        <w:rPr>
          <w:bCs/>
        </w:rPr>
      </w:pPr>
      <w:r>
        <w:rPr>
          <w:bCs/>
          <w:color w:val="000000"/>
        </w:rPr>
        <w:t>286.1</w:t>
      </w:r>
      <w:r>
        <w:rPr>
          <w:bCs/>
          <w:color w:val="000000"/>
        </w:rPr>
        <w:t xml:space="preserve">. Ženklas tvirtinamas prie 3500 mm aukščio stulpo, kuris įkasamas į žemę į 1000 mm gylį. Stulpo matoma dalis nuo žemės paviršiaus iki ženklo turi būti pažymėta 300–400 mm pločio juodos ir geltonos spalvos juostomis. Ženklo fono spalva – balta, inkaro – juoda, ženklo apvadai ir skersinė juosta – raudoni. </w:t>
      </w:r>
    </w:p>
    <w:p>
      <w:pPr>
        <w:ind w:firstLine="567"/>
        <w:jc w:val="both"/>
        <w:rPr>
          <w:szCs w:val="24"/>
        </w:rPr>
      </w:pPr>
      <w:r>
        <w:rPr>
          <w:color w:val="000000"/>
          <w:szCs w:val="24"/>
        </w:rPr>
        <w:t>286.2</w:t>
      </w:r>
      <w:r>
        <w:rPr>
          <w:color w:val="000000"/>
          <w:szCs w:val="24"/>
        </w:rPr>
        <w:t>. Ženklai įrengiami poromis taip, kad kiekviena pora sudarytų vedlinę. Ženklai įrengiami 100 m atstumu aukščiau ir žemiau (pasroviui) nuo povandeninių perėjimų ašies. Vandens keliuose, kurių plotis iki 250 m, ženklai gali būti statomi KRL ašyje, po vieną ženklą kiekviename krante. Jeigu farvaterio plotis nuo 250 m iki 500 m, ženklai gali būti statomi viename krante, kuriame jie geriausiai matomi. Jeigu farvateris eina palei krantą, ženklai išdėstomi prie farvaterio krante nepriklausomai nuo vandens kelio pločio. Ženklai gali būti įrengti ant krantinių sienų.</w:t>
      </w:r>
    </w:p>
    <w:p>
      <w:pPr>
        <w:ind w:firstLine="567"/>
        <w:jc w:val="both"/>
        <w:rPr>
          <w:szCs w:val="24"/>
        </w:rPr>
      </w:pPr>
      <w:r>
        <w:rPr>
          <w:color w:val="000000"/>
        </w:rPr>
        <w:t>287</w:t>
      </w:r>
      <w:r>
        <w:rPr>
          <w:color w:val="000000"/>
        </w:rPr>
        <w:t>. Įspėjamuoju trasos ženklu žymimi KRL kirtimosi su požeminėmis komunikacijomis, aukštos įtampos linijomis, keliais, vandens telkiniais vietos, taip pat didesnių kaip 2 metrai nukrypimų nuo KRL trasos tiesiosios ašies vietos ir KRL trasos posūkiai:</w:t>
      </w:r>
    </w:p>
    <w:p>
      <w:pPr>
        <w:ind w:firstLine="567"/>
        <w:jc w:val="both"/>
        <w:rPr>
          <w:szCs w:val="24"/>
        </w:rPr>
      </w:pPr>
      <w:r>
        <w:rPr>
          <w:color w:val="000000"/>
        </w:rPr>
        <w:t>287.1</w:t>
      </w:r>
      <w:r>
        <w:rPr>
          <w:color w:val="000000"/>
        </w:rPr>
        <w:t xml:space="preserve">. </w:t>
      </w:r>
      <w:r>
        <w:rPr>
          <w:rFonts w:eastAsia="Calibri"/>
          <w:color w:val="000000"/>
          <w:szCs w:val="24"/>
        </w:rPr>
        <w:t>Įspėjamąjį trasos ženklą sudaro Taisyklių 2 priedo 5 pavyzdyje nurodyta ne mažesnio nei 100 mm pločio lentelė, ant kurios geltoname arba baltame fone yra raudonos arba juodos spalvos užrašai „KASINĖTI DRAUDŽIAMA“, „KABELIO SAUGOS ZONA“ ir „Tel. ___________“, pritvirtinta prie 2400 mm ilgio ir ne mažesnio nei 100 x 100 mm pločio stulpelio, pagaminto</w:t>
      </w:r>
      <w:r>
        <w:rPr>
          <w:rFonts w:eastAsia="Calibri"/>
          <w:szCs w:val="24"/>
        </w:rPr>
        <w:t xml:space="preserve"> </w:t>
      </w:r>
      <w:r>
        <w:rPr>
          <w:rFonts w:eastAsia="Calibri"/>
          <w:color w:val="000000"/>
          <w:szCs w:val="24"/>
        </w:rPr>
        <w:t>iš aplinkos poveikiui atsparių medžiagų, kurio įkasta į gruntą dalis sudaro 700 mm. Stulpelio matoma dalis nuo žemės paviršiaus turi būti pažymėta 500 mm pločio juodos spalvos juosta. Po užrašu „KABELIO SAUGOS ZONA“ pavaizduotas raudonos ar juodos spalvos žiedas, kurio viduje pažymėta raudonos ar juodos spalvos strėlė. Nuo žiedo į šonus nuvestos rodyklės, virš kurių nurodomi apsaugos zonos matmenys. Šalia užrašo „Tel. ___________“ nurodomas viešųjų ryšių tinklų elektroninių ryšių infrastruktūros savininko telefono ryšio numeris.</w:t>
      </w:r>
    </w:p>
    <w:p>
      <w:pPr>
        <w:tabs>
          <w:tab w:val="left" w:pos="567"/>
        </w:tabs>
        <w:ind w:firstLine="567"/>
        <w:jc w:val="both"/>
        <w:rPr>
          <w:szCs w:val="24"/>
        </w:rPr>
      </w:pPr>
      <w:r>
        <w:rPr>
          <w:color w:val="000000"/>
        </w:rPr>
        <w:t>287.2</w:t>
      </w:r>
      <w:r>
        <w:rPr>
          <w:color w:val="000000"/>
        </w:rPr>
        <w:t xml:space="preserve">. </w:t>
      </w:r>
      <w:r>
        <w:rPr>
          <w:color w:val="000000"/>
          <w:szCs w:val="24"/>
        </w:rPr>
        <w:t>Įspėjamieji trasos ženklai statomi lauko, miško, griovio pakraštyje, 100 mm atstumu nuo ryšių kabelio. Jei KRL eina lygiagrečiai keliui, lentelė turi būti nukreipta prieš eismo kryptį. Kur eina kelios lygiagrečios KRL, įspėjamieji ženklai statomi ant kiekvienos KRL, jei atstumas tarp jų yra 2000 mm ir daugiau. Jeigu šalia (mažesniu nei 2000 mm atstumu viena nuo kitos) yra dvi ar daugiau KRL, įspėjamieji ženklai statomi ties kraštine KRL. Šiuo atveju ant įspėjamojo ženklo lentelės į tą pusę, kurioje nuo kraštinės KRL nutiesti kiti šalia esantys ryšių kabeliai, pažymima didesnė ryšių kabelių apsaugos zona (atstumas nuo kraštinės KRL iki paskutinio lygiagrečiai nutiesto ryšių kabelio pridėjus 2000 mm).</w:t>
      </w:r>
    </w:p>
    <w:p>
      <w:pPr>
        <w:tabs>
          <w:tab w:val="left" w:pos="567"/>
        </w:tabs>
        <w:ind w:firstLine="567"/>
        <w:jc w:val="both"/>
        <w:rPr>
          <w:szCs w:val="24"/>
        </w:rPr>
      </w:pPr>
      <w:r>
        <w:rPr>
          <w:rFonts w:eastAsia="Calibri"/>
          <w:color w:val="000000"/>
          <w:szCs w:val="24"/>
        </w:rPr>
        <w:t>288</w:t>
      </w:r>
      <w:r>
        <w:rPr>
          <w:rFonts w:eastAsia="Calibri"/>
          <w:color w:val="000000"/>
          <w:szCs w:val="24"/>
        </w:rPr>
        <w:t>. Požeminės šviesolaidinės KRL trasos paieškai naudojami iš aplinkos poveikiui atsparių medžiagų pagaminti stulpeliai su kontroliniu matavimo punktu, sujungti variniu signaliniu laidu. Šiame punkte nurodyti stulpeliai statomi šviesolaidinės ryšių linijos trasoje vidutiniškai kas 5 km ir vietose, kur trasa neapgyvendintoje teritorijoje pereina į RKKS.</w:t>
      </w:r>
    </w:p>
    <w:p>
      <w:pPr>
        <w:ind w:firstLine="567"/>
        <w:jc w:val="both"/>
        <w:rPr>
          <w:bCs/>
          <w:strike/>
          <w:color w:val="000000"/>
          <w:szCs w:val="24"/>
        </w:rPr>
      </w:pPr>
      <w:r>
        <w:rPr>
          <w:bCs/>
          <w:color w:val="000000"/>
          <w:szCs w:val="24"/>
        </w:rPr>
        <w:t>289</w:t>
      </w:r>
      <w:r>
        <w:rPr>
          <w:bCs/>
          <w:color w:val="000000"/>
          <w:szCs w:val="24"/>
        </w:rPr>
        <w:t>. Elektroninių ryšių infrastruktūros savininkas patikslintą požeminių viešųjų ryšių tinklų elektroninių ryšių infrastruktūros paklojimo vietą darbų atlikimo zonoje darbų užsakovo lėšomis (jeigu projekte (sutartyje) nenumatyta kitaip) jų atlikimo laikotarpiu turi pažymėti grunto paviršiuje dažais, kuoliukais ar kitomis priemonėmis.</w:t>
      </w:r>
    </w:p>
    <w:p>
      <w:pPr>
        <w:ind w:firstLine="567"/>
        <w:jc w:val="both"/>
        <w:rPr>
          <w:color w:val="000000"/>
        </w:rPr>
      </w:pPr>
      <w:r>
        <w:rPr>
          <w:bCs/>
          <w:color w:val="000000"/>
        </w:rPr>
        <w:t>290</w:t>
      </w:r>
      <w:r>
        <w:rPr>
          <w:bCs/>
          <w:color w:val="000000"/>
        </w:rPr>
        <w:t>. KRL, nutiestų vidaus vandenų keliuose, paklojimo vietos žymimos vidaus vandenų kelių locmanų žemėlapiuose. KRL, esančios jūros rajone, žymimos jūrų žemėlapiuose ir kituose laivybos žinynuose.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rPr>
      </w:pPr>
      <w:r>
        <w:rPr>
          <w:b/>
          <w:bCs/>
          <w:caps/>
          <w:color w:val="000000"/>
        </w:rPr>
        <w:t xml:space="preserve">ANTRASIS </w:t>
      </w:r>
      <w:r>
        <w:rPr>
          <w:b/>
          <w:bCs/>
          <w:caps/>
          <w:color w:val="000000"/>
        </w:rPr>
        <w:t>SKIRSNIS</w:t>
        <w:br/>
        <w:t xml:space="preserve">DARBŲ VIEŠŲJŲ RYŠIŲ TINKLŲ ELEKTRONINIŲ RYŠIŲ INFRASTRUKTŪROS APSAUGOS ZONOSE ATLIKIMO TVARKA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pPr>
      <w:r>
        <w:rPr>
          <w:bCs/>
          <w:color w:val="000000"/>
          <w:szCs w:val="24"/>
        </w:rPr>
        <w:t>291</w:t>
      </w:r>
      <w:r>
        <w:rPr>
          <w:bCs/>
          <w:color w:val="000000"/>
          <w:szCs w:val="24"/>
        </w:rPr>
        <w:t xml:space="preserve">. Viešųjų ryšių tinklų elektroninių ryšių infrastruktūros apsaugos zonas ir jose taikomas specialiąsias žemės naudojimo sąlygas nustato </w:t>
      </w:r>
      <w:r>
        <w:rPr>
          <w:bCs/>
          <w:szCs w:val="24"/>
        </w:rPr>
        <w:t>Lietuvos Respublikos specialiųjų žemės naudojimo sąlygų įstatymas</w:t>
      </w:r>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292</w:t>
      </w:r>
      <w:r>
        <w:rPr>
          <w:color w:val="000000"/>
        </w:rPr>
        <w:t xml:space="preserve">. Asmenys, ketinantys atlikti Lietuvos Respublikos elektroninių ryšių įstatymo 41 straipsnio 1 dalyje nurodytus darbus viešųjų ryšių tinklų elektroninių ryšių infrastruktūros apsaugos zonoje, kuriems reikalingas išankstinis elektroninių ryšių infrastruktūros savininko sutikimas, privalo ne vėliau kaip prieš tris darbo dienas iki darbų pradžios pranešti elektroninių ryšių infrastruktūros savininkui apie tokių darbų vykdymo vietą bei laiką ir gauti elektroninių ryšių infrastruktūros savininko sutikimą tokiems darbams atlikti. </w:t>
      </w:r>
    </w:p>
    <w:p>
      <w:pPr>
        <w:widowControl w:val="0"/>
        <w:suppressAutoHyphens/>
        <w:ind w:firstLine="567"/>
        <w:jc w:val="both"/>
        <w:rPr>
          <w:color w:val="000000"/>
        </w:rPr>
      </w:pPr>
      <w:r>
        <w:rPr>
          <w:color w:val="000000"/>
        </w:rPr>
        <w:t>293</w:t>
      </w:r>
      <w:r>
        <w:rPr>
          <w:color w:val="000000"/>
        </w:rPr>
        <w:t xml:space="preserve">. Asmenims, atliekantiems darbus, nurodytus Taisyklių 292 punkte, požeminės elektroninių ryšių infrastruktūros paklojimo vietą patikslina elektroninių ryšių infrastruktūros savininkas, kaip tai nurodyta Taisyklių 290 punkte. Kitiems asmenims tikslinti požeminių viešųjų ryšių tinklų elektroninių ryšių infrastruktūros vietą draudžiama. </w:t>
      </w:r>
    </w:p>
    <w:p>
      <w:pPr>
        <w:widowControl w:val="0"/>
        <w:suppressAutoHyphens/>
        <w:ind w:firstLine="567"/>
        <w:jc w:val="both"/>
        <w:rPr>
          <w:color w:val="000000"/>
        </w:rPr>
      </w:pPr>
      <w:r>
        <w:rPr>
          <w:color w:val="000000"/>
        </w:rPr>
        <w:t>294</w:t>
      </w:r>
      <w:r>
        <w:rPr>
          <w:color w:val="000000"/>
        </w:rPr>
        <w:t xml:space="preserve">. Asmuo, ketinantis kasti tranšėjas ir duobes viešųjų ryšių tinklų elektroninių ryšių infrastruktūros paklojimo vietose, privalo imtis priemonių šiai viešųjų ryšių tinklų elektroninių ryšių infrastruktūrai apsaugoti. </w:t>
      </w:r>
    </w:p>
    <w:p>
      <w:pPr>
        <w:ind w:firstLine="567"/>
        <w:jc w:val="both"/>
        <w:rPr>
          <w:color w:val="000000"/>
        </w:rPr>
      </w:pPr>
      <w:r>
        <w:rPr>
          <w:bCs/>
          <w:color w:val="000000"/>
          <w:szCs w:val="24"/>
        </w:rPr>
        <w:t>295</w:t>
      </w:r>
      <w:r>
        <w:rPr>
          <w:bCs/>
          <w:color w:val="000000"/>
          <w:szCs w:val="24"/>
        </w:rPr>
        <w:t>. Jeigu būtina įrengti, remontuoti ar rekonstruoti kelius, kelių nuovažas, pėsčiųjų ar dviračių takus, kasti ar tankinti gruntą virš požeminių viešųjų ryšių tinklų elektroninių ryšių infrastruktūros trasų, asmuo, ketinantis atlikti šiame punkte nurodytus darbus, suderinęs su elektroninių ryšių infrastruktūros savininku, privalo statinio projektuose numatyti požeminių viešųjų ryšių tinklų elektroninių ryšių infrastruktūros apsaugos užtikrinimo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rPr>
      </w:pPr>
      <w:r>
        <w:rPr>
          <w:color w:val="000000"/>
        </w:rPr>
        <w:t>296</w:t>
      </w:r>
      <w:r>
        <w:rPr>
          <w:color w:val="000000"/>
        </w:rPr>
        <w:t>. Vežant krovinius pro orinių ryšių linijų laidus, būtina laidus laikinai pakelti į tokį aukštį, kad tarpas tarp jų ir aukščiausio krovinio (mechanizmo) taško būtų ne mažesnis kaip 200 mm. Laidai pakeliami pastatant aukštesnius stulpus arba laikinas konstrukcijas, leidžiančias laidus pakelti į atitinkamą aukštį, kol bus pervežtas krovinys. Šiuos darbus, priklausomai nuo tarpusavio susitarimo, atlieka orinės ryšių linijos savininkas arba elektroninių ryšių infrastruktūros savininkas.</w:t>
      </w:r>
    </w:p>
    <w:p>
      <w:pPr>
        <w:widowControl w:val="0"/>
        <w:suppressAutoHyphens/>
        <w:ind w:firstLine="567"/>
        <w:jc w:val="both"/>
        <w:rPr>
          <w:color w:val="000000"/>
        </w:rPr>
      </w:pPr>
      <w:r>
        <w:rPr>
          <w:color w:val="000000"/>
        </w:rPr>
        <w:t>297</w:t>
      </w:r>
      <w:r>
        <w:rPr>
          <w:color w:val="000000"/>
        </w:rPr>
        <w:t>. Asmenys, atliekantys darbus, po žeme aptikę viešųjų ryšių tinklų elektroninių ryšių infrastruktūrą arba signalinę juostą, nepažymėtą šių darbų projektuose, turi iš karto nutraukti darbus, imtis priemonių viešųjų ryšių tinklų elektroninių ryšių infrastruktūros saugumui užtikrinti ir apie tai pranešti Lietuvos Respublikos ryšių reguliavimo tarnybai (toliau – Tarnyba).</w:t>
      </w:r>
    </w:p>
    <w:p>
      <w:pPr>
        <w:widowControl w:val="0"/>
        <w:suppressAutoHyphens/>
        <w:ind w:firstLine="567"/>
        <w:jc w:val="both"/>
        <w:rPr>
          <w:color w:val="000000"/>
        </w:rPr>
      </w:pPr>
      <w:r>
        <w:rPr>
          <w:color w:val="000000"/>
        </w:rPr>
        <w:t>298</w:t>
      </w:r>
      <w:r>
        <w:rPr>
          <w:color w:val="000000"/>
        </w:rPr>
        <w:t>. Jeigu iškeliamas ryšių kabelis, esantis vandens telkinyje, jis turi būti saugiai nuleistas atgal į vandenį. Apie ryšių kabelio, nutiesto vidaus vandenų keliuose, pakėlimą, nurodant jo pakėlimo vietą ir laiką, turi būti nedelsiant pranešta vidaus vandenų kelių valdytojui ir Tarnybai, o apie ryšių kabelio, nutiesto jūros rajone, pakėlimą turi būti nedelsiant pranešta Lietuvos saugios laivybos administracijai bei Tarnybai. Pranešant turi būti nurodytos ryšių kabelio pakėlimo vietos koordinatės ir laikas, kada ryšių kabelis buvo pakeltas.</w:t>
      </w:r>
    </w:p>
    <w:p>
      <w:pPr>
        <w:widowControl w:val="0"/>
        <w:suppressAutoHyphens/>
        <w:ind w:firstLine="567"/>
        <w:jc w:val="both"/>
        <w:rPr>
          <w:color w:val="000000"/>
        </w:rPr>
      </w:pPr>
      <w:r>
        <w:rPr>
          <w:color w:val="000000"/>
        </w:rPr>
        <w:t>299</w:t>
      </w:r>
      <w:r>
        <w:rPr>
          <w:color w:val="000000"/>
        </w:rPr>
        <w:t>. Elektroninių ryšių infrastruktūros savininkui viešųjų ryšių tinklų elektroninių ryšių infrastruktūros apsaugos zonose, suderinus su žemės valdytojais (naudotojais), kelių savininkais (valdytojais), leidžiama:</w:t>
      </w:r>
    </w:p>
    <w:p>
      <w:pPr>
        <w:widowControl w:val="0"/>
        <w:suppressAutoHyphens/>
        <w:ind w:firstLine="567"/>
        <w:jc w:val="both"/>
        <w:rPr>
          <w:color w:val="000000"/>
        </w:rPr>
      </w:pPr>
      <w:r>
        <w:rPr>
          <w:color w:val="000000"/>
          <w:szCs w:val="24"/>
        </w:rPr>
        <w:t>299.1</w:t>
      </w:r>
      <w:r>
        <w:rPr>
          <w:color w:val="000000"/>
          <w:szCs w:val="24"/>
        </w:rPr>
        <w:t xml:space="preserve">. rengti įvažiavimus, tiesti kelius ir įrengti kitus įrenginius, reikalingus viešųjų ryšių tinklų elektroninių ryšių infrastruktūrai eksploatuoti, nustatant servitutus Lietuvos Respublikos elektroninių ryšių įstatymo 40 straipsnio ir Lietuvos Respublikos civilinio kodekso </w:t>
      </w:r>
      <w:r>
        <w:rPr>
          <w:szCs w:val="24"/>
        </w:rPr>
        <w:t>nustatyta tvarka ir sąlygomis;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299.2</w:t>
      </w:r>
      <w:r>
        <w:rPr>
          <w:color w:val="000000"/>
        </w:rPr>
        <w:t>. kasti duobes, tranšėjas ir iškasas, reikalingas viešųjų ryšių tinklų elektroninių ryšių infrastruktūrai remontuoti;</w:t>
      </w:r>
    </w:p>
    <w:p>
      <w:pPr>
        <w:widowControl w:val="0"/>
        <w:suppressAutoHyphens/>
        <w:ind w:firstLine="567"/>
        <w:jc w:val="both"/>
        <w:rPr>
          <w:color w:val="000000"/>
        </w:rPr>
      </w:pPr>
      <w:r>
        <w:rPr>
          <w:color w:val="000000"/>
        </w:rPr>
        <w:t>299.3</w:t>
      </w:r>
      <w:r>
        <w:rPr>
          <w:color w:val="000000"/>
        </w:rPr>
        <w:t>. persodinti medžius, genėti medžių šakas ir iškirsti išaugusius jaunuolynus bei krūmus, kad būtų palaikomas nustatytas proskynų plotis;</w:t>
      </w:r>
    </w:p>
    <w:p>
      <w:pPr>
        <w:widowControl w:val="0"/>
        <w:suppressAutoHyphens/>
        <w:ind w:firstLine="567"/>
        <w:jc w:val="both"/>
        <w:rPr>
          <w:color w:val="000000"/>
        </w:rPr>
      </w:pPr>
      <w:r>
        <w:rPr>
          <w:color w:val="000000"/>
        </w:rPr>
        <w:t>299.4</w:t>
      </w:r>
      <w:r>
        <w:rPr>
          <w:color w:val="000000"/>
        </w:rPr>
        <w:t>. likviduoti avarijas ir atlikti eksploatacinę viešųjų ryšių tinklų elektroninių ryšių infrastruktūros priežiūrą.</w:t>
      </w:r>
    </w:p>
    <w:p>
      <w:pPr>
        <w:widowControl w:val="0"/>
        <w:suppressAutoHyphens/>
        <w:ind w:firstLine="567"/>
        <w:jc w:val="both"/>
        <w:rPr>
          <w:color w:val="000000"/>
        </w:rPr>
      </w:pPr>
      <w:r>
        <w:rPr>
          <w:color w:val="000000"/>
          <w:szCs w:val="24"/>
        </w:rPr>
        <w:t>300</w:t>
      </w:r>
      <w:r>
        <w:rPr>
          <w:color w:val="000000"/>
          <w:szCs w:val="24"/>
        </w:rPr>
        <w:t>. Taisyklių 299.1 ir 299.2 papunkčiuose</w:t>
      </w:r>
      <w:r>
        <w:rPr>
          <w:b/>
          <w:color w:val="000000"/>
          <w:szCs w:val="24"/>
        </w:rPr>
        <w:t xml:space="preserve"> </w:t>
      </w:r>
      <w:r>
        <w:rPr>
          <w:color w:val="000000"/>
          <w:szCs w:val="24"/>
        </w:rPr>
        <w:t>nurodyti darbai kelio apsaugos zonoje bei geležinkelio kelių ir jų įrenginių apsaugos zonose atliekami raštu suderinus su kelių savininkais (valdytojais), viešosios geležinkelių infrastruktūros valdytoju ar savininku, o geležinkelio želdinių apsaugos zonoje – su geležinkelio želdinius prižiūrinčia įmone.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301</w:t>
      </w:r>
      <w:r>
        <w:rPr>
          <w:color w:val="000000"/>
        </w:rPr>
        <w:t>. Elektroninių ryšių infrastruktūros savininkas, jo įgalioti darbuotojai ar kiti jo atstovai, gali įeiti į žemės sklypą ir atlikti viešųjų ryšių tinklų elektroninių ryšių infrastruktūros tyrimus tik gavę žemės valdytojo (naudotojo) sutikimą.</w:t>
      </w:r>
    </w:p>
    <w:p>
      <w:pPr>
        <w:widowControl w:val="0"/>
        <w:suppressAutoHyphens/>
        <w:ind w:firstLine="567"/>
        <w:jc w:val="both"/>
        <w:rPr>
          <w:color w:val="000000"/>
        </w:rPr>
      </w:pPr>
      <w:r>
        <w:rPr>
          <w:color w:val="000000"/>
        </w:rPr>
        <w:t>302</w:t>
      </w:r>
      <w:r>
        <w:rPr>
          <w:color w:val="000000"/>
        </w:rPr>
        <w:t xml:space="preserve">. Elektroninių ryšių infrastruktūros savininkas turi teisę prižiūrėti viešųjų ryšių tinklų elektroninių ryšių infrastruktūrą gatvėse ir kitose viešosiose vietose, jeigu tai netrukdo žmonių bei transporto judėjimui. </w:t>
      </w:r>
    </w:p>
    <w:p>
      <w:pPr>
        <w:widowControl w:val="0"/>
        <w:suppressAutoHyphens/>
        <w:ind w:firstLine="567"/>
        <w:jc w:val="both"/>
        <w:rPr>
          <w:color w:val="000000"/>
        </w:rPr>
      </w:pPr>
      <w:r>
        <w:rPr>
          <w:color w:val="000000"/>
        </w:rPr>
        <w:t>303</w:t>
      </w:r>
      <w:r>
        <w:rPr>
          <w:color w:val="000000"/>
        </w:rPr>
        <w:t>. Elektroninių ryšių infrastruktūros savininko įgalioti darbuotojai ar kiti atstovai gali patekti į privačios nuosavybės objektus, kai reikia įrengti, patikrinti ar pataisyti juose esančią viešųjų ryšių tinklų elektroninių ryšių infrastruktūrą, tik gavę jų savininkų (naudotojų) sutikimą. Atlikus darbus, aplinka sutvarkoma elektroninių ryšių infrastruktūros savininko lėšomis.</w:t>
      </w:r>
    </w:p>
    <w:p>
      <w:pPr>
        <w:widowControl w:val="0"/>
        <w:suppressAutoHyphens/>
        <w:ind w:firstLine="567"/>
        <w:jc w:val="both"/>
        <w:rPr>
          <w:color w:val="000000"/>
        </w:rPr>
      </w:pPr>
      <w:r>
        <w:rPr>
          <w:color w:val="000000"/>
        </w:rPr>
        <w:t>304</w:t>
      </w:r>
      <w:r>
        <w:rPr>
          <w:color w:val="000000"/>
        </w:rPr>
        <w:t>. Elektroninių ryšių infrastruktūros savininko įgalioti darbuotojai ar kiti jo atstovai, norėdami patekti į valstybės ir savivaldybių institucijoms, įstaigoms bei jų padaliniams priklausančius žemės sklypus ir atlikti juose darbus, savo veiksmus privalo suderinti su šiomis institucijomis, įstaigomis bei gauti raštišką jų sutikimą.</w:t>
      </w:r>
    </w:p>
    <w:p>
      <w:pPr>
        <w:widowControl w:val="0"/>
        <w:suppressAutoHyphens/>
        <w:ind w:firstLine="567"/>
        <w:jc w:val="both"/>
        <w:rPr>
          <w:color w:val="000000"/>
        </w:rPr>
      </w:pPr>
      <w:r>
        <w:rPr>
          <w:color w:val="000000"/>
        </w:rPr>
        <w:t>305</w:t>
      </w:r>
      <w:r>
        <w:rPr>
          <w:color w:val="000000"/>
        </w:rPr>
        <w:t>. Planinis viešųjų ryšių tinklų elektroninių ryšių infrastruktūros, einančios per žemės ūkio naudmenas, remontas atliekamas tada, kai pasėliams padaromi mažiausi nuostoliai, iš anksto suderinus su žemės valdytoju (naudotoju).</w:t>
      </w:r>
    </w:p>
    <w:p>
      <w:pPr>
        <w:widowControl w:val="0"/>
        <w:suppressAutoHyphens/>
        <w:ind w:firstLine="567"/>
        <w:jc w:val="both"/>
        <w:rPr>
          <w:color w:val="000000"/>
        </w:rPr>
      </w:pPr>
    </w:p>
    <w:p>
      <w:pPr>
        <w:jc w:val="center"/>
        <w:rPr>
          <w:b/>
          <w:szCs w:val="24"/>
        </w:rPr>
      </w:pPr>
      <w:r>
        <w:rPr>
          <w:b/>
          <w:szCs w:val="24"/>
        </w:rPr>
        <w:t>VII</w:t>
      </w:r>
      <w:r>
        <w:rPr>
          <w:b/>
          <w:szCs w:val="24"/>
        </w:rPr>
        <w:t xml:space="preserve"> SKYRIUS </w:t>
      </w:r>
    </w:p>
    <w:p>
      <w:pPr>
        <w:jc w:val="center"/>
        <w:rPr>
          <w:b/>
          <w:szCs w:val="24"/>
        </w:rPr>
      </w:pPr>
      <w:r>
        <w:rPr>
          <w:rFonts w:eastAsia="Calibri"/>
          <w:b/>
          <w:szCs w:val="24"/>
        </w:rPr>
        <w:t xml:space="preserve">BENDRAS ELEKTRONINIŲ RYŠIŲ INFRASTRUKTŪROS </w:t>
      </w:r>
      <w:r>
        <w:rPr>
          <w:b/>
          <w:szCs w:val="24"/>
          <w:lang w:eastAsia="lt-LT"/>
        </w:rPr>
        <w:t xml:space="preserve">IR (ARBA) TINKAMOS PASKIRTIES </w:t>
      </w:r>
      <w:r>
        <w:rPr>
          <w:rFonts w:eastAsia="Calibri"/>
          <w:b/>
          <w:szCs w:val="24"/>
        </w:rPr>
        <w:t xml:space="preserve">FIZINĖS </w:t>
      </w:r>
      <w:r>
        <w:rPr>
          <w:b/>
          <w:szCs w:val="24"/>
          <w:lang w:eastAsia="lt-LT"/>
        </w:rPr>
        <w:t xml:space="preserve">INFRASTRUKTŪROS </w:t>
      </w:r>
      <w:r>
        <w:rPr>
          <w:rFonts w:eastAsia="Calibri"/>
          <w:b/>
          <w:szCs w:val="24"/>
        </w:rPr>
        <w:t>ĮRENGIMAS</w:t>
      </w:r>
      <w:r>
        <w:rPr>
          <w:rFonts w:ascii="TimesLT" w:eastAsia="Calibri" w:hAnsi="TimesLT"/>
          <w:b/>
          <w:szCs w:val="24"/>
        </w:rPr>
        <w:t xml:space="preserve">  </w:t>
      </w:r>
    </w:p>
    <w:p>
      <w:pPr>
        <w:ind w:firstLine="720"/>
        <w:jc w:val="center"/>
        <w:rPr>
          <w:b/>
          <w:szCs w:val="24"/>
        </w:rPr>
      </w:pPr>
    </w:p>
    <w:p>
      <w:pPr>
        <w:tabs>
          <w:tab w:val="num" w:pos="709"/>
        </w:tabs>
        <w:jc w:val="center"/>
        <w:rPr>
          <w:rFonts w:eastAsia="Calibri"/>
          <w:b/>
          <w:szCs w:val="24"/>
        </w:rPr>
      </w:pPr>
      <w:r>
        <w:rPr>
          <w:rFonts w:eastAsia="Calibri"/>
          <w:b/>
          <w:szCs w:val="24"/>
        </w:rPr>
        <w:t>PIRMASIS</w:t>
      </w:r>
      <w:r>
        <w:rPr>
          <w:rFonts w:eastAsia="Calibri"/>
          <w:b/>
          <w:szCs w:val="24"/>
        </w:rPr>
        <w:t xml:space="preserve"> SKIRSNIS </w:t>
      </w:r>
    </w:p>
    <w:p>
      <w:pPr>
        <w:tabs>
          <w:tab w:val="num" w:pos="709"/>
        </w:tabs>
        <w:jc w:val="center"/>
        <w:rPr>
          <w:rFonts w:eastAsia="Calibri"/>
          <w:b/>
          <w:szCs w:val="24"/>
        </w:rPr>
      </w:pPr>
      <w:r>
        <w:rPr>
          <w:rFonts w:eastAsia="Calibri"/>
          <w:b/>
          <w:szCs w:val="24"/>
        </w:rPr>
        <w:t>BENDRIEJI REIKALAVIMAI</w:t>
      </w:r>
    </w:p>
    <w:p>
      <w:pPr>
        <w:rPr>
          <w:sz w:val="18"/>
          <w:szCs w:val="18"/>
        </w:rPr>
      </w:pPr>
    </w:p>
    <w:p>
      <w:pPr>
        <w:tabs>
          <w:tab w:val="left" w:pos="567"/>
        </w:tabs>
        <w:ind w:firstLine="567"/>
        <w:jc w:val="both"/>
        <w:rPr>
          <w:szCs w:val="24"/>
        </w:rPr>
      </w:pPr>
      <w:r>
        <w:rPr>
          <w:szCs w:val="24"/>
        </w:rPr>
        <w:t>306</w:t>
      </w:r>
      <w:r>
        <w:rPr>
          <w:szCs w:val="24"/>
        </w:rPr>
        <w:t>. Šis skyrius nustato bendro elektroninių ryšių infrastruktūros ir (arba) tinkamos paskirties fizinės infrastruktūros įrengimo (toliau – bendras infrastruktūrų įrengimas) tvarką ir sąlygas.</w:t>
      </w:r>
    </w:p>
    <w:p>
      <w:pPr>
        <w:tabs>
          <w:tab w:val="left" w:pos="993"/>
        </w:tabs>
        <w:ind w:firstLine="567"/>
        <w:jc w:val="both"/>
        <w:rPr>
          <w:szCs w:val="24"/>
        </w:rPr>
      </w:pPr>
      <w:r>
        <w:rPr>
          <w:szCs w:val="24"/>
        </w:rPr>
        <w:t>307</w:t>
      </w:r>
      <w:r>
        <w:rPr>
          <w:szCs w:val="24"/>
        </w:rPr>
        <w:t>. Infrastruktūros valdytojai, kurie ketina vykdyti elektroninių ryšių infrastruktūros ir (arba) tinkamos paskirties fizinės infrastruktūros, skirtos gamybos, tiekimo, paskirstymo ir (ar) transporto paslaugoms teikti, įrengimo darbus, kurie visiškai ar iš dalies yra finansuojami valstybės, savivaldybės, Europos Sąjungos struktūrinių fondų lėšomis, (toliau – įrengimo darbai) privalo ne vėliau kaip prieš 2 mėnesius iki kreipimosi į kompetentingas institucijas dėl reikalingų leidimų atlikti įrengimo darbus gavimo (jeigu tokių leidimų nereikia, iki įrengimo darbų pradžios) Topografijos ir inžinerinės infrastruktūros informacinėje sistemoje (toliau – TIIIS) paskelbti informaciją apie numatomą įrengimo darbų pradžią ir galimybes infrastruktūros naudotojams įsirengti elektroninių ryšių infrastruktūrą infrastruktūros valdytojams vykdant įrengimo darbus.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pStyle w:val="PlainText"/>
        <w:ind w:firstLine="567"/>
        <w:jc w:val="both"/>
        <w:rPr>
          <w:rFonts w:ascii="Times New Roman" w:hAnsi="Times New Roman"/>
          <w:b/>
          <w:bCs/>
          <w:sz w:val="22"/>
        </w:rPr>
      </w:pPr>
      <w:r>
        <w:rPr>
          <w:rFonts w:ascii="Times New Roman" w:hAnsi="Times New Roman"/>
          <w:sz w:val="22"/>
        </w:rPr>
        <w:t>308</w:t>
      </w:r>
      <w:r>
        <w:rPr>
          <w:rFonts w:ascii="Times New Roman" w:hAnsi="Times New Roman"/>
          <w:sz w:val="22"/>
        </w:rPr>
        <w:t>.</w:t>
      </w:r>
      <w:r>
        <w:rPr>
          <w:rFonts w:ascii="Times New Roman" w:eastAsia="MS Mincho" w:hAnsi="Times New Roman"/>
          <w:sz w:val="20"/>
          <w:i/>
          <w:iCs/>
        </w:rPr>
        <w:t xml:space="preserve"> Neteko galios nuo 2021-08-13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jc w:val="center"/>
        <w:rPr>
          <w:b/>
          <w:szCs w:val="24"/>
        </w:rPr>
      </w:pPr>
      <w:r>
        <w:rPr>
          <w:b/>
          <w:szCs w:val="24"/>
        </w:rPr>
        <w:t>ANTRASIS</w:t>
      </w:r>
      <w:r>
        <w:rPr>
          <w:b/>
          <w:szCs w:val="24"/>
        </w:rPr>
        <w:t xml:space="preserve"> SKIRSNIS</w:t>
      </w:r>
    </w:p>
    <w:p>
      <w:pPr>
        <w:jc w:val="center"/>
        <w:rPr>
          <w:b/>
          <w:szCs w:val="24"/>
        </w:rPr>
      </w:pPr>
      <w:r>
        <w:rPr>
          <w:b/>
          <w:szCs w:val="24"/>
        </w:rPr>
        <w:t>SUTARTIES SUDARYMO TVARKA</w:t>
      </w:r>
    </w:p>
    <w:p>
      <w:pPr>
        <w:tabs>
          <w:tab w:val="left" w:pos="709"/>
        </w:tabs>
        <w:ind w:firstLine="709"/>
        <w:jc w:val="both"/>
        <w:rPr>
          <w:b/>
          <w:szCs w:val="24"/>
        </w:rPr>
      </w:pPr>
    </w:p>
    <w:p>
      <w:pPr>
        <w:tabs>
          <w:tab w:val="left" w:pos="993"/>
        </w:tabs>
        <w:ind w:firstLine="567"/>
        <w:jc w:val="both"/>
        <w:rPr>
          <w:szCs w:val="24"/>
        </w:rPr>
      </w:pPr>
      <w:r>
        <w:rPr>
          <w:szCs w:val="24"/>
        </w:rPr>
        <w:t>309</w:t>
      </w:r>
      <w:r>
        <w:rPr>
          <w:szCs w:val="24"/>
        </w:rPr>
        <w:t>. Infrastruktūros naudotojas, pageidaujantis įsirengti elektroninių ryšių infrastruktūrą, privalo nuo Taisyklių 307 punkte nurodytos informacijos paskelbimo TIIIS dienos, bet ne vėliau kaip prieš 1 mėnesį iki infrastruktūros valdytojo kreipimosi į kompetentingas institucijas dėl reikalingų leidimų (jeigu tokių leidimų nereikia, iki įrengimo darbų pradžios), pateikti infrastruktūros valdytojui prašymą bendrai įrengti infrastruktūras.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709"/>
        </w:tabs>
        <w:ind w:firstLine="567"/>
        <w:jc w:val="both"/>
        <w:rPr>
          <w:szCs w:val="24"/>
        </w:rPr>
      </w:pPr>
      <w:r>
        <w:rPr>
          <w:szCs w:val="24"/>
        </w:rPr>
        <w:t>310</w:t>
      </w:r>
      <w:r>
        <w:rPr>
          <w:szCs w:val="24"/>
        </w:rPr>
        <w:t xml:space="preserve">. Derantis dėl sutarties dėl bendro </w:t>
      </w:r>
      <w:r>
        <w:rPr>
          <w:szCs w:val="24"/>
          <w:lang w:eastAsia="lt-LT"/>
        </w:rPr>
        <w:t>infrastruktūrų</w:t>
      </w:r>
      <w:r>
        <w:rPr>
          <w:szCs w:val="24"/>
        </w:rPr>
        <w:t xml:space="preserve"> įrengimo sudarymo, infrastruktūros naudotojas, pateikęs prašymą infrastruktūros valdytojui, turi teisę gauti iš jo informaciją apie vykdomus arba ketinamus vykdyti įrengimo darbus, kai yra išduoti reikalingi leidimai vykdyti šiuos darbus arba dėl šių leidimų kreiptasi į kompetentingas institucijas, arba numatoma per artimiausius šešis mėnesius dėl jų gavimo kreiptis į kompetentingas institucijas </w:t>
      </w:r>
      <w:r>
        <w:rPr>
          <w:szCs w:val="24"/>
          <w:lang w:eastAsia="lt-LT"/>
        </w:rPr>
        <w:t xml:space="preserve">(jeigu tokių leidimų nereikia, numatoma per artimiausius šešis mėnesius pradėti </w:t>
      </w:r>
      <w:r>
        <w:rPr>
          <w:szCs w:val="24"/>
        </w:rPr>
        <w:t>įrengimo darbus</w:t>
      </w:r>
      <w:r>
        <w:rPr>
          <w:szCs w:val="24"/>
          <w:lang w:eastAsia="lt-LT"/>
        </w:rPr>
        <w:t>)</w:t>
      </w:r>
      <w:r>
        <w:rPr>
          <w:szCs w:val="24"/>
        </w:rPr>
        <w:t>. Infrastruktūros valdytojas pagal šį punktą privalo pateikti informaciją apie:</w:t>
      </w:r>
    </w:p>
    <w:p>
      <w:pPr>
        <w:tabs>
          <w:tab w:val="left" w:pos="709"/>
        </w:tabs>
        <w:ind w:firstLine="567"/>
        <w:jc w:val="both"/>
        <w:rPr>
          <w:szCs w:val="24"/>
        </w:rPr>
      </w:pPr>
      <w:r>
        <w:rPr>
          <w:szCs w:val="24"/>
          <w:lang w:eastAsia="lt-LT"/>
        </w:rPr>
        <w:t>310.1</w:t>
      </w:r>
      <w:r>
        <w:rPr>
          <w:szCs w:val="24"/>
          <w:lang w:eastAsia="lt-LT"/>
        </w:rPr>
        <w:t xml:space="preserve">. elektroninių ryšių infrastruktūros ir (arba) tinkamos paskirties </w:t>
      </w:r>
      <w:r>
        <w:rPr>
          <w:szCs w:val="24"/>
        </w:rPr>
        <w:t xml:space="preserve">fizinės </w:t>
      </w:r>
      <w:r>
        <w:rPr>
          <w:szCs w:val="24"/>
          <w:lang w:eastAsia="lt-LT"/>
        </w:rPr>
        <w:t>infrastruktūros</w:t>
      </w:r>
      <w:r>
        <w:rPr>
          <w:szCs w:val="24"/>
        </w:rPr>
        <w:t xml:space="preserve"> rūšį, jos elementus ir įrengimo vietą;</w:t>
      </w:r>
    </w:p>
    <w:p>
      <w:pPr>
        <w:tabs>
          <w:tab w:val="left" w:pos="993"/>
        </w:tabs>
        <w:ind w:firstLine="567"/>
        <w:jc w:val="both"/>
        <w:rPr>
          <w:szCs w:val="24"/>
        </w:rPr>
      </w:pPr>
      <w:r>
        <w:rPr>
          <w:szCs w:val="24"/>
        </w:rPr>
        <w:t>310.2</w:t>
      </w:r>
      <w:r>
        <w:rPr>
          <w:szCs w:val="24"/>
        </w:rPr>
        <w:t>. numatomas įrengimo darbų pradžios ir pabaigos datas;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tabs>
          <w:tab w:val="left" w:pos="709"/>
        </w:tabs>
        <w:ind w:firstLine="567"/>
        <w:jc w:val="both"/>
        <w:rPr>
          <w:szCs w:val="24"/>
        </w:rPr>
      </w:pPr>
      <w:r>
        <w:rPr>
          <w:szCs w:val="24"/>
        </w:rPr>
        <w:t>310.3</w:t>
      </w:r>
      <w:r>
        <w:rPr>
          <w:szCs w:val="24"/>
        </w:rPr>
        <w:t>. kontaktinius (asmens ar padalinio) duomenis.</w:t>
      </w:r>
    </w:p>
    <w:p>
      <w:pPr>
        <w:tabs>
          <w:tab w:val="left" w:pos="709"/>
        </w:tabs>
        <w:ind w:firstLine="567"/>
        <w:jc w:val="both"/>
        <w:rPr>
          <w:szCs w:val="24"/>
        </w:rPr>
      </w:pPr>
      <w:r>
        <w:rPr>
          <w:szCs w:val="24"/>
        </w:rPr>
        <w:t>311</w:t>
      </w:r>
      <w:r>
        <w:rPr>
          <w:szCs w:val="24"/>
        </w:rPr>
        <w:t xml:space="preserve">. Infrastruktūros valdytojas turi teisę kreiptis į Tarnybą, kad ji savo interneto svetainėje paskelbtų Taisyklių 310 punkte nurodytą informaciją. Iš infrastruktūros valdytojo gautą informaciją Tarnyba ne vėliau kaip per 5 darbo dienas nuo jos gavimo Tarnyboje dienos paskelbia savo interneto svetainėje. </w:t>
      </w:r>
    </w:p>
    <w:p>
      <w:pPr>
        <w:widowControl w:val="0"/>
        <w:suppressAutoHyphens/>
        <w:ind w:firstLine="567"/>
        <w:jc w:val="both"/>
        <w:rPr>
          <w:szCs w:val="24"/>
        </w:rPr>
      </w:pPr>
      <w:r>
        <w:rPr>
          <w:szCs w:val="24"/>
        </w:rPr>
        <w:t>312</w:t>
      </w:r>
      <w:r>
        <w:rPr>
          <w:szCs w:val="24"/>
        </w:rPr>
        <w:t>. Infrastruktūros valdytojas privalo Taisyklių 310 punkte nurodytą infrastruktūros naudotojo prašymą išnagrinėti ir pateikti infrastruktūros naudotojui prašomą informaciją jo pageidaujamu arba infrastruktūros naudotojo ir infrastruktūros valdytojo sutartu būdu ne vėliau kaip per 14 dienų nuo prašymo gavimo dienos, išskyrus Lietuvos Respublikos elektroninių ryšių įstatymo 38</w:t>
      </w:r>
      <w:r>
        <w:rPr>
          <w:szCs w:val="24"/>
          <w:vertAlign w:val="superscript"/>
        </w:rPr>
        <w:t>1</w:t>
      </w:r>
      <w:r>
        <w:rPr>
          <w:szCs w:val="24"/>
        </w:rPr>
        <w:t xml:space="preserve"> straipsnio 9 dalyje nurodytus atvejus. Infrastruktūros valdytojo atsisakymas pateikti infrastruktūros naudotojo prašomą informaciją turi būti motyvuotas ir pagrįstas, o argumentai raštu pateikiami prašymą pateikusiam infrastruktūros naudotojui, laikantis šiame punkte nurodyto termino.</w:t>
      </w:r>
    </w:p>
    <w:p>
      <w:pPr>
        <w:tabs>
          <w:tab w:val="left" w:pos="709"/>
        </w:tabs>
        <w:ind w:firstLine="567"/>
        <w:jc w:val="both"/>
        <w:rPr>
          <w:szCs w:val="24"/>
        </w:rPr>
      </w:pPr>
      <w:r>
        <w:rPr>
          <w:szCs w:val="24"/>
        </w:rPr>
        <w:t>313</w:t>
      </w:r>
      <w:r>
        <w:rPr>
          <w:szCs w:val="24"/>
        </w:rPr>
        <w:t>. Bendro infrastruktūrų įrengimo tvarka ir sąlygos nustatomos sutartyje dėl bendro infrastruktūrų įrengimo, kurioje turi būti išdėstytos techninės, komercinės, finansinės bendro infrastruktūrų įrengimo sąlygos, taip pat šalių įsipareigojimai ir atsakomybė.</w:t>
      </w:r>
    </w:p>
    <w:p>
      <w:pPr>
        <w:tabs>
          <w:tab w:val="left" w:pos="709"/>
        </w:tabs>
        <w:ind w:firstLine="567"/>
        <w:jc w:val="both"/>
        <w:rPr>
          <w:szCs w:val="24"/>
        </w:rPr>
      </w:pPr>
      <w:r>
        <w:rPr>
          <w:szCs w:val="24"/>
        </w:rPr>
        <w:t>314</w:t>
      </w:r>
      <w:r>
        <w:rPr>
          <w:szCs w:val="24"/>
        </w:rPr>
        <w:t xml:space="preserve">. Infrastruktūros valdytojas privalo Taisyklių </w:t>
      </w:r>
      <w:r>
        <w:rPr>
          <w:szCs w:val="24"/>
          <w:lang w:val="en-US"/>
        </w:rPr>
        <w:t xml:space="preserve">309 </w:t>
      </w:r>
      <w:r>
        <w:rPr>
          <w:szCs w:val="24"/>
        </w:rPr>
        <w:t>punkte nurodytą infrastruktūros naudotojo prašymą bendrai įrengti infrastruktūras išnagrinėti ir sutartį su infrastruktūros naudotoju dėl bendro infrastruktūrų įrengimo sudaryti ne vėliau kaip per 1 mėnesį nuo prašymo bendrai įrengti infrastruktūras gavimo dienos, išskyrus Lietuvos Respublikos elektroninių ryšių įstatymo 38</w:t>
      </w:r>
      <w:r>
        <w:rPr>
          <w:szCs w:val="24"/>
          <w:vertAlign w:val="superscript"/>
        </w:rPr>
        <w:t>1</w:t>
      </w:r>
      <w:r>
        <w:rPr>
          <w:szCs w:val="24"/>
        </w:rPr>
        <w:t xml:space="preserve"> straipsnio 5 dalyje nurodytus atvejus. </w:t>
      </w:r>
      <w:r>
        <w:rPr>
          <w:color w:val="000000"/>
          <w:szCs w:val="24"/>
        </w:rPr>
        <w:t xml:space="preserve">Infrastruktūros valdytojo atsisakymas sudaryti sutartį su infrastruktūros naudotoju turi būti motyvuotas, </w:t>
      </w:r>
      <w:r>
        <w:rPr>
          <w:szCs w:val="24"/>
        </w:rPr>
        <w:t>o argumentai raštu pateikiami prašymą pateikusiam infrastruktūros naudotojui, laikantis šiame punkte nurodyto termino</w:t>
      </w:r>
      <w:r>
        <w:rPr>
          <w:color w:val="000000"/>
          <w:szCs w:val="24"/>
        </w:rPr>
        <w:t>.</w:t>
      </w:r>
    </w:p>
    <w:p>
      <w:pPr>
        <w:ind w:firstLine="720"/>
        <w:jc w:val="both"/>
        <w:rPr>
          <w:b/>
          <w:szCs w:val="24"/>
        </w:rPr>
      </w:pPr>
    </w:p>
    <w:p>
      <w:pPr>
        <w:tabs>
          <w:tab w:val="left" w:pos="360"/>
          <w:tab w:val="num" w:pos="709"/>
        </w:tabs>
        <w:jc w:val="center"/>
        <w:rPr>
          <w:rFonts w:eastAsia="Calibri"/>
          <w:b/>
          <w:szCs w:val="24"/>
        </w:rPr>
      </w:pPr>
      <w:r>
        <w:rPr>
          <w:rFonts w:eastAsia="Calibri"/>
          <w:b/>
          <w:szCs w:val="24"/>
        </w:rPr>
        <w:t>TREČIASIS</w:t>
      </w:r>
      <w:r>
        <w:rPr>
          <w:rFonts w:eastAsia="Calibri"/>
          <w:b/>
          <w:szCs w:val="24"/>
        </w:rPr>
        <w:t xml:space="preserve"> SKIRSNIS</w:t>
      </w:r>
    </w:p>
    <w:p>
      <w:pPr>
        <w:tabs>
          <w:tab w:val="left" w:pos="360"/>
          <w:tab w:val="num" w:pos="709"/>
        </w:tabs>
        <w:ind w:firstLine="62"/>
        <w:jc w:val="center"/>
        <w:rPr>
          <w:rFonts w:eastAsia="Calibri"/>
          <w:b/>
          <w:szCs w:val="24"/>
        </w:rPr>
      </w:pPr>
      <w:r>
        <w:rPr>
          <w:rFonts w:eastAsia="Calibri"/>
          <w:b/>
          <w:szCs w:val="24"/>
        </w:rPr>
        <w:t>GINČŲ SPRENDIMAS</w:t>
      </w:r>
    </w:p>
    <w:p>
      <w:pPr>
        <w:jc w:val="both"/>
        <w:rPr>
          <w:b/>
          <w:szCs w:val="24"/>
        </w:rPr>
      </w:pPr>
    </w:p>
    <w:p>
      <w:pPr>
        <w:tabs>
          <w:tab w:val="left" w:pos="567"/>
        </w:tabs>
        <w:ind w:firstLine="567"/>
        <w:jc w:val="both"/>
        <w:rPr>
          <w:szCs w:val="24"/>
        </w:rPr>
      </w:pPr>
      <w:r>
        <w:rPr>
          <w:szCs w:val="24"/>
        </w:rPr>
        <w:t>31</w:t>
      </w:r>
      <w:r>
        <w:rPr>
          <w:szCs w:val="24"/>
          <w:lang w:val="en-US"/>
        </w:rPr>
        <w:t>5</w:t>
      </w:r>
      <w:r>
        <w:rPr>
          <w:szCs w:val="24"/>
        </w:rPr>
        <w:t xml:space="preserve">. Jeigu tarp infrastruktūros naudotojo ir infrastruktūros valdytojo kyla ginčų dėl bendro infrastruktūrų įrengimo, sutarties dėl bendro infrastruktūrų įrengimo sudarymo ir (ar) šios sutarties sąlygų (įskaitant bet kuriuos su šia sutartimi susijusius reikalavimus), Taisyklių 310 punkte nurodytos informacijos nepateikimo arba netinkamo pateikimo, suinteresuota šalis turi teisę kreiptis į Tarnybą dėl ginčo nagrinėjimo (įskaitant prašymą įpareigoti bendrai įrengti infrastruktūras) Ginčų tarp ūkio subjektų ir ginčų tarp pašto paslaugos teikėjų sprendimo taisyklių, patvirtintų Tarnybos direktoriaus 2011 m. spalio 21 d. įsakymu Nr. 1V-1017 „Dėl Ginčų tarp ūkio subjektų ir ginčų tarp pašto paslaugos teikėjų sprendimo taisyklių patvirtinimo“, (toliau – Ginčų sprendimo taisyklės) nustatyta tvarka ir sąlygomis. </w:t>
      </w:r>
    </w:p>
    <w:p>
      <w:pPr>
        <w:ind w:firstLine="567"/>
        <w:jc w:val="both"/>
        <w:rPr>
          <w:szCs w:val="24"/>
        </w:rPr>
      </w:pPr>
      <w:r>
        <w:rPr>
          <w:szCs w:val="24"/>
        </w:rPr>
        <w:t>316</w:t>
      </w:r>
      <w:r>
        <w:rPr>
          <w:szCs w:val="24"/>
        </w:rPr>
        <w:t>. Tarnyba teisės aktų nustatyta tvarka suinteresuotos šalies pateiktą prašymą įpareigoti bendrai įrengti infrastruktūras skelbia savo interneto svetainėje ne vėliau kaip per 5 darbo dienas nuo prašymo išspręsti ginčą priėmimo dienos, kad visi suinteresuoti asmenys pareikštų savo nuomonę per Tarnybos nustatytą, ne trumpesnį nei 14 dienų nuo prašymo paskelbimo dienos terminą.</w:t>
      </w:r>
    </w:p>
    <w:p>
      <w:pPr>
        <w:ind w:firstLine="567"/>
        <w:jc w:val="both"/>
        <w:rPr>
          <w:szCs w:val="24"/>
        </w:rPr>
      </w:pPr>
      <w:r>
        <w:rPr>
          <w:szCs w:val="24"/>
        </w:rPr>
        <w:t>317</w:t>
      </w:r>
      <w:r>
        <w:rPr>
          <w:szCs w:val="24"/>
        </w:rPr>
        <w:t xml:space="preserve">. Ginčų tarp ūkio subjektų ir ginčų tarp pašto paslaugos teikėjų sprendimo komisija, veikianti pagal Ginčų sprendimo taisykles, ginčą pradeda nagrinėti tik pasibaigus Taisyklių 316 punkte nustatytam terminui ir priima sprendimą dėl ginčo, įvertinusi suinteresuotų asmenų per Taisyklių </w:t>
      </w:r>
      <w:r>
        <w:rPr>
          <w:szCs w:val="24"/>
          <w:lang w:val="en-US"/>
        </w:rPr>
        <w:t>316</w:t>
      </w:r>
      <w:r>
        <w:rPr>
          <w:szCs w:val="24"/>
        </w:rPr>
        <w:t xml:space="preserve"> punkte nustatytą terminą pateiktą nuomonę. </w:t>
      </w:r>
    </w:p>
    <w:p>
      <w:pPr>
        <w:tabs>
          <w:tab w:val="left" w:pos="567"/>
        </w:tabs>
        <w:ind w:firstLine="567"/>
        <w:jc w:val="both"/>
        <w:rPr>
          <w:szCs w:val="24"/>
        </w:rPr>
      </w:pPr>
      <w:r>
        <w:rPr>
          <w:szCs w:val="24"/>
        </w:rPr>
        <w:t>318</w:t>
      </w:r>
      <w:r>
        <w:rPr>
          <w:szCs w:val="24"/>
        </w:rPr>
        <w:t xml:space="preserve">. Ginčų tarp ūkio subjektų ir ginčų tarp pašto paslaugos teikėjų sprendimo komisija, nagrinėdama ginčus, kilusius tarp infrastruktūros naudotojo ir infrastruktūros valdytojo, atsižvelgia į Ginčų sprendimo taisyklių </w:t>
      </w:r>
      <w:r>
        <w:rPr>
          <w:szCs w:val="24"/>
          <w:lang w:val="en-US"/>
        </w:rPr>
        <w:t>6</w:t>
      </w:r>
      <w:r>
        <w:rPr>
          <w:szCs w:val="24"/>
        </w:rPr>
        <w:t xml:space="preserve"> punkte nurodytus kriterijus, taip pat į:</w:t>
      </w:r>
    </w:p>
    <w:p>
      <w:pPr>
        <w:ind w:firstLine="567"/>
        <w:jc w:val="both"/>
        <w:rPr>
          <w:szCs w:val="24"/>
        </w:rPr>
      </w:pPr>
      <w:r>
        <w:rPr>
          <w:szCs w:val="24"/>
        </w:rPr>
        <w:t>318.</w:t>
      </w:r>
      <w:r>
        <w:rPr>
          <w:szCs w:val="24"/>
          <w:lang w:val="en-US"/>
        </w:rPr>
        <w:t>1</w:t>
      </w:r>
      <w:r>
        <w:rPr>
          <w:szCs w:val="24"/>
        </w:rPr>
        <w:t>. būtinybę skatinti efektyvias ilgalaikes investicijas ir elektroninių ryšių tinklų plėtrą;</w:t>
      </w:r>
    </w:p>
    <w:p>
      <w:pPr>
        <w:tabs>
          <w:tab w:val="left" w:pos="1080"/>
          <w:tab w:val="left" w:pos="1350"/>
        </w:tabs>
        <w:ind w:firstLine="567"/>
        <w:jc w:val="both"/>
      </w:pPr>
      <w:r>
        <w:rPr>
          <w:szCs w:val="24"/>
        </w:rPr>
        <w:t>318.2</w:t>
      </w:r>
      <w:r>
        <w:rPr>
          <w:szCs w:val="24"/>
        </w:rPr>
        <w:t>. technines (planuojamų bendrai atlikti įrengimo darbų apimtis, terminus ir panašiai) ir ekonomines galimybes (planuojamų investicijų į bendrai įrengiamas infrastruktūras dydį, bendrai įrengiamų infrastruktūrų ekonominį naudingumą ir panašiai) bendrai įrengti infrastruktūras.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jc w:val="center"/>
        <w:rPr>
          <w:b/>
          <w:szCs w:val="24"/>
        </w:rPr>
      </w:pPr>
      <w:r>
        <w:rPr>
          <w:b/>
          <w:szCs w:val="24"/>
        </w:rPr>
        <w:t>VIII</w:t>
      </w:r>
      <w:r>
        <w:rPr>
          <w:b/>
          <w:szCs w:val="24"/>
        </w:rPr>
        <w:t xml:space="preserve"> SKYRIUS</w:t>
      </w:r>
    </w:p>
    <w:p>
      <w:pPr>
        <w:widowControl w:val="0"/>
        <w:suppressAutoHyphens/>
        <w:jc w:val="center"/>
        <w:rPr>
          <w:bCs/>
          <w:caps/>
          <w:color w:val="000000"/>
          <w:szCs w:val="24"/>
        </w:rPr>
      </w:pPr>
      <w:r>
        <w:rPr>
          <w:b/>
          <w:bCs/>
          <w:caps/>
          <w:color w:val="000000"/>
          <w:szCs w:val="24"/>
        </w:rPr>
        <w:t>BENDRAS</w:t>
      </w:r>
      <w:r>
        <w:rPr>
          <w:rFonts w:eastAsia="Calibri"/>
          <w:b/>
          <w:szCs w:val="24"/>
        </w:rPr>
        <w:t xml:space="preserve"> ELEKTRONINIŲ RYŠIŲ INFRASTRUKTŪROS </w:t>
      </w:r>
      <w:r>
        <w:rPr>
          <w:b/>
          <w:szCs w:val="24"/>
          <w:lang w:eastAsia="lt-LT"/>
        </w:rPr>
        <w:t xml:space="preserve">IR (ARBA) TINKAMOS PASKIRTIES </w:t>
      </w:r>
      <w:r>
        <w:rPr>
          <w:rFonts w:eastAsia="Calibri"/>
          <w:b/>
          <w:szCs w:val="24"/>
        </w:rPr>
        <w:t xml:space="preserve">FIZINĖS </w:t>
      </w:r>
      <w:r>
        <w:rPr>
          <w:b/>
          <w:szCs w:val="24"/>
          <w:lang w:eastAsia="lt-LT"/>
        </w:rPr>
        <w:t xml:space="preserve">INFRASTRUKTŪROS </w:t>
      </w:r>
      <w:r>
        <w:rPr>
          <w:b/>
          <w:bCs/>
          <w:caps/>
          <w:color w:val="000000"/>
          <w:szCs w:val="24"/>
        </w:rPr>
        <w:t>NAUDOJIMAs</w:t>
      </w:r>
    </w:p>
    <w:p>
      <w:pPr>
        <w:widowControl w:val="0"/>
        <w:suppressAutoHyphens/>
        <w:jc w:val="center"/>
        <w:rPr>
          <w:bCs/>
          <w:caps/>
          <w:color w:val="000000"/>
          <w:szCs w:val="24"/>
        </w:rPr>
      </w:pPr>
    </w:p>
    <w:p>
      <w:pPr>
        <w:widowControl w:val="0"/>
        <w:suppressAutoHyphens/>
        <w:jc w:val="center"/>
        <w:rPr>
          <w:b/>
          <w:color w:val="000000"/>
          <w:szCs w:val="24"/>
        </w:rPr>
      </w:pPr>
      <w:r>
        <w:rPr>
          <w:b/>
          <w:color w:val="000000"/>
          <w:szCs w:val="24"/>
        </w:rPr>
        <w:t>PIRMASIS</w:t>
      </w:r>
      <w:r>
        <w:rPr>
          <w:b/>
          <w:color w:val="000000"/>
          <w:szCs w:val="24"/>
        </w:rPr>
        <w:t xml:space="preserve"> SKIRSNIS</w:t>
      </w:r>
    </w:p>
    <w:p>
      <w:pPr>
        <w:widowControl w:val="0"/>
        <w:suppressAutoHyphens/>
        <w:jc w:val="center"/>
        <w:rPr>
          <w:b/>
          <w:bCs/>
          <w:caps/>
          <w:color w:val="000000"/>
          <w:szCs w:val="24"/>
        </w:rPr>
      </w:pPr>
      <w:r>
        <w:rPr>
          <w:b/>
          <w:bCs/>
          <w:caps/>
          <w:color w:val="000000"/>
          <w:szCs w:val="24"/>
        </w:rPr>
        <w:t>BENDRIEJI REIKALAVIMAI</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319</w:t>
      </w:r>
      <w:r>
        <w:rPr>
          <w:color w:val="000000"/>
          <w:szCs w:val="24"/>
        </w:rPr>
        <w:t xml:space="preserve">. Šis skyrius nustato tvarką ir sąlygas, kuriomis vadovaudamiesi infrastruktūros naudotojai gali bendrai su infrastruktūros valdytoju naudotis </w:t>
      </w:r>
      <w:r>
        <w:rPr>
          <w:szCs w:val="24"/>
          <w:lang w:eastAsia="lt-LT"/>
        </w:rPr>
        <w:t xml:space="preserve">esama elektroninių ryšių infrastruktūra ir (arba) tinkamos paskirties </w:t>
      </w:r>
      <w:r>
        <w:rPr>
          <w:szCs w:val="24"/>
        </w:rPr>
        <w:t>fizine</w:t>
      </w:r>
      <w:r>
        <w:rPr>
          <w:szCs w:val="24"/>
          <w:lang w:eastAsia="lt-LT"/>
        </w:rPr>
        <w:t xml:space="preserve"> infrastruktūra ir įsirengti elektroninių ryšių infrastruktūrą (toliau – bendras infrastruktūrų naudojimas)</w:t>
      </w:r>
      <w:r>
        <w:rPr>
          <w:color w:val="000000"/>
          <w:szCs w:val="24"/>
        </w:rPr>
        <w:t>.</w:t>
      </w:r>
    </w:p>
    <w:p>
      <w:pPr>
        <w:widowControl w:val="0"/>
        <w:suppressAutoHyphens/>
        <w:ind w:firstLine="567"/>
        <w:jc w:val="both"/>
        <w:rPr>
          <w:szCs w:val="24"/>
        </w:rPr>
      </w:pPr>
      <w:r>
        <w:rPr>
          <w:color w:val="000000"/>
          <w:szCs w:val="24"/>
        </w:rPr>
        <w:t>320</w:t>
      </w:r>
      <w:r>
        <w:rPr>
          <w:color w:val="000000"/>
          <w:szCs w:val="24"/>
        </w:rPr>
        <w:t xml:space="preserve">. </w:t>
      </w:r>
      <w:r>
        <w:rPr>
          <w:szCs w:val="24"/>
        </w:rPr>
        <w:t>I</w:t>
      </w:r>
      <w:r>
        <w:rPr>
          <w:szCs w:val="24"/>
          <w:lang w:eastAsia="lt-LT"/>
        </w:rPr>
        <w:t xml:space="preserve">nfrastruktūros valdytojai turi teisę siūlyti infrastruktūros naudotojams bendrai naudotis jų valdoma esama elektroninių ryšių infrastruktūra ir (arba) tinkamos paskirties </w:t>
      </w:r>
      <w:r>
        <w:rPr>
          <w:szCs w:val="24"/>
        </w:rPr>
        <w:t>fizine</w:t>
      </w:r>
      <w:r>
        <w:rPr>
          <w:szCs w:val="24"/>
          <w:lang w:eastAsia="lt-LT"/>
        </w:rPr>
        <w:t xml:space="preserve"> infrastruktūra ir įsirengti elektroninių ryšių infrastruktūrą</w:t>
      </w:r>
      <w:r>
        <w:rPr>
          <w:szCs w:val="24"/>
        </w:rPr>
        <w:t xml:space="preserve"> paskelbdami</w:t>
      </w:r>
      <w:r>
        <w:rPr>
          <w:szCs w:val="24"/>
          <w:lang w:eastAsia="lt-LT"/>
        </w:rPr>
        <w:t xml:space="preserve"> informaciją </w:t>
      </w:r>
      <w:r>
        <w:rPr>
          <w:szCs w:val="24"/>
        </w:rPr>
        <w:t xml:space="preserve">apie </w:t>
      </w:r>
      <w:r>
        <w:rPr>
          <w:szCs w:val="24"/>
          <w:lang w:eastAsia="lt-LT"/>
        </w:rPr>
        <w:t xml:space="preserve">esamą </w:t>
      </w:r>
      <w:r>
        <w:rPr>
          <w:szCs w:val="24"/>
        </w:rPr>
        <w:t>elektroninių ryšių infrastruktūrą ir (arba) tinkamos paskirties fizinę infrastruktūrą (infrastruktūros rūšį, įrengimo vietą, maršrutą, užpildymą ir panašiai) savo interneto svetainėje (jeigu neturi savo interneto svetainės, padarydami informaciją viešai prieinamą kitu būdu).</w:t>
      </w:r>
    </w:p>
    <w:p>
      <w:pPr>
        <w:widowControl w:val="0"/>
        <w:suppressAutoHyphens/>
        <w:ind w:firstLine="567"/>
        <w:jc w:val="both"/>
        <w:rPr>
          <w:szCs w:val="24"/>
        </w:rPr>
      </w:pPr>
      <w:r>
        <w:rPr>
          <w:szCs w:val="24"/>
        </w:rPr>
        <w:t>321</w:t>
      </w:r>
      <w:r>
        <w:rPr>
          <w:szCs w:val="24"/>
        </w:rPr>
        <w:t xml:space="preserve">. Jeigu infrastruktūros naudotojas negali </w:t>
      </w:r>
      <w:r>
        <w:rPr>
          <w:szCs w:val="24"/>
          <w:lang w:eastAsia="lt-LT"/>
        </w:rPr>
        <w:t xml:space="preserve">įgyvendinti teisės įrengti reikalingą elektroninių ryšių infrastruktūrą arba jeigu tokios teisės įgyvendinimo išlaidos yra neproporcingai didelės ir kai tai iš infrastruktūros valdytojo nereikalauja papildomų esminių darbų, infrastruktūros valdytojas privalo, laikydamasis nediskriminavimo ir skaidrumo principų, su infrastruktūros naudotoju sudaryti sutartį dėl bendro infrastruktūrų naudojimo ir elektroninių ryšių infrastruktūros įrengimo (toliau – </w:t>
      </w:r>
      <w:r>
        <w:rPr>
          <w:szCs w:val="24"/>
        </w:rPr>
        <w:t>sutartis</w:t>
      </w:r>
      <w:r>
        <w:rPr>
          <w:szCs w:val="24"/>
          <w:lang w:eastAsia="lt-LT"/>
        </w:rPr>
        <w:t>)</w:t>
      </w:r>
      <w:r>
        <w:rPr>
          <w:szCs w:val="24"/>
        </w:rPr>
        <w:t>.</w:t>
      </w:r>
    </w:p>
    <w:p>
      <w:pPr>
        <w:widowControl w:val="0"/>
        <w:suppressAutoHyphens/>
        <w:ind w:firstLine="567"/>
        <w:jc w:val="both"/>
        <w:rPr>
          <w:color w:val="000000"/>
          <w:szCs w:val="24"/>
        </w:rPr>
      </w:pPr>
      <w:r>
        <w:rPr>
          <w:color w:val="000000"/>
          <w:szCs w:val="24"/>
        </w:rPr>
        <w:t>322</w:t>
      </w:r>
      <w:r>
        <w:rPr>
          <w:color w:val="000000"/>
          <w:szCs w:val="24"/>
        </w:rPr>
        <w:t xml:space="preserve">. </w:t>
      </w:r>
      <w:r>
        <w:rPr>
          <w:szCs w:val="24"/>
        </w:rPr>
        <w:t xml:space="preserve">Bendro infrastruktūrų naudojimo </w:t>
      </w:r>
      <w:r>
        <w:rPr>
          <w:color w:val="000000"/>
          <w:szCs w:val="24"/>
        </w:rPr>
        <w:t>tvarka ir sąlygos,</w:t>
      </w:r>
      <w:r>
        <w:rPr>
          <w:szCs w:val="24"/>
          <w:lang w:eastAsia="lt-LT"/>
        </w:rPr>
        <w:t xml:space="preserve"> taip pat </w:t>
      </w:r>
      <w:r>
        <w:rPr>
          <w:szCs w:val="24"/>
        </w:rPr>
        <w:t>elektroninių ryšių infrastruktūros įrengimo tvarka ir sąlygos</w:t>
      </w:r>
      <w:r>
        <w:rPr>
          <w:color w:val="000000"/>
          <w:szCs w:val="24"/>
        </w:rPr>
        <w:t xml:space="preserve"> </w:t>
      </w:r>
      <w:r>
        <w:rPr>
          <w:szCs w:val="24"/>
        </w:rPr>
        <w:t>nustatomos</w:t>
      </w:r>
      <w:r>
        <w:rPr>
          <w:color w:val="000000"/>
          <w:szCs w:val="24"/>
        </w:rPr>
        <w:t xml:space="preserve"> </w:t>
      </w:r>
      <w:r>
        <w:rPr>
          <w:szCs w:val="24"/>
        </w:rPr>
        <w:t>sutartyje</w:t>
      </w:r>
      <w:r>
        <w:rPr>
          <w:color w:val="000000"/>
          <w:szCs w:val="24"/>
        </w:rPr>
        <w:t xml:space="preserve">. </w:t>
      </w:r>
    </w:p>
    <w:p>
      <w:pPr>
        <w:tabs>
          <w:tab w:val="left" w:pos="993"/>
        </w:tabs>
        <w:ind w:firstLine="567"/>
        <w:jc w:val="both"/>
        <w:rPr>
          <w:szCs w:val="24"/>
          <w:lang w:eastAsia="lt-LT"/>
        </w:rPr>
      </w:pPr>
      <w:r>
        <w:rPr>
          <w:color w:val="000000"/>
          <w:szCs w:val="24"/>
        </w:rPr>
        <w:t>323</w:t>
      </w:r>
      <w:r>
        <w:rPr>
          <w:color w:val="000000"/>
          <w:szCs w:val="24"/>
        </w:rPr>
        <w:t xml:space="preserve">. </w:t>
      </w:r>
      <w:r>
        <w:rPr>
          <w:szCs w:val="24"/>
        </w:rPr>
        <w:t xml:space="preserve">Infrastruktūros valdytojas Taisyklių 321 punkte nustatytais atvejais arba motyvuodamas tuo, kad nėra infrastruktūros valdytojo valdomos elektroninių ryšių infrastruktūros ir (arba) tinkamos paskirties fizinės infrastruktūros valdymo teisėtumą patvirtinančių dokumentų, negali atsisakyti sudaryti su infrastruktūros naudotoju sutarties, išskyrus Lietuvos Respublikos elektroninių ryšių įstatymo 39 straipsnio 3 dalyje nurodytus atvejus. </w:t>
      </w:r>
    </w:p>
    <w:p>
      <w:pPr>
        <w:widowControl w:val="0"/>
        <w:suppressAutoHyphens/>
        <w:ind w:firstLine="567"/>
        <w:jc w:val="both"/>
        <w:rPr>
          <w:color w:val="000000"/>
          <w:szCs w:val="24"/>
        </w:rPr>
      </w:pPr>
      <w:r>
        <w:rPr>
          <w:color w:val="000000"/>
          <w:szCs w:val="24"/>
        </w:rPr>
        <w:t>324</w:t>
      </w:r>
      <w:r>
        <w:rPr>
          <w:color w:val="000000"/>
          <w:szCs w:val="24"/>
        </w:rPr>
        <w:t>.</w:t>
      </w:r>
      <w:r>
        <w:rPr>
          <w:b/>
          <w:color w:val="000000"/>
          <w:szCs w:val="24"/>
        </w:rPr>
        <w:t xml:space="preserve"> </w:t>
      </w:r>
      <w:r>
        <w:rPr>
          <w:color w:val="000000"/>
          <w:szCs w:val="24"/>
        </w:rPr>
        <w:t>Siekiant nustatyti, ar yra pakankamai vietos infrastruktūros naudotojo ryšių kabeliams pakloti, apskaičiuojamas reikalingas vamzdžio vidinis skersmuo pagal šią formulę:</w:t>
      </w:r>
    </w:p>
    <w:p>
      <w:pPr>
        <w:widowControl w:val="0"/>
        <w:suppressAutoHyphens/>
        <w:ind w:firstLine="567"/>
        <w:jc w:val="both"/>
        <w:rPr>
          <w:color w:val="000000"/>
          <w:szCs w:val="24"/>
        </w:rPr>
      </w:pPr>
    </w:p>
    <w:p>
      <w:pPr>
        <w:widowControl w:val="0"/>
        <w:suppressAutoHyphens/>
        <w:ind w:firstLine="567"/>
        <w:jc w:val="center"/>
        <w:rPr>
          <w:color w:val="000000"/>
          <w:szCs w:val="24"/>
        </w:rPr>
      </w:pPr>
      <w:r>
        <w:rPr>
          <w:color w:val="000000"/>
          <w:position w:val="-16"/>
          <w:szCs w:val="24"/>
        </w:rPr>
        <w:object w:dxaOrig="33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25pt;height:25.6pt" o:ole="">
            <v:imagedata r:id="rId46" o:title=""/>
          </v:shape>
          <o:OLEObject Type="Embed" ProgID="Equation.3" ShapeID="_x0000_i1026" DrawAspect="Content" ObjectID="_0000000001" r:id="rId47"/>
        </w:object>
      </w:r>
      <w:r>
        <w:rPr>
          <w:vanish/>
          <w:color w:val="000000"/>
          <w:szCs w:val="24"/>
        </w:rPr>
        <w:t>D = K ((d1)^2 + (d2)^2 + ... + (dk)^2 + (dp)^2)^1/2</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čia:</w:t>
      </w:r>
    </w:p>
    <w:p>
      <w:pPr>
        <w:widowControl w:val="0"/>
        <w:suppressAutoHyphens/>
        <w:ind w:firstLine="567"/>
        <w:jc w:val="both"/>
        <w:rPr>
          <w:color w:val="000000"/>
          <w:szCs w:val="24"/>
        </w:rPr>
      </w:pPr>
      <w:r>
        <w:rPr>
          <w:color w:val="000000"/>
          <w:szCs w:val="24"/>
        </w:rPr>
        <w:t xml:space="preserve">D – reikalingas vamzdžio vidinis skersmuo, </w:t>
      </w:r>
    </w:p>
    <w:p>
      <w:pPr>
        <w:widowControl w:val="0"/>
        <w:suppressAutoHyphens/>
        <w:ind w:firstLine="567"/>
        <w:jc w:val="both"/>
        <w:rPr>
          <w:color w:val="000000"/>
          <w:szCs w:val="24"/>
        </w:rPr>
      </w:pPr>
      <w:r>
        <w:rPr>
          <w:color w:val="000000"/>
          <w:szCs w:val="24"/>
        </w:rPr>
        <w:t>d</w:t>
      </w:r>
      <w:r>
        <w:rPr>
          <w:color w:val="000000"/>
          <w:szCs w:val="24"/>
          <w:vertAlign w:val="subscript"/>
        </w:rPr>
        <w:t>1</w:t>
      </w:r>
      <w:r>
        <w:rPr>
          <w:color w:val="000000"/>
          <w:szCs w:val="24"/>
        </w:rPr>
        <w:t>, d</w:t>
      </w:r>
      <w:r>
        <w:rPr>
          <w:color w:val="000000"/>
          <w:szCs w:val="24"/>
          <w:vertAlign w:val="subscript"/>
        </w:rPr>
        <w:t>2</w:t>
      </w:r>
      <w:r>
        <w:rPr>
          <w:color w:val="000000"/>
          <w:szCs w:val="24"/>
        </w:rPr>
        <w:t>, ..., d</w:t>
      </w:r>
      <w:r>
        <w:rPr>
          <w:color w:val="000000"/>
          <w:szCs w:val="24"/>
          <w:vertAlign w:val="subscript"/>
        </w:rPr>
        <w:t>k</w:t>
      </w:r>
      <w:r>
        <w:rPr>
          <w:color w:val="000000"/>
          <w:szCs w:val="24"/>
        </w:rPr>
        <w:t xml:space="preserve"> – ryšių kabelių, įvertų į vamzdį ir (arba) kuriems verti infrastruktūros valdytojas yra išdavęs sutikimą pagal Taisyklių </w:t>
      </w:r>
      <w:r>
        <w:rPr>
          <w:color w:val="000000"/>
          <w:szCs w:val="24"/>
          <w:lang w:val="en-US"/>
        </w:rPr>
        <w:t>338</w:t>
      </w:r>
      <w:r>
        <w:rPr>
          <w:b/>
          <w:color w:val="000000"/>
          <w:szCs w:val="24"/>
          <w:lang w:val="en-US"/>
        </w:rPr>
        <w:t xml:space="preserve"> </w:t>
      </w:r>
      <w:r>
        <w:rPr>
          <w:color w:val="000000"/>
          <w:szCs w:val="24"/>
        </w:rPr>
        <w:t>punktą, ir (arba) numatytų projektuose elektroninių ryšių infrastruktūrai įrengti, nurodytuose šio skyriaus ketvirtajame</w:t>
      </w:r>
      <w:r>
        <w:rPr>
          <w:b/>
          <w:color w:val="000000"/>
          <w:szCs w:val="24"/>
        </w:rPr>
        <w:t xml:space="preserve"> </w:t>
      </w:r>
      <w:r>
        <w:rPr>
          <w:color w:val="000000"/>
          <w:szCs w:val="24"/>
        </w:rPr>
        <w:t xml:space="preserve">skirsnyje (toliau visi kartu – numatyti ryšių kabeliai), išoriniai skersmenys, </w:t>
      </w:r>
    </w:p>
    <w:p>
      <w:pPr>
        <w:widowControl w:val="0"/>
        <w:suppressAutoHyphens/>
        <w:ind w:firstLine="567"/>
        <w:jc w:val="both"/>
        <w:rPr>
          <w:color w:val="000000"/>
          <w:szCs w:val="24"/>
        </w:rPr>
      </w:pPr>
      <w:r>
        <w:rPr>
          <w:color w:val="000000"/>
          <w:szCs w:val="24"/>
        </w:rPr>
        <w:t>d</w:t>
      </w:r>
      <w:r>
        <w:rPr>
          <w:color w:val="000000"/>
          <w:szCs w:val="24"/>
          <w:vertAlign w:val="subscript"/>
        </w:rPr>
        <w:t>p</w:t>
      </w:r>
      <w:r>
        <w:rPr>
          <w:color w:val="000000"/>
          <w:szCs w:val="24"/>
        </w:rPr>
        <w:t xml:space="preserve"> – ryšių kabelio, numatyto įverti į vamzdį, išorinis skersmuo,</w:t>
      </w:r>
    </w:p>
    <w:p>
      <w:pPr>
        <w:widowControl w:val="0"/>
        <w:suppressAutoHyphens/>
        <w:ind w:firstLine="567"/>
        <w:jc w:val="both"/>
        <w:rPr>
          <w:color w:val="000000"/>
          <w:szCs w:val="24"/>
        </w:rPr>
      </w:pPr>
      <w:r>
        <w:rPr>
          <w:color w:val="000000"/>
          <w:szCs w:val="24"/>
        </w:rPr>
        <w:t>K – koeficientas, nurodytas Taisyklių 1 priedo 13 lentelėje.</w:t>
      </w:r>
    </w:p>
    <w:p>
      <w:pPr>
        <w:widowControl w:val="0"/>
        <w:suppressAutoHyphens/>
        <w:ind w:firstLine="567"/>
        <w:jc w:val="both"/>
        <w:rPr>
          <w:color w:val="000000"/>
          <w:szCs w:val="24"/>
        </w:rPr>
      </w:pPr>
      <w:r>
        <w:rPr>
          <w:color w:val="000000"/>
          <w:szCs w:val="24"/>
        </w:rPr>
        <w:t>Laikoma, kad vietos infrastruktūros naudotojo ryšių kabeliams pakloti nėra pakankamai, jeigu apskaičiuotas reikalingas vamzdžio vidinis skersmuo (D) yra didesnis už vamzdžio, į kurį numatyta verti ryšių kabelius, vidinį skersmenį.</w:t>
      </w:r>
    </w:p>
    <w:p>
      <w:pPr>
        <w:widowControl w:val="0"/>
        <w:suppressAutoHyphens/>
        <w:ind w:firstLine="567"/>
        <w:jc w:val="both"/>
        <w:rPr>
          <w:color w:val="000000"/>
          <w:szCs w:val="24"/>
        </w:rPr>
      </w:pPr>
      <w:r>
        <w:rPr>
          <w:color w:val="000000"/>
          <w:szCs w:val="24"/>
        </w:rPr>
        <w:t>325</w:t>
      </w:r>
      <w:r>
        <w:rPr>
          <w:color w:val="000000"/>
          <w:szCs w:val="24"/>
        </w:rPr>
        <w:t xml:space="preserve">. Jei infrastruktūros valdytojas sudaro sutartį su infrastruktūros naudotoju, nors pagal </w:t>
      </w:r>
      <w:r>
        <w:rPr>
          <w:szCs w:val="24"/>
        </w:rPr>
        <w:t xml:space="preserve">Lietuvos Respublikos elektroninių ryšių įstatymo 39 straipsnio 3 dalį </w:t>
      </w:r>
      <w:r>
        <w:rPr>
          <w:color w:val="000000"/>
          <w:szCs w:val="24"/>
        </w:rPr>
        <w:t xml:space="preserve">jis gali atsisakyti tokią sutartį sudaryti, su tokia sutartimi susijusiems šalių santykiams šio skyriaus nuostatos netaikomos, išskyrus atvejus, jei sutarties galiojimo metu atsiranda Taisyklių 321 punkte nurodyti pagrindai, kai privaloma sudaryti sutartį dėl bendro joje nurodytos </w:t>
      </w:r>
      <w:r>
        <w:rPr>
          <w:szCs w:val="24"/>
          <w:lang w:eastAsia="lt-LT"/>
        </w:rPr>
        <w:t xml:space="preserve">elektroninių ryšių infrastruktūros ir (arba) tinkamos paskirties </w:t>
      </w:r>
      <w:r>
        <w:rPr>
          <w:szCs w:val="24"/>
        </w:rPr>
        <w:t>fizinės</w:t>
      </w:r>
      <w:r>
        <w:rPr>
          <w:color w:val="000000"/>
          <w:szCs w:val="24"/>
        </w:rPr>
        <w:t xml:space="preserve"> infrastruktūros naudojimo.</w:t>
      </w:r>
    </w:p>
    <w:p>
      <w:pPr>
        <w:widowControl w:val="0"/>
        <w:suppressAutoHyphens/>
        <w:ind w:firstLine="567"/>
        <w:jc w:val="both"/>
        <w:rPr>
          <w:color w:val="000000"/>
          <w:szCs w:val="24"/>
        </w:rPr>
      </w:pPr>
      <w:r>
        <w:rPr>
          <w:color w:val="000000"/>
          <w:szCs w:val="24"/>
        </w:rPr>
        <w:t>326</w:t>
      </w:r>
      <w:r>
        <w:rPr>
          <w:color w:val="000000"/>
          <w:szCs w:val="24"/>
        </w:rPr>
        <w:t xml:space="preserve">. Jeigu tarp infrastruktūros naudotojo ir infrastruktūros valdytojo kyla ginčų dėl </w:t>
      </w:r>
      <w:r>
        <w:rPr>
          <w:szCs w:val="24"/>
        </w:rPr>
        <w:t xml:space="preserve">sutarties sudarymo ir </w:t>
      </w:r>
      <w:r>
        <w:rPr>
          <w:color w:val="000000"/>
          <w:szCs w:val="24"/>
        </w:rPr>
        <w:t>(ar) šios sutarties sąlygų (įskaitant bet kuriuos su šia sutartimi susijusius reikalavimus),</w:t>
      </w:r>
      <w:r>
        <w:rPr>
          <w:szCs w:val="24"/>
        </w:rPr>
        <w:t xml:space="preserve"> teisės apžiūrėti vietoje konkrečią infrastruktūros valdytojo valdomą </w:t>
      </w:r>
      <w:r>
        <w:rPr>
          <w:szCs w:val="24"/>
          <w:lang w:eastAsia="lt-LT"/>
        </w:rPr>
        <w:t xml:space="preserve">esamą elektroninių ryšių infrastruktūrą ir (arba) tinkamos paskirties </w:t>
      </w:r>
      <w:r>
        <w:rPr>
          <w:szCs w:val="24"/>
        </w:rPr>
        <w:t xml:space="preserve">fizinę </w:t>
      </w:r>
      <w:r>
        <w:rPr>
          <w:szCs w:val="24"/>
          <w:lang w:eastAsia="lt-LT"/>
        </w:rPr>
        <w:t>infrastruktūrą</w:t>
      </w:r>
      <w:r>
        <w:rPr>
          <w:color w:val="000000"/>
          <w:szCs w:val="24"/>
        </w:rPr>
        <w:t xml:space="preserve">, suinteresuota šalis turi teisę kreiptis į Tarnybą dėl ginčo nagrinėjimo (įskaitant prašymą </w:t>
      </w:r>
      <w:r>
        <w:rPr>
          <w:szCs w:val="24"/>
        </w:rPr>
        <w:t xml:space="preserve">įpareigoti </w:t>
      </w:r>
      <w:r>
        <w:rPr>
          <w:color w:val="000000"/>
          <w:szCs w:val="24"/>
        </w:rPr>
        <w:t>leisti bendrai naudotis elektroninių ryšių infrastruktūra</w:t>
      </w:r>
      <w:r>
        <w:rPr>
          <w:szCs w:val="24"/>
          <w:lang w:eastAsia="lt-LT"/>
        </w:rPr>
        <w:t xml:space="preserve"> ir (arba) tinkamos paskirties </w:t>
      </w:r>
      <w:r>
        <w:rPr>
          <w:szCs w:val="24"/>
        </w:rPr>
        <w:t xml:space="preserve">fizine </w:t>
      </w:r>
      <w:r>
        <w:rPr>
          <w:szCs w:val="24"/>
          <w:lang w:eastAsia="lt-LT"/>
        </w:rPr>
        <w:t>infrastruktūra</w:t>
      </w:r>
      <w:r>
        <w:rPr>
          <w:color w:val="000000"/>
          <w:szCs w:val="24"/>
        </w:rPr>
        <w:t>) pagal Ginčų sprendimo taisykles.</w:t>
      </w:r>
    </w:p>
    <w:p>
      <w:pPr>
        <w:widowControl w:val="0"/>
        <w:suppressAutoHyphens/>
        <w:ind w:firstLine="567"/>
        <w:jc w:val="both"/>
        <w:rPr>
          <w:color w:val="000000"/>
          <w:szCs w:val="24"/>
        </w:rPr>
      </w:pPr>
      <w:r>
        <w:rPr>
          <w:color w:val="000000"/>
          <w:szCs w:val="24"/>
        </w:rPr>
        <w:t>327</w:t>
      </w:r>
      <w:r>
        <w:rPr>
          <w:color w:val="000000"/>
          <w:szCs w:val="24"/>
        </w:rPr>
        <w:t xml:space="preserve">. Tarnyba teisės aktų nustatyta tvarka suinteresuotos šalies pateiktą prašymą įpareigoti leisti jai bendrai naudotis elektroninių ryšių infrastruktūra </w:t>
      </w:r>
      <w:r>
        <w:rPr>
          <w:szCs w:val="24"/>
          <w:lang w:eastAsia="lt-LT"/>
        </w:rPr>
        <w:t xml:space="preserve">ir (arba) tinkamos paskirties </w:t>
      </w:r>
      <w:r>
        <w:rPr>
          <w:szCs w:val="24"/>
        </w:rPr>
        <w:t xml:space="preserve">fizine </w:t>
      </w:r>
      <w:r>
        <w:rPr>
          <w:szCs w:val="24"/>
          <w:lang w:eastAsia="lt-LT"/>
        </w:rPr>
        <w:t>infrastruktūra</w:t>
      </w:r>
      <w:r>
        <w:rPr>
          <w:color w:val="000000"/>
          <w:szCs w:val="24"/>
        </w:rPr>
        <w:t xml:space="preserve"> skelbia savo interneto svetainėje ne vėliau kaip per </w:t>
      </w:r>
      <w:r>
        <w:rPr>
          <w:color w:val="000000"/>
          <w:szCs w:val="24"/>
          <w:lang w:val="en-US"/>
        </w:rPr>
        <w:t>5</w:t>
      </w:r>
      <w:r>
        <w:rPr>
          <w:color w:val="000000"/>
          <w:szCs w:val="24"/>
        </w:rPr>
        <w:t xml:space="preserve"> darbo dienas nuo prašymo išspręsti ginčą priėmimo dienos, kad visi suinteresuoti asmenys pareikštų savo nuomonę per Tarnybos nustatytą, ne trumpesnį kaip 28 dienų nuo prašymo paskelbimo dienos terminą. </w:t>
      </w:r>
    </w:p>
    <w:p>
      <w:pPr>
        <w:widowControl w:val="0"/>
        <w:suppressAutoHyphens/>
        <w:ind w:firstLine="567"/>
        <w:jc w:val="both"/>
        <w:rPr>
          <w:color w:val="000000"/>
          <w:szCs w:val="24"/>
        </w:rPr>
      </w:pPr>
      <w:r>
        <w:rPr>
          <w:color w:val="000000"/>
          <w:szCs w:val="24"/>
        </w:rPr>
        <w:t>328</w:t>
      </w:r>
      <w:r>
        <w:rPr>
          <w:color w:val="000000"/>
          <w:szCs w:val="24"/>
        </w:rPr>
        <w:t>. Ginčų tarp ūkio subjektų ir ginčų tarp pašto paslaugos teikėjų sprendimo komisija, veikianti pagal Ginčų sprendimo taisykles, ginčą pradeda nagrinėti tik pasibaigus Taisyklių 327 punkte nustatytam terminui ir priima sprendimą dėl ginčo, įvertinusi suinteresuotų asmenų per Taisyklių 327 punkte nustatytą terminą pateiktą nuomonę.</w:t>
      </w:r>
    </w:p>
    <w:p>
      <w:pPr>
        <w:ind w:firstLine="567"/>
        <w:jc w:val="both"/>
        <w:rPr>
          <w:szCs w:val="24"/>
        </w:rPr>
      </w:pPr>
      <w:r>
        <w:rPr>
          <w:szCs w:val="24"/>
        </w:rPr>
        <w:t>329</w:t>
      </w:r>
      <w:r>
        <w:rPr>
          <w:szCs w:val="24"/>
        </w:rPr>
        <w:t xml:space="preserve">. Ginčų tarp ūkio subjektų ir ginčų tarp pašto paslaugos teikėjų sprendimo komisija, nagrinėdama ginčus, kilusius tarp infrastruktūros naudotojo ir infrastruktūros valdytojo, atsižvelgia į Ginčų sprendimo taisyklių </w:t>
      </w:r>
      <w:r>
        <w:rPr>
          <w:szCs w:val="24"/>
          <w:lang w:val="en-US"/>
        </w:rPr>
        <w:t>6</w:t>
      </w:r>
      <w:r>
        <w:rPr>
          <w:szCs w:val="24"/>
        </w:rPr>
        <w:t xml:space="preserve"> punkte nurodytus kriterijus, taip pat į:</w:t>
      </w:r>
    </w:p>
    <w:p>
      <w:pPr>
        <w:ind w:firstLine="567"/>
        <w:jc w:val="both"/>
        <w:rPr>
          <w:szCs w:val="24"/>
        </w:rPr>
      </w:pPr>
      <w:r>
        <w:rPr>
          <w:szCs w:val="24"/>
        </w:rPr>
        <w:t>329.1</w:t>
      </w:r>
      <w:r>
        <w:rPr>
          <w:szCs w:val="24"/>
        </w:rPr>
        <w:t>. būtinybę skatinti efektyvias ilgalaikes investicijas ir elektroninių ryšių tinklų plėtrą;</w:t>
      </w:r>
    </w:p>
    <w:p>
      <w:pPr>
        <w:widowControl w:val="0"/>
        <w:suppressAutoHyphens/>
        <w:ind w:firstLine="567"/>
        <w:jc w:val="both"/>
        <w:rPr>
          <w:szCs w:val="24"/>
        </w:rPr>
      </w:pPr>
      <w:r>
        <w:rPr>
          <w:szCs w:val="24"/>
        </w:rPr>
        <w:t>329.2</w:t>
      </w:r>
      <w:r>
        <w:rPr>
          <w:szCs w:val="24"/>
        </w:rPr>
        <w:t xml:space="preserve">. bendro </w:t>
      </w:r>
      <w:r>
        <w:rPr>
          <w:szCs w:val="24"/>
          <w:lang w:eastAsia="lt-LT"/>
        </w:rPr>
        <w:t>infrastruktūrų naudojimo poveikį infrastruktūros valdytojo verslo planams;</w:t>
      </w:r>
    </w:p>
    <w:p>
      <w:pPr>
        <w:widowControl w:val="0"/>
        <w:suppressAutoHyphens/>
        <w:ind w:firstLine="567"/>
        <w:jc w:val="both"/>
        <w:rPr>
          <w:szCs w:val="24"/>
        </w:rPr>
      </w:pPr>
      <w:r>
        <w:rPr>
          <w:szCs w:val="24"/>
        </w:rPr>
        <w:t>329.3</w:t>
      </w:r>
      <w:r>
        <w:rPr>
          <w:szCs w:val="24"/>
        </w:rPr>
        <w:t>. protingumo kriterijų atitinkančią investicijų grąžą ir infrastruktūros valdytojo padarytas investicijas.</w:t>
      </w:r>
    </w:p>
    <w:p>
      <w:pPr>
        <w:pStyle w:val="PlainText"/>
        <w:ind w:firstLine="567"/>
        <w:jc w:val="both"/>
        <w:rPr>
          <w:rFonts w:ascii="Times New Roman" w:hAnsi="Times New Roman"/>
          <w:b/>
          <w:bCs/>
          <w:sz w:val="22"/>
        </w:rPr>
      </w:pPr>
      <w:r>
        <w:rPr>
          <w:rFonts w:ascii="Times New Roman" w:hAnsi="Times New Roman"/>
          <w:sz w:val="22"/>
        </w:rPr>
        <w:t>330</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ind w:firstLine="567"/>
        <w:jc w:val="both"/>
        <w:rPr>
          <w:szCs w:val="24"/>
        </w:rPr>
      </w:pPr>
      <w:r>
        <w:rPr>
          <w:szCs w:val="24"/>
        </w:rPr>
        <w:t>331</w:t>
      </w:r>
      <w:r>
        <w:rPr>
          <w:szCs w:val="24"/>
        </w:rPr>
        <w:t xml:space="preserve">. Infrastruktūros naudotojai </w:t>
      </w:r>
      <w:r>
        <w:t xml:space="preserve">turi teisę </w:t>
      </w:r>
      <w:r>
        <w:rPr>
          <w:szCs w:val="24"/>
        </w:rPr>
        <w:t xml:space="preserve">proporcingomis, nediskriminacinėmis ir skaidriomis sąlygomis elektroniniu būdu gauti valstybės ar savivaldybių institucijų, valstybės ar savivaldybių įstaigų, valstybės ar savivaldybių įmonių ir viešųjų įstaigų, kurių savininkė arba bent viena iš dalininkių yra valstybė ar savivaldybė, (toliau – valstybės ar savivaldybių institucijos, įstaigos, įmonės ir viešosios įstaigos) elektroniniu būdu valdomą ir (ar) tvarkomą tokią informaciją apie esamą elektroninių ryšių infrastruktūrą ir (arba) tinkamos paskirties fizinę infrastruktūrą </w:t>
      </w:r>
      <w:r>
        <w:rPr>
          <w:color w:val="000000"/>
        </w:rPr>
        <w:t>(infrastruktūros rūšį, įrengimo vietą, maršrutą, užpildymą ir kitą informaciją)</w:t>
      </w:r>
      <w:r>
        <w:rPr>
          <w:szCs w:val="24"/>
        </w:rPr>
        <w:t xml:space="preserve"> Lietuvos Respublikos </w:t>
      </w:r>
      <w:r>
        <w:rPr>
          <w:color w:val="000000"/>
        </w:rPr>
        <w:t xml:space="preserve">geodezijos ir kartografijos įstatymo </w:t>
      </w:r>
      <w:r>
        <w:rPr>
          <w:szCs w:val="24"/>
        </w:rPr>
        <w:t>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ind w:firstLine="567"/>
        <w:jc w:val="both"/>
        <w:rPr>
          <w:szCs w:val="24"/>
        </w:rPr>
      </w:pPr>
      <w:r>
        <w:rPr>
          <w:szCs w:val="24"/>
        </w:rPr>
        <w:t>332</w:t>
      </w:r>
      <w:r>
        <w:rPr>
          <w:szCs w:val="24"/>
        </w:rPr>
        <w:t>. Tuo atveju, kai infrastruktūros naudotojams reikalinga informacija valstybės ar savivaldybių institucijų, įstaigų, įmonių ir viešųjų įstaigų yra valdoma ir (ar) tvarkoma ne elektroniniu būdu, infrastruktūros naudotojai šią informaciją turi teisę proporcingomis, nediskriminacinėmis ir skaidriomis sąlygomis gauti Lietuvos Respublikos elektroninių ryšių įstatymo 39 straipsnio 9 dalyje nustatyta tvarka, taip pat iš infrastruktūros valdytojų Taisyklių 333 punkte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ind w:firstLine="567"/>
        <w:jc w:val="both"/>
        <w:rPr>
          <w:szCs w:val="24"/>
        </w:rPr>
      </w:pPr>
      <w:r>
        <w:rPr>
          <w:color w:val="000000"/>
        </w:rPr>
        <w:t>333</w:t>
      </w:r>
      <w:r>
        <w:rPr>
          <w:color w:val="000000"/>
        </w:rPr>
        <w:t xml:space="preserve">. Infrastruktūros naudotojas, norėdamas gauti jam reikalingą informaciją iš infrastruktūros valdytojo (apie infrastruktūros rūšį, įrengimo vietą, maršrutą, užpildymą, </w:t>
      </w:r>
      <w:r>
        <w:rPr>
          <w:szCs w:val="24"/>
        </w:rPr>
        <w:t>kontaktinius (asmens ar padalinio) duomenis</w:t>
      </w:r>
      <w:r>
        <w:rPr>
          <w:color w:val="000000"/>
        </w:rPr>
        <w:t xml:space="preserve"> ir panašiai), privalo jam pateikti rašytinį prašymą, kuriame turi būti nurodyta konkreti vietovė, kurioje įrengta infrastruktūra domina infrastruktūros naudotoją. Infrastruktūros valdytojas prašymą pateikti šiame punkte nurodytą informaciją privalo išnagrinėti ir informaciją pateikti ar atsisakyti ją pateikti per du mėnesius nuo prašymo gavimo dienos. Infrastruktūros valdytojas neturi teisės atsisakyti pateikti šiame punkte nurodytos informacijos, išskyrus atvejus, kai tokios informacijos pateikimas galėtų sukelti ar sukels grėsmę nacionaliniam saugumui, elektroninių ryšių infrastruktūros ir (arba) tinkamos paskirties fizinės infrastruktūros saugumui ir (ar) vientisumui, visuomenės saugumui ir (ar) sveikatai. Infrastruktūros valdytojo atsisakymas pateikti šiame</w:t>
      </w:r>
      <w:r>
        <w:rPr>
          <w:b/>
          <w:bCs/>
          <w:color w:val="000000"/>
        </w:rPr>
        <w:t xml:space="preserve"> </w:t>
      </w:r>
      <w:r>
        <w:rPr>
          <w:color w:val="000000"/>
        </w:rPr>
        <w:t>punkte nurodytą informaciją turi būti motyvuotas ir pagrįstas, o argumentai raštu pateikiami prašymą pateikusiam infrastruktūros naudotojui, laikantis šiame punkte nurodyto termino.</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398770fb4d11eb9f09e7df20500045">
        <w:r w:rsidRPr="00532B9F">
          <w:rPr>
            <w:rFonts w:ascii="Times New Roman" w:eastAsia="MS Mincho" w:hAnsi="Times New Roman"/>
            <w:sz w:val="20"/>
            <w:i/>
            <w:iCs/>
            <w:color w:val="0000FF" w:themeColor="hyperlink"/>
            <w:u w:val="single"/>
          </w:rPr>
          <w:t>(1.9E)1V-742</w:t>
        </w:r>
      </w:fldSimple>
      <w:r>
        <w:rPr>
          <w:rFonts w:ascii="Times New Roman" w:eastAsia="MS Mincho" w:hAnsi="Times New Roman"/>
          <w:sz w:val="20"/>
          <w:i/>
          <w:iCs/>
        </w:rPr>
        <w:t>,
2021-08-11,
paskelbta TAR 2021-08-12, i. k. 2021-17437            </w:t>
      </w:r>
    </w:p>
    <w:p/>
    <w:p>
      <w:pPr>
        <w:ind w:firstLine="567"/>
        <w:jc w:val="both"/>
        <w:rPr>
          <w:szCs w:val="24"/>
        </w:rPr>
      </w:pPr>
      <w:r>
        <w:rPr>
          <w:szCs w:val="24"/>
        </w:rPr>
        <w:t>334</w:t>
      </w:r>
      <w:r>
        <w:rPr>
          <w:szCs w:val="24"/>
        </w:rPr>
        <w:t xml:space="preserve">. Infrastruktūros valdytojas rašytiniu infrastruktūros naudotojo prašymu privalo sudaryti galimybę infrastruktūros naudotojui apžiūrėti vietoje konkrečią infrastruktūros valdytojo </w:t>
      </w:r>
      <w:r>
        <w:rPr>
          <w:lang w:eastAsia="lt-LT"/>
        </w:rPr>
        <w:t>valdomą</w:t>
      </w:r>
      <w:r>
        <w:rPr>
          <w:sz w:val="32"/>
          <w:szCs w:val="24"/>
          <w:lang w:eastAsia="lt-LT"/>
        </w:rPr>
        <w:t xml:space="preserve"> </w:t>
      </w:r>
      <w:r>
        <w:rPr>
          <w:szCs w:val="24"/>
          <w:lang w:eastAsia="lt-LT"/>
        </w:rPr>
        <w:t xml:space="preserve">elektroninių ryšių infrastruktūrą ir (arba) tinkamos paskirties </w:t>
      </w:r>
      <w:r>
        <w:rPr>
          <w:szCs w:val="24"/>
        </w:rPr>
        <w:t xml:space="preserve">fizinę infrastruktūrą, nurodytą infrastruktūros naudotojo prašyme apžiūrėti </w:t>
      </w:r>
      <w:r>
        <w:rPr>
          <w:szCs w:val="24"/>
          <w:lang w:eastAsia="lt-LT"/>
        </w:rPr>
        <w:t xml:space="preserve">elektroninių ryšių infrastruktūrą ir (arba) tinkamos paskirties </w:t>
      </w:r>
      <w:r>
        <w:rPr>
          <w:szCs w:val="24"/>
        </w:rPr>
        <w:t xml:space="preserve">fizinę infrastruktūrą (toliau – prašymas apžiūrėti infrastruktūrą). Prašymas apžiūrėti infrastruktūrą turi būti išnagrinėtas ir galimybės apžiūrėti infrastruktūrą vietoje sudarytos ar atsisakyta leisti apžiūrėti infrastruktūrą vietoje ne vėliau kaip per vieną mėnesį nuo prašymo apžiūrėti infrastruktūrą gavimo dienos. Infrastruktūros valdytojas neturi teisės atsisakyti patenkinti prašymą apžiūrėti infrastruktūrą, išskyrus atvejus, jei tai sukeltų grėsmę viešųjų ryšių tinklų saugumui ir (ar) vientisumui, visuomenės saugumui ir (ar) sveikatai. Infrastruktūros valdytojo atsisakymas patenkinti šiame punkte nurodytą prašymą turi būti motyvuotas ir pagrįstas, o argumentai raštu pateikiami prašymą apžiūrėti infrastruktūrą pateikusiam infrastruktūros naudotojui, laikantis šiame punkte nurodyto termino. </w:t>
      </w:r>
    </w:p>
    <w:p>
      <w:pPr>
        <w:widowControl w:val="0"/>
        <w:suppressAutoHyphens/>
        <w:ind w:firstLine="567"/>
        <w:jc w:val="both"/>
        <w:rPr>
          <w:color w:val="000000"/>
          <w:szCs w:val="24"/>
        </w:rPr>
      </w:pPr>
      <w:r>
        <w:rPr>
          <w:color w:val="000000"/>
          <w:szCs w:val="24"/>
        </w:rPr>
        <w:t>335</w:t>
      </w:r>
      <w:r>
        <w:rPr>
          <w:color w:val="000000"/>
          <w:szCs w:val="24"/>
        </w:rPr>
        <w:t xml:space="preserve">. Infrastruktūros valdytojas turi teisę nustatyti užmokestį už prašymo apžiūrėti infrastruktūrą nagrinėjimą ir </w:t>
      </w:r>
      <w:r>
        <w:rPr>
          <w:szCs w:val="24"/>
        </w:rPr>
        <w:t xml:space="preserve">infrastruktūros valdytojo </w:t>
      </w:r>
      <w:r>
        <w:rPr>
          <w:szCs w:val="24"/>
          <w:lang w:eastAsia="lt-LT"/>
        </w:rPr>
        <w:t>valdomos</w:t>
      </w:r>
      <w:r>
        <w:rPr>
          <w:sz w:val="32"/>
          <w:szCs w:val="24"/>
          <w:lang w:eastAsia="lt-LT"/>
        </w:rPr>
        <w:t xml:space="preserve"> </w:t>
      </w:r>
      <w:r>
        <w:rPr>
          <w:szCs w:val="24"/>
          <w:lang w:eastAsia="lt-LT"/>
        </w:rPr>
        <w:t xml:space="preserve">elektroninių ryšių infrastruktūros ir (arba) tinkamos paskirties </w:t>
      </w:r>
      <w:r>
        <w:rPr>
          <w:szCs w:val="24"/>
        </w:rPr>
        <w:t>fizinės infrastruktūros apžiūrą</w:t>
      </w:r>
      <w:r>
        <w:rPr>
          <w:color w:val="000000"/>
          <w:szCs w:val="24"/>
        </w:rPr>
        <w:t xml:space="preserve"> ir paskelbti jį viešai. Užmokesčio dydis negali būti didesnis už sąnaudas, patirtas nagrinėjant infrastruktūros naudotojo prašymą </w:t>
      </w:r>
      <w:r>
        <w:rPr>
          <w:szCs w:val="24"/>
        </w:rPr>
        <w:t>apžiūrėti</w:t>
      </w:r>
      <w:r>
        <w:rPr>
          <w:szCs w:val="24"/>
          <w:lang w:eastAsia="lt-LT"/>
        </w:rPr>
        <w:t xml:space="preserve"> infrastruktūrą </w:t>
      </w:r>
      <w:r>
        <w:rPr>
          <w:color w:val="000000"/>
          <w:szCs w:val="24"/>
        </w:rPr>
        <w:t xml:space="preserve">ir apžiūrint </w:t>
      </w:r>
      <w:r>
        <w:rPr>
          <w:szCs w:val="24"/>
        </w:rPr>
        <w:t xml:space="preserve">infrastruktūros valdytojo </w:t>
      </w:r>
      <w:r>
        <w:rPr>
          <w:szCs w:val="24"/>
          <w:lang w:eastAsia="lt-LT"/>
        </w:rPr>
        <w:t>valdomą</w:t>
      </w:r>
      <w:r>
        <w:rPr>
          <w:sz w:val="32"/>
          <w:szCs w:val="24"/>
          <w:lang w:eastAsia="lt-LT"/>
        </w:rPr>
        <w:t xml:space="preserve"> </w:t>
      </w:r>
      <w:r>
        <w:rPr>
          <w:szCs w:val="24"/>
          <w:lang w:eastAsia="lt-LT"/>
        </w:rPr>
        <w:t xml:space="preserve">elektroninių ryšių infrastruktūrą ir (arba) tinkamos paskirties </w:t>
      </w:r>
      <w:r>
        <w:rPr>
          <w:szCs w:val="24"/>
        </w:rPr>
        <w:t xml:space="preserve">fizinę infrastruktūrą. </w:t>
      </w:r>
      <w:r>
        <w:rPr>
          <w:color w:val="000000"/>
          <w:szCs w:val="24"/>
        </w:rPr>
        <w:t xml:space="preserve">Tarnyba turi teisę reikalauti nustatytą užmokestį už prašymo </w:t>
      </w:r>
      <w:r>
        <w:rPr>
          <w:szCs w:val="24"/>
        </w:rPr>
        <w:t xml:space="preserve">apžiūrėti </w:t>
      </w:r>
      <w:r>
        <w:rPr>
          <w:szCs w:val="24"/>
          <w:lang w:eastAsia="lt-LT"/>
        </w:rPr>
        <w:t xml:space="preserve">infrastruktūrą </w:t>
      </w:r>
      <w:r>
        <w:rPr>
          <w:color w:val="000000"/>
          <w:szCs w:val="24"/>
        </w:rPr>
        <w:t xml:space="preserve">nagrinėjimą pagrįsti ir jį pakeisti, jei jis neatitinka prašymo apžiūrėti infrastruktūrą nagrinėjimo ir </w:t>
      </w:r>
      <w:r>
        <w:rPr>
          <w:szCs w:val="24"/>
        </w:rPr>
        <w:t xml:space="preserve">infrastruktūros valdytojo </w:t>
      </w:r>
      <w:r>
        <w:rPr>
          <w:szCs w:val="24"/>
          <w:lang w:eastAsia="lt-LT"/>
        </w:rPr>
        <w:t>valdomos</w:t>
      </w:r>
      <w:r>
        <w:rPr>
          <w:sz w:val="32"/>
          <w:szCs w:val="24"/>
          <w:lang w:eastAsia="lt-LT"/>
        </w:rPr>
        <w:t xml:space="preserve"> </w:t>
      </w:r>
      <w:r>
        <w:rPr>
          <w:szCs w:val="24"/>
          <w:lang w:eastAsia="lt-LT"/>
        </w:rPr>
        <w:t xml:space="preserve">elektroninių ryšių infrastruktūros ir (arba) tinkamos paskirties </w:t>
      </w:r>
      <w:r>
        <w:rPr>
          <w:szCs w:val="24"/>
        </w:rPr>
        <w:t>fizinės infrastruktūros apžiūros</w:t>
      </w:r>
      <w:r>
        <w:rPr>
          <w:color w:val="000000"/>
          <w:szCs w:val="24"/>
        </w:rPr>
        <w:t xml:space="preserve"> sąnaudų.</w:t>
      </w:r>
    </w:p>
    <w:p>
      <w:pPr>
        <w:widowControl w:val="0"/>
        <w:suppressAutoHyphens/>
        <w:rPr>
          <w:b/>
          <w:color w:val="000000"/>
          <w:szCs w:val="24"/>
        </w:rPr>
      </w:pPr>
    </w:p>
    <w:p>
      <w:pPr>
        <w:widowControl w:val="0"/>
        <w:suppressAutoHyphens/>
        <w:jc w:val="center"/>
        <w:rPr>
          <w:b/>
          <w:color w:val="000000"/>
          <w:szCs w:val="24"/>
        </w:rPr>
      </w:pPr>
      <w:r>
        <w:rPr>
          <w:b/>
          <w:color w:val="000000"/>
          <w:szCs w:val="24"/>
        </w:rPr>
        <w:t>ANTRASIS</w:t>
      </w:r>
      <w:r>
        <w:rPr>
          <w:b/>
          <w:color w:val="000000"/>
          <w:szCs w:val="24"/>
        </w:rPr>
        <w:t xml:space="preserve"> SKIRSNIS</w:t>
      </w:r>
    </w:p>
    <w:p>
      <w:pPr>
        <w:widowControl w:val="0"/>
        <w:suppressAutoHyphens/>
        <w:jc w:val="center"/>
        <w:rPr>
          <w:b/>
          <w:bCs/>
          <w:caps/>
          <w:color w:val="000000"/>
          <w:szCs w:val="24"/>
        </w:rPr>
      </w:pPr>
      <w:r>
        <w:rPr>
          <w:b/>
          <w:bCs/>
          <w:caps/>
          <w:color w:val="000000"/>
          <w:szCs w:val="24"/>
        </w:rPr>
        <w:t>SUTARTIES SUDARYMO TVARKA</w:t>
      </w:r>
    </w:p>
    <w:p>
      <w:pPr>
        <w:jc w:val="both"/>
        <w:rPr>
          <w:b/>
          <w:szCs w:val="24"/>
        </w:rPr>
      </w:pPr>
    </w:p>
    <w:p>
      <w:pPr>
        <w:widowControl w:val="0"/>
        <w:suppressAutoHyphens/>
        <w:ind w:firstLine="567"/>
        <w:jc w:val="both"/>
        <w:rPr>
          <w:color w:val="000000"/>
          <w:szCs w:val="24"/>
        </w:rPr>
      </w:pPr>
      <w:r>
        <w:rPr>
          <w:color w:val="000000"/>
          <w:szCs w:val="24"/>
        </w:rPr>
        <w:t>336</w:t>
      </w:r>
      <w:r>
        <w:rPr>
          <w:color w:val="000000"/>
          <w:szCs w:val="24"/>
        </w:rPr>
        <w:t>. Infrastruktūros naudotojas, pageidaujantis sudaryti sutartį, pateikia infrastruktūros valdytojui rašytinį prašymą dėl bendro infrastruktūrų naudojimo,</w:t>
      </w:r>
      <w:r>
        <w:rPr>
          <w:szCs w:val="24"/>
        </w:rPr>
        <w:t xml:space="preserve"> kuriame turi būti nurodyta infrastruktūra, kuria pageidaujama bendrai naudotis, jos įrengimo vieta, naudojimo terminas ir tikslai (elektroninių ryšių linijoms tiesti, aparatūrai, įrenginiams įrengti, kita),</w:t>
      </w:r>
      <w:r>
        <w:rPr>
          <w:color w:val="000000"/>
          <w:szCs w:val="24"/>
        </w:rPr>
        <w:t xml:space="preserve"> ir papildomus sutarčiai sudaryti būtinus dokumentus. Infrastruktūros valdytojas turi teisę reikalauti tik pagrįstai reikalingų papildomų dokumentų, vienodų visiems infrastruktūros naudotojams.</w:t>
      </w:r>
    </w:p>
    <w:p>
      <w:pPr>
        <w:widowControl w:val="0"/>
        <w:suppressAutoHyphens/>
        <w:ind w:firstLine="567"/>
        <w:jc w:val="both"/>
        <w:rPr>
          <w:color w:val="000000"/>
          <w:szCs w:val="24"/>
        </w:rPr>
      </w:pPr>
      <w:r>
        <w:rPr>
          <w:color w:val="000000"/>
          <w:szCs w:val="24"/>
        </w:rPr>
        <w:t>337</w:t>
      </w:r>
      <w:r>
        <w:rPr>
          <w:color w:val="000000"/>
          <w:szCs w:val="24"/>
        </w:rPr>
        <w:t>. Infrastruktūros valdytojas turi teisę nustatyti užmokestį už prašymo dėl bendro infrastruktūrų naudojimo nagrinėjimą ir paskelbti jį viešai. Užmokesčio dydis negali būti didesnis už sąnaudas, patirtas nagrinėjant infrastruktūros naudotojo prašymą dėl bendro infrastruktūrų naudojimo. Tarnyba turi teisę reikalauti nustatytą užmokestį už prašymo dėl bendro infrastruktūrų naudojimo nagrinėjimą pagrįsti ir jį pakeisti, jei jis neatitinka prašymo nagrinėjimo sąnaudų.</w:t>
      </w:r>
    </w:p>
    <w:p>
      <w:pPr>
        <w:ind w:firstLine="567"/>
        <w:jc w:val="both"/>
        <w:rPr>
          <w:color w:val="000000"/>
          <w:szCs w:val="24"/>
        </w:rPr>
      </w:pPr>
      <w:r>
        <w:rPr>
          <w:color w:val="000000"/>
          <w:szCs w:val="24"/>
        </w:rPr>
        <w:t>338</w:t>
      </w:r>
      <w:r>
        <w:rPr>
          <w:color w:val="000000"/>
          <w:szCs w:val="24"/>
        </w:rPr>
        <w:t xml:space="preserve">. Infrastruktūros valdytojas privalo ne vėliau kaip per du mėnesius nuo infrastruktūros naudotojo prašymo dėl bendro infrastruktūrų naudojimo gavimo dienos sudaryti sutartį arba raštu informuoti prašymą pateikusį infrastruktūros naudotoją apie atsisakymą sudaryti sutartį. Infrastruktūros valdytojo atsisakymas sudaryti sutartį su infrastruktūros naudotoju turi būti motyvuotas, o tuo atveju, jeigu infrastruktūros valdytojas atsisako sudaryti sutartį su infrastruktūros naudotoju Elektroninių ryšių įstatymo 39 straipsnio 3 dalies 4 ir (ar) 5 punktuose nurodytais pagrindais, jis prašymą pateikusiam infrastruktūros naudotojui privalo nurodyti kiekviename vamzdyje įvertų ir (arba) numatytų verti ryšių kabelių išorinius skersmenis. Sutartyje turi būti išdėstytos techninės, komercinės, finansinės sąlygos, taip pat šalių įsipareigojimai ir atsakomybė. Sutartyje negali būti nuostatų, ribojančių infrastruktūros naudotojo teises verstis elektroninių ryšių veikla naudojantis infrastruktūros valdytojo </w:t>
      </w:r>
      <w:r>
        <w:rPr>
          <w:szCs w:val="24"/>
          <w:lang w:eastAsia="lt-LT"/>
        </w:rPr>
        <w:t xml:space="preserve">valdoma elektroninių ryšių infrastruktūra ir (arba) tinkamos paskirties </w:t>
      </w:r>
      <w:r>
        <w:rPr>
          <w:szCs w:val="24"/>
        </w:rPr>
        <w:t>fizine</w:t>
      </w:r>
      <w:r>
        <w:rPr>
          <w:szCs w:val="24"/>
          <w:lang w:eastAsia="lt-LT"/>
        </w:rPr>
        <w:t xml:space="preserve"> </w:t>
      </w:r>
      <w:r>
        <w:rPr>
          <w:color w:val="000000"/>
          <w:szCs w:val="24"/>
        </w:rPr>
        <w:t>infrastruktūra.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color w:val="000000"/>
          <w:szCs w:val="24"/>
        </w:rPr>
      </w:pPr>
      <w:r>
        <w:rPr>
          <w:b/>
          <w:color w:val="000000"/>
          <w:szCs w:val="24"/>
        </w:rPr>
        <w:t>TREČIASIS</w:t>
      </w:r>
      <w:r>
        <w:rPr>
          <w:b/>
          <w:color w:val="000000"/>
          <w:szCs w:val="24"/>
        </w:rPr>
        <w:t xml:space="preserve"> SKIRSNIS</w:t>
      </w:r>
    </w:p>
    <w:p>
      <w:pPr>
        <w:widowControl w:val="0"/>
        <w:suppressAutoHyphens/>
        <w:jc w:val="center"/>
        <w:rPr>
          <w:b/>
          <w:bCs/>
          <w:caps/>
          <w:color w:val="000000"/>
          <w:szCs w:val="24"/>
        </w:rPr>
      </w:pPr>
      <w:r>
        <w:rPr>
          <w:b/>
          <w:bCs/>
          <w:caps/>
          <w:color w:val="000000"/>
          <w:szCs w:val="24"/>
        </w:rPr>
        <w:t>BENDRO infrastruktūrų NAUDOJIMO PRIVALOMIEJI REIKALAVIMAI</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w:t>
      </w:r>
      <w:r>
        <w:rPr>
          <w:color w:val="000000"/>
          <w:szCs w:val="24"/>
          <w:lang w:val="en-US"/>
        </w:rPr>
        <w:t>39</w:t>
      </w:r>
      <w:r>
        <w:rPr>
          <w:color w:val="000000"/>
          <w:szCs w:val="24"/>
        </w:rPr>
        <w:t xml:space="preserve">. Infrastruktūros naudotojas, naudodamasis </w:t>
      </w:r>
      <w:r>
        <w:rPr>
          <w:szCs w:val="24"/>
          <w:lang w:eastAsia="lt-LT"/>
        </w:rPr>
        <w:t xml:space="preserve">elektroninių ryšių infrastruktūra ir (arba) tinkamos paskirties </w:t>
      </w:r>
      <w:r>
        <w:rPr>
          <w:szCs w:val="24"/>
        </w:rPr>
        <w:t>fizine</w:t>
      </w:r>
      <w:r>
        <w:rPr>
          <w:color w:val="000000"/>
          <w:szCs w:val="24"/>
        </w:rPr>
        <w:t xml:space="preserve"> infrastruktūra, privalo:</w:t>
      </w:r>
    </w:p>
    <w:p>
      <w:pPr>
        <w:widowControl w:val="0"/>
        <w:suppressAutoHyphens/>
        <w:ind w:firstLine="567"/>
        <w:jc w:val="both"/>
        <w:rPr>
          <w:color w:val="000000"/>
          <w:szCs w:val="24"/>
        </w:rPr>
      </w:pPr>
      <w:r>
        <w:rPr>
          <w:color w:val="000000"/>
          <w:szCs w:val="24"/>
        </w:rPr>
        <w:t>339.1</w:t>
      </w:r>
      <w:r>
        <w:rPr>
          <w:color w:val="000000"/>
          <w:szCs w:val="24"/>
        </w:rPr>
        <w:t xml:space="preserve">. naudoti </w:t>
      </w:r>
      <w:r>
        <w:rPr>
          <w:szCs w:val="24"/>
          <w:lang w:eastAsia="lt-LT"/>
        </w:rPr>
        <w:t xml:space="preserve">elektroninių ryšių infrastruktūrą ir (arba) tinkamos paskirties </w:t>
      </w:r>
      <w:r>
        <w:rPr>
          <w:szCs w:val="24"/>
        </w:rPr>
        <w:t>fizinę</w:t>
      </w:r>
      <w:r>
        <w:rPr>
          <w:color w:val="000000"/>
          <w:szCs w:val="24"/>
        </w:rPr>
        <w:t xml:space="preserve"> infrastruktūrą tik pagal tiesioginę paskirtį ir sutarties nuostatas;</w:t>
      </w:r>
    </w:p>
    <w:p>
      <w:pPr>
        <w:widowControl w:val="0"/>
        <w:suppressAutoHyphens/>
        <w:ind w:firstLine="567"/>
        <w:jc w:val="both"/>
        <w:rPr>
          <w:color w:val="000000"/>
          <w:szCs w:val="24"/>
        </w:rPr>
      </w:pPr>
      <w:r>
        <w:rPr>
          <w:color w:val="000000"/>
          <w:szCs w:val="24"/>
        </w:rPr>
        <w:t>339.2</w:t>
      </w:r>
      <w:r>
        <w:rPr>
          <w:color w:val="000000"/>
          <w:szCs w:val="24"/>
        </w:rPr>
        <w:t>. užtikrinti, kad infrastruktūros naudotojo įrengti aparatūra ir įrenginiai nekeltų radijo trukdžių anksčiau įrengtiems aparatūrai ir įrenginiams;</w:t>
      </w:r>
    </w:p>
    <w:p>
      <w:pPr>
        <w:widowControl w:val="0"/>
        <w:suppressAutoHyphens/>
        <w:ind w:firstLine="567"/>
        <w:jc w:val="both"/>
        <w:rPr>
          <w:color w:val="000000"/>
          <w:szCs w:val="24"/>
        </w:rPr>
      </w:pPr>
      <w:r>
        <w:rPr>
          <w:color w:val="000000"/>
          <w:szCs w:val="24"/>
        </w:rPr>
        <w:t>339.3</w:t>
      </w:r>
      <w:r>
        <w:rPr>
          <w:color w:val="000000"/>
          <w:szCs w:val="24"/>
        </w:rPr>
        <w:t>.</w:t>
      </w:r>
      <w:r>
        <w:rPr>
          <w:b/>
          <w:color w:val="000000"/>
          <w:szCs w:val="24"/>
        </w:rPr>
        <w:t xml:space="preserve"> </w:t>
      </w:r>
      <w:r>
        <w:rPr>
          <w:color w:val="000000"/>
          <w:szCs w:val="24"/>
        </w:rPr>
        <w:t>pateikti infrastruktūros valdytojui įrengtų aparatūros ir įrenginių saugaus eksploatavimo taisykles bei charakteristikas ir informuoti apie visus šių taisyklių ir charakteristikų pakeitimus sutartyje</w:t>
      </w:r>
      <w:r>
        <w:rPr>
          <w:b/>
          <w:color w:val="000000"/>
          <w:szCs w:val="24"/>
        </w:rPr>
        <w:t xml:space="preserve"> </w:t>
      </w:r>
      <w:r>
        <w:rPr>
          <w:color w:val="000000"/>
          <w:szCs w:val="24"/>
        </w:rPr>
        <w:t>nustatyta tvarka;</w:t>
      </w:r>
    </w:p>
    <w:p>
      <w:pPr>
        <w:widowControl w:val="0"/>
        <w:suppressAutoHyphens/>
        <w:ind w:firstLine="567"/>
        <w:jc w:val="both"/>
        <w:rPr>
          <w:color w:val="000000"/>
          <w:szCs w:val="24"/>
        </w:rPr>
      </w:pPr>
      <w:r>
        <w:rPr>
          <w:color w:val="000000"/>
          <w:szCs w:val="24"/>
        </w:rPr>
        <w:t>339.4</w:t>
      </w:r>
      <w:r>
        <w:rPr>
          <w:color w:val="000000"/>
          <w:szCs w:val="24"/>
        </w:rPr>
        <w:t>. elektroninių ryšių infrastruktūros įrengimo darbus atlikti pagal Lietuvos Respublikos įstatymų ir kitų teisės aktų nustatyta tvarka parengtus, suderintus ir patvirtintus projektus;</w:t>
      </w:r>
    </w:p>
    <w:p>
      <w:pPr>
        <w:widowControl w:val="0"/>
        <w:suppressAutoHyphens/>
        <w:ind w:firstLine="567"/>
        <w:jc w:val="both"/>
        <w:rPr>
          <w:color w:val="000000"/>
          <w:szCs w:val="24"/>
        </w:rPr>
      </w:pPr>
      <w:r>
        <w:rPr>
          <w:color w:val="000000"/>
          <w:szCs w:val="24"/>
        </w:rPr>
        <w:t>339.5</w:t>
      </w:r>
      <w:r>
        <w:rPr>
          <w:color w:val="000000"/>
          <w:szCs w:val="24"/>
        </w:rPr>
        <w:t>. elektroninių ryšių infrastruktūros įrengimo darbams atlikti skirti tik kvalifikuotą personalą arba rangovą ir</w:t>
      </w:r>
      <w:r>
        <w:rPr>
          <w:b/>
          <w:color w:val="000000"/>
          <w:szCs w:val="24"/>
        </w:rPr>
        <w:t xml:space="preserve"> </w:t>
      </w:r>
      <w:r>
        <w:rPr>
          <w:color w:val="000000"/>
          <w:szCs w:val="24"/>
        </w:rPr>
        <w:t>sutartyje nustatyta tvarka informuoti infrastruktūros valdytoją apie rangovą;</w:t>
      </w:r>
    </w:p>
    <w:p>
      <w:pPr>
        <w:widowControl w:val="0"/>
        <w:suppressAutoHyphens/>
        <w:ind w:firstLine="567"/>
        <w:jc w:val="both"/>
        <w:rPr>
          <w:color w:val="000000"/>
          <w:szCs w:val="24"/>
        </w:rPr>
      </w:pPr>
      <w:r>
        <w:rPr>
          <w:color w:val="000000"/>
          <w:szCs w:val="24"/>
        </w:rPr>
        <w:t>339.6</w:t>
      </w:r>
      <w:r>
        <w:rPr>
          <w:color w:val="000000"/>
          <w:szCs w:val="24"/>
        </w:rPr>
        <w:t>. atsakyti už saugą darbe infrastruktūros naudotojui atliekant su elektroninių ryšių infrastruktūros įrengimu susijusius darbus.</w:t>
      </w:r>
    </w:p>
    <w:p>
      <w:pPr>
        <w:widowControl w:val="0"/>
        <w:suppressAutoHyphens/>
        <w:ind w:firstLine="567"/>
        <w:jc w:val="both"/>
        <w:rPr>
          <w:color w:val="000000"/>
          <w:szCs w:val="24"/>
        </w:rPr>
      </w:pPr>
      <w:r>
        <w:rPr>
          <w:color w:val="000000"/>
          <w:szCs w:val="24"/>
        </w:rPr>
        <w:t>340</w:t>
      </w:r>
      <w:r>
        <w:rPr>
          <w:color w:val="000000"/>
          <w:szCs w:val="24"/>
        </w:rPr>
        <w:t>.</w:t>
      </w:r>
      <w:r>
        <w:rPr>
          <w:b/>
          <w:color w:val="000000"/>
          <w:szCs w:val="24"/>
        </w:rPr>
        <w:t xml:space="preserve"> </w:t>
      </w:r>
      <w:r>
        <w:rPr>
          <w:color w:val="000000"/>
          <w:szCs w:val="24"/>
        </w:rPr>
        <w:t>Sudarius sutartį, infrastruktūros naudotojas pagal joje nurodytas technines sąlygas parengia projektą šio skyriaus ketvirtajame</w:t>
      </w:r>
      <w:r>
        <w:rPr>
          <w:b/>
          <w:color w:val="000000"/>
          <w:szCs w:val="24"/>
        </w:rPr>
        <w:t xml:space="preserve"> </w:t>
      </w:r>
      <w:r>
        <w:rPr>
          <w:color w:val="000000"/>
          <w:szCs w:val="24"/>
        </w:rPr>
        <w:t>skirsnyje nustatyta tvarka. Projekto parengimo ir pateikimo infrastruktūros valdytojui terminas nurodomas sutartyje, tačiau jis negali būti ilgesnis kaip šeši mėnesiai.</w:t>
      </w:r>
    </w:p>
    <w:p>
      <w:pPr>
        <w:widowControl w:val="0"/>
        <w:suppressAutoHyphens/>
        <w:ind w:firstLine="567"/>
        <w:jc w:val="both"/>
        <w:rPr>
          <w:color w:val="000000"/>
          <w:szCs w:val="24"/>
        </w:rPr>
      </w:pPr>
      <w:r>
        <w:rPr>
          <w:color w:val="000000"/>
          <w:szCs w:val="24"/>
        </w:rPr>
        <w:t>341</w:t>
      </w:r>
      <w:r>
        <w:rPr>
          <w:color w:val="000000"/>
          <w:szCs w:val="24"/>
        </w:rPr>
        <w:t>.</w:t>
      </w:r>
      <w:r>
        <w:rPr>
          <w:b/>
          <w:color w:val="000000"/>
          <w:szCs w:val="24"/>
        </w:rPr>
        <w:t xml:space="preserve"> </w:t>
      </w:r>
      <w:r>
        <w:rPr>
          <w:color w:val="000000"/>
          <w:szCs w:val="24"/>
        </w:rPr>
        <w:t xml:space="preserve">Infrastruktūros valdytojas, kurio </w:t>
      </w:r>
      <w:r>
        <w:rPr>
          <w:szCs w:val="24"/>
          <w:lang w:eastAsia="lt-LT"/>
        </w:rPr>
        <w:t xml:space="preserve">elektroninių ryšių infrastruktūra ir (arba) tinkamos paskirties </w:t>
      </w:r>
      <w:r>
        <w:rPr>
          <w:szCs w:val="24"/>
        </w:rPr>
        <w:t>fizine</w:t>
      </w:r>
      <w:r>
        <w:rPr>
          <w:color w:val="000000"/>
          <w:szCs w:val="24"/>
        </w:rPr>
        <w:t xml:space="preserve"> infrastruktūra pagal sudarytą sutartį</w:t>
      </w:r>
      <w:r>
        <w:rPr>
          <w:b/>
          <w:color w:val="000000"/>
          <w:szCs w:val="24"/>
        </w:rPr>
        <w:t xml:space="preserve"> </w:t>
      </w:r>
      <w:r>
        <w:rPr>
          <w:color w:val="000000"/>
          <w:szCs w:val="24"/>
        </w:rPr>
        <w:t>naudojasi infrastruktūros naudotojas, privalo:</w:t>
      </w:r>
    </w:p>
    <w:p>
      <w:pPr>
        <w:widowControl w:val="0"/>
        <w:suppressAutoHyphens/>
        <w:ind w:firstLine="567"/>
        <w:jc w:val="both"/>
        <w:rPr>
          <w:color w:val="000000"/>
          <w:szCs w:val="24"/>
        </w:rPr>
      </w:pPr>
      <w:r>
        <w:rPr>
          <w:color w:val="000000"/>
          <w:szCs w:val="24"/>
        </w:rPr>
        <w:t>341.1</w:t>
      </w:r>
      <w:r>
        <w:rPr>
          <w:color w:val="000000"/>
          <w:szCs w:val="24"/>
        </w:rPr>
        <w:t xml:space="preserve">. išduoti technines sąlygas ir netrukdyti infrastruktūros naudotojui įrengti papildomus ryšių kabelių kanalų sistemos elementus tose vietose, kur jų nėra, arba kai esančiuose  kanaluose nepakanka vietos;</w:t>
      </w:r>
    </w:p>
    <w:p>
      <w:pPr>
        <w:widowControl w:val="0"/>
        <w:suppressAutoHyphens/>
        <w:ind w:firstLine="567"/>
        <w:jc w:val="both"/>
        <w:rPr>
          <w:color w:val="000000"/>
          <w:szCs w:val="24"/>
        </w:rPr>
      </w:pPr>
      <w:r>
        <w:rPr>
          <w:color w:val="000000"/>
          <w:szCs w:val="24"/>
        </w:rPr>
        <w:t>341.2</w:t>
      </w:r>
      <w:r>
        <w:rPr>
          <w:color w:val="000000"/>
          <w:szCs w:val="24"/>
        </w:rPr>
        <w:t>.</w:t>
      </w:r>
      <w:r>
        <w:rPr>
          <w:b/>
          <w:color w:val="000000"/>
          <w:szCs w:val="24"/>
        </w:rPr>
        <w:t xml:space="preserve"> </w:t>
      </w:r>
      <w:r>
        <w:rPr>
          <w:color w:val="000000"/>
          <w:szCs w:val="24"/>
        </w:rPr>
        <w:t>nustatyti gedimų registravimo tvarką;</w:t>
      </w:r>
    </w:p>
    <w:p>
      <w:pPr>
        <w:widowControl w:val="0"/>
        <w:suppressAutoHyphens/>
        <w:ind w:firstLine="567"/>
        <w:jc w:val="both"/>
        <w:rPr>
          <w:color w:val="000000"/>
          <w:szCs w:val="24"/>
        </w:rPr>
      </w:pPr>
      <w:r>
        <w:rPr>
          <w:color w:val="000000"/>
          <w:szCs w:val="24"/>
        </w:rPr>
        <w:t>341.3</w:t>
      </w:r>
      <w:r>
        <w:rPr>
          <w:color w:val="000000"/>
          <w:szCs w:val="24"/>
        </w:rPr>
        <w:t xml:space="preserve">. atlikti </w:t>
      </w:r>
      <w:r>
        <w:rPr>
          <w:szCs w:val="24"/>
          <w:lang w:eastAsia="lt-LT"/>
        </w:rPr>
        <w:t xml:space="preserve">elektroninių ryšių infrastruktūros ir (arba) tinkamos paskirties </w:t>
      </w:r>
      <w:r>
        <w:rPr>
          <w:szCs w:val="24"/>
        </w:rPr>
        <w:t>fizinės</w:t>
      </w:r>
      <w:r>
        <w:rPr>
          <w:color w:val="000000"/>
          <w:szCs w:val="24"/>
        </w:rPr>
        <w:t xml:space="preserve"> infrastruktūros techninę priežiūrą;</w:t>
      </w:r>
    </w:p>
    <w:p>
      <w:pPr>
        <w:tabs>
          <w:tab w:val="left" w:pos="1134"/>
        </w:tabs>
        <w:ind w:firstLine="567"/>
        <w:jc w:val="both"/>
        <w:rPr>
          <w:color w:val="000000"/>
          <w:szCs w:val="24"/>
        </w:rPr>
      </w:pPr>
      <w:r>
        <w:rPr>
          <w:szCs w:val="24"/>
        </w:rPr>
        <w:t>341.4</w:t>
      </w:r>
      <w:r>
        <w:rPr>
          <w:szCs w:val="24"/>
        </w:rPr>
        <w:t xml:space="preserve">. raštu informuoti infrastruktūros naudotoją apie planuojamus elektroninių ryšių infrastruktūros ir (arba) tinkamos paskirties fizinės infrastruktūros remonto darbus ne vėliau kaip prieš vieną mėnesį, jei šie darbai sutrikdys infrastruktūros naudotojo veiklą iki dvylikos valandų, ir ne vėliau kaip prieš šešis mėnesius, jei veikla bus sutrikdyta ilgesniam laikui;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ind w:firstLine="567"/>
        <w:jc w:val="both"/>
        <w:rPr>
          <w:color w:val="000000"/>
          <w:szCs w:val="24"/>
        </w:rPr>
      </w:pPr>
      <w:r>
        <w:rPr>
          <w:color w:val="000000"/>
          <w:szCs w:val="24"/>
        </w:rPr>
        <w:t>341.5</w:t>
      </w:r>
      <w:r>
        <w:rPr>
          <w:color w:val="000000"/>
          <w:szCs w:val="24"/>
        </w:rPr>
        <w:t>. pagal sutartyje nustatytą procedūrą sudaryti sąlygas infrastruktūros naudotojui dirbti su jo įrengta elektroninių ryšių infrastruktūra: darbo dienomis – ne vėliau kaip per vieną valandą, o švenčių, poilsio dienomis ir nakties metu – ne vėliau kaip per tris valandas, jeigu sutartyje nesusitarta kitaip; šis laikas skaičiuojamas nuo infrastruktūros naudotojo prašymo leisti dirbti su jo įrengta elektroninių ryšių infrastruktūra užregistravimo;</w:t>
      </w:r>
    </w:p>
    <w:p>
      <w:pPr>
        <w:widowControl w:val="0"/>
        <w:suppressAutoHyphens/>
        <w:ind w:firstLine="567"/>
        <w:jc w:val="both"/>
        <w:rPr>
          <w:color w:val="000000"/>
          <w:szCs w:val="24"/>
        </w:rPr>
      </w:pPr>
      <w:r>
        <w:rPr>
          <w:color w:val="000000"/>
          <w:szCs w:val="24"/>
        </w:rPr>
        <w:t>341.6</w:t>
      </w:r>
      <w:r>
        <w:rPr>
          <w:color w:val="000000"/>
          <w:szCs w:val="24"/>
        </w:rPr>
        <w:t>. avarijos atveju nedelsdamas informuoti infrastruktūros naudotoją, jei sutartyje nesusitarta kitaip.</w:t>
      </w:r>
    </w:p>
    <w:p>
      <w:pPr>
        <w:widowControl w:val="0"/>
        <w:suppressAutoHyphens/>
        <w:ind w:firstLine="567"/>
        <w:jc w:val="both"/>
        <w:rPr>
          <w:color w:val="000000"/>
          <w:szCs w:val="24"/>
        </w:rPr>
      </w:pPr>
    </w:p>
    <w:p>
      <w:pPr>
        <w:widowControl w:val="0"/>
        <w:suppressAutoHyphens/>
        <w:jc w:val="center"/>
        <w:rPr>
          <w:b/>
          <w:color w:val="000000"/>
          <w:szCs w:val="24"/>
        </w:rPr>
      </w:pPr>
      <w:r>
        <w:rPr>
          <w:b/>
          <w:color w:val="000000"/>
          <w:szCs w:val="24"/>
        </w:rPr>
        <w:t>KETVIRTASIS</w:t>
      </w:r>
      <w:r>
        <w:rPr>
          <w:b/>
          <w:color w:val="000000"/>
          <w:szCs w:val="24"/>
        </w:rPr>
        <w:t xml:space="preserve"> SKIRSNIS</w:t>
      </w:r>
    </w:p>
    <w:p>
      <w:pPr>
        <w:widowControl w:val="0"/>
        <w:suppressAutoHyphens/>
        <w:jc w:val="center"/>
        <w:rPr>
          <w:b/>
          <w:bCs/>
          <w:caps/>
          <w:color w:val="000000"/>
          <w:szCs w:val="24"/>
        </w:rPr>
      </w:pPr>
      <w:r>
        <w:rPr>
          <w:b/>
          <w:bCs/>
          <w:caps/>
          <w:color w:val="000000"/>
          <w:szCs w:val="24"/>
        </w:rPr>
        <w:t>PROJEKTŲ RENGIMAS</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342</w:t>
      </w:r>
      <w:r>
        <w:rPr>
          <w:color w:val="000000"/>
          <w:szCs w:val="24"/>
        </w:rPr>
        <w:t>. Projektą elektroninių ryšių infrastruktūrai įrengti paruošia infrastruktūros naudotojas, jeigu sutartyje nenumatyta kitaip.</w:t>
      </w:r>
    </w:p>
    <w:p>
      <w:pPr>
        <w:widowControl w:val="0"/>
        <w:suppressAutoHyphens/>
        <w:ind w:firstLine="567"/>
        <w:jc w:val="both"/>
        <w:rPr>
          <w:color w:val="000000"/>
          <w:szCs w:val="24"/>
        </w:rPr>
      </w:pPr>
      <w:r>
        <w:rPr>
          <w:color w:val="000000"/>
          <w:szCs w:val="24"/>
        </w:rPr>
        <w:t>343</w:t>
      </w:r>
      <w:r>
        <w:rPr>
          <w:color w:val="000000"/>
          <w:szCs w:val="24"/>
        </w:rPr>
        <w:t>.</w:t>
      </w:r>
      <w:r>
        <w:rPr>
          <w:b/>
          <w:color w:val="000000"/>
          <w:szCs w:val="24"/>
        </w:rPr>
        <w:t xml:space="preserve"> </w:t>
      </w:r>
      <w:r>
        <w:rPr>
          <w:color w:val="000000"/>
          <w:szCs w:val="24"/>
        </w:rPr>
        <w:t>Infrastruktūros naudotojui pateikus prašymą, infrastruktūros valdytojas privalo per vieną mėnesį pateikti infrastruktūros naudotojui ir (ar) jo pasirinktam projektuotojui projektavimui reikalingą turimą informaciją ir nurodyti, kokius reikalavimus turi atitikti projektas. Šie reikalavimai turi būti pagrįsti ir vienodi visiems infrastruktūros naudotojams ir nesiskirti nuo atitinkamų reikalavimų, keliamų infrastruktūros valdytojo padaliniams, dukterinėms bendrovėms</w:t>
      </w:r>
      <w:r>
        <w:rPr>
          <w:b/>
          <w:color w:val="000000"/>
          <w:szCs w:val="24"/>
        </w:rPr>
        <w:t xml:space="preserve"> </w:t>
      </w:r>
      <w:r>
        <w:rPr>
          <w:color w:val="000000"/>
          <w:szCs w:val="24"/>
        </w:rPr>
        <w:t>ar su infrastruktūros valdytoju susijusiems ūkio subjektams.</w:t>
      </w:r>
    </w:p>
    <w:p>
      <w:pPr>
        <w:widowControl w:val="0"/>
        <w:suppressAutoHyphens/>
        <w:ind w:firstLine="567"/>
        <w:jc w:val="both"/>
        <w:rPr>
          <w:color w:val="000000"/>
          <w:szCs w:val="24"/>
        </w:rPr>
      </w:pPr>
      <w:r>
        <w:rPr>
          <w:color w:val="000000"/>
          <w:szCs w:val="24"/>
        </w:rPr>
        <w:t>344</w:t>
      </w:r>
      <w:r>
        <w:rPr>
          <w:color w:val="000000"/>
          <w:szCs w:val="24"/>
        </w:rPr>
        <w:t>. Infrastruktūros naudotojas turi suderinti parengtą projektą su infrastruktūros valdytoju, jei sutartyje nenumatyta kitaip. Infrastruktūros valdytojas privalo suderinti projektą per vieną mėnesį, jeigu sutartyje nenumatyta kitaip, nuo jo gavimo dienos arba, jeigu projektas neatitinka sutarties</w:t>
      </w:r>
      <w:r>
        <w:rPr>
          <w:b/>
          <w:color w:val="000000"/>
          <w:szCs w:val="24"/>
        </w:rPr>
        <w:t xml:space="preserve"> </w:t>
      </w:r>
      <w:r>
        <w:rPr>
          <w:color w:val="000000"/>
          <w:szCs w:val="24"/>
        </w:rPr>
        <w:t>sąlygų ar infrastruktūros valdytojo iš anksto nurodytų reikalavimų, per tą patį terminą raštu pateikti infrastruktūros naudotojams motyvuotus reikalavimus patikslinti ar papildyti projektą. Su infrastruktūros valdytoju suderintas projektas tampa neatsiejama sutarties dalimi.</w:t>
      </w:r>
    </w:p>
    <w:p>
      <w:pPr>
        <w:ind w:firstLine="567"/>
        <w:jc w:val="both"/>
        <w:rPr>
          <w:bCs/>
          <w:caps/>
          <w:color w:val="000000"/>
          <w:szCs w:val="24"/>
        </w:rPr>
      </w:pPr>
      <w:r>
        <w:rPr>
          <w:color w:val="000000"/>
          <w:szCs w:val="24"/>
        </w:rPr>
        <w:t>345</w:t>
      </w:r>
      <w:r>
        <w:rPr>
          <w:color w:val="000000"/>
          <w:szCs w:val="24"/>
        </w:rPr>
        <w:t>. Paaiškėjus, kad pagal parengtą ir su infrastruktūros valdytoju suderintą projektą įrengti aparatūra ir įrenginiai kelia radijo trukdžius anksčiau įrengtiems aparatūrai ir įrenginiams, infrastruktūros naudotojas, jeigu sutartyje nenumatyta kitaip, privalo parengti, suderinti su infrastruktūros valdytoju projekto pakeitimus ir pašalinti radijo trukdžių priežastį. Sutartyje turi būti numatytos projektų pakeitimo ir radijo trukdžių šalinimo išlaidų dengimo sąlygos.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jc w:val="center"/>
      </w:pPr>
      <w:r>
        <w:rPr>
          <w:b/>
          <w:caps/>
          <w:color w:val="000000"/>
          <w:szCs w:val="24"/>
        </w:rPr>
        <w:t>PENKTASIS</w:t>
      </w:r>
      <w:r>
        <w:rPr>
          <w:b/>
          <w:caps/>
          <w:color w:val="000000"/>
          <w:szCs w:val="24"/>
        </w:rPr>
        <w:t xml:space="preserve"> SKIRSNIS</w:t>
      </w:r>
    </w:p>
    <w:p>
      <w:pPr>
        <w:widowControl w:val="0"/>
        <w:jc w:val="center"/>
        <w:rPr>
          <w:b/>
        </w:rPr>
      </w:pPr>
      <w:r>
        <w:rPr>
          <w:b/>
          <w:caps/>
          <w:color w:val="000000"/>
          <w:szCs w:val="24"/>
        </w:rPr>
        <w:t xml:space="preserve">UŽMOKESČIO UŽ BENDRĄ </w:t>
      </w:r>
      <w:r>
        <w:rPr>
          <w:rFonts w:eastAsia="Calibri"/>
          <w:b/>
          <w:szCs w:val="24"/>
        </w:rPr>
        <w:t xml:space="preserve">INFRASTRUKTŪRŲ </w:t>
      </w:r>
      <w:r>
        <w:rPr>
          <w:b/>
          <w:caps/>
          <w:color w:val="000000"/>
          <w:szCs w:val="24"/>
        </w:rPr>
        <w:t>NAUDOJIMĄ NUSTATYMO IR</w:t>
      </w:r>
      <w:r>
        <w:rPr>
          <w:bCs/>
          <w:caps/>
          <w:color w:val="000000"/>
          <w:szCs w:val="24"/>
        </w:rPr>
        <w:t xml:space="preserve"> </w:t>
      </w:r>
      <w:r>
        <w:rPr>
          <w:b/>
          <w:caps/>
          <w:color w:val="000000"/>
          <w:szCs w:val="24"/>
        </w:rPr>
        <w:t>MOKĖJIMO TVARKA</w:t>
      </w:r>
    </w:p>
    <w:p>
      <w:pPr>
        <w:tabs>
          <w:tab w:val="left" w:pos="1134"/>
        </w:tabs>
        <w:ind w:left="858"/>
        <w:jc w:val="both"/>
        <w:rPr>
          <w:szCs w:val="24"/>
        </w:rPr>
      </w:pPr>
    </w:p>
    <w:p>
      <w:pPr>
        <w:widowControl w:val="0"/>
        <w:ind w:firstLine="567"/>
        <w:jc w:val="both"/>
      </w:pPr>
      <w:r>
        <w:rPr>
          <w:color w:val="000000"/>
          <w:szCs w:val="24"/>
        </w:rPr>
        <w:t>346</w:t>
      </w:r>
      <w:r>
        <w:rPr>
          <w:color w:val="000000"/>
          <w:szCs w:val="24"/>
        </w:rPr>
        <w:t xml:space="preserve">. Infrastruktūros naudotojas moka sutartyje nurodytą šalių sutartą užmokestį už </w:t>
      </w:r>
      <w:r>
        <w:rPr>
          <w:szCs w:val="24"/>
          <w:lang w:eastAsia="lt-LT"/>
        </w:rPr>
        <w:t xml:space="preserve">elektroninių ryšių infrastruktūros ir (arba) tinkamos paskirties </w:t>
      </w:r>
      <w:r>
        <w:rPr>
          <w:szCs w:val="24"/>
        </w:rPr>
        <w:t>fizinės</w:t>
      </w:r>
      <w:r>
        <w:rPr>
          <w:color w:val="000000"/>
          <w:szCs w:val="24"/>
        </w:rPr>
        <w:t xml:space="preserve"> infrastruktūros naudojimą. </w:t>
      </w:r>
    </w:p>
    <w:p>
      <w:pPr>
        <w:ind w:firstLine="567"/>
        <w:jc w:val="both"/>
        <w:rPr>
          <w:szCs w:val="24"/>
        </w:rPr>
      </w:pPr>
      <w:r>
        <w:rPr>
          <w:color w:val="000000"/>
          <w:szCs w:val="24"/>
        </w:rPr>
        <w:t>347</w:t>
      </w:r>
      <w:r>
        <w:rPr>
          <w:color w:val="000000"/>
          <w:szCs w:val="24"/>
        </w:rPr>
        <w:t xml:space="preserve">. Šalims nesusitarus dėl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įskaitant Taisyklių 349 punkte numatytą atvejį, Tarnyba, nagrinėdama atitinkamą ginčą, turi teisę nustatyti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dydį:</w:t>
      </w:r>
    </w:p>
    <w:p>
      <w:pPr>
        <w:widowControl w:val="0"/>
        <w:ind w:firstLine="567"/>
        <w:jc w:val="both"/>
        <w:rPr>
          <w:szCs w:val="24"/>
        </w:rPr>
      </w:pPr>
      <w:r>
        <w:rPr>
          <w:color w:val="000000"/>
          <w:szCs w:val="24"/>
        </w:rPr>
        <w:t>347.1</w:t>
      </w:r>
      <w:r>
        <w:rPr>
          <w:color w:val="000000"/>
          <w:szCs w:val="24"/>
        </w:rPr>
        <w:t xml:space="preserve">. atsižvelgdama į </w:t>
      </w:r>
      <w:r>
        <w:rPr>
          <w:szCs w:val="24"/>
        </w:rPr>
        <w:t>infrastruktūros valdytojo Tarnybai pateiktus sąnaudų apskaitos sistemos duomenis apie atitinkamų paslaugų kainas arba kitą informaciją, kurią infrastruktūros valdytojas privalo pateikti Tarnybai vykdydamas teisės aktuose nustatytus reikalavimus</w:t>
      </w:r>
      <w:r>
        <w:rPr>
          <w:color w:val="000000"/>
          <w:szCs w:val="24"/>
        </w:rPr>
        <w:t>;</w:t>
      </w:r>
    </w:p>
    <w:p>
      <w:pPr>
        <w:widowControl w:val="0"/>
        <w:ind w:firstLine="567"/>
        <w:jc w:val="both"/>
        <w:rPr>
          <w:color w:val="000000"/>
          <w:szCs w:val="24"/>
        </w:rPr>
      </w:pPr>
      <w:r>
        <w:rPr>
          <w:color w:val="000000"/>
          <w:szCs w:val="24"/>
        </w:rPr>
        <w:t>347.2</w:t>
      </w:r>
      <w:r>
        <w:rPr>
          <w:color w:val="000000"/>
          <w:szCs w:val="24"/>
        </w:rPr>
        <w:t xml:space="preserve">. lygindama Europos Sąjungos ir (arba) panašaus išsivystymo valstybėse taikomas atitinkamų paslaugų kainas, Lietuvos Respublikos atitinkamų paslaugų teikėjų taikomas kainas; </w:t>
      </w:r>
    </w:p>
    <w:p>
      <w:pPr>
        <w:widowControl w:val="0"/>
        <w:ind w:firstLine="567"/>
        <w:jc w:val="both"/>
        <w:rPr>
          <w:color w:val="000000"/>
          <w:szCs w:val="24"/>
        </w:rPr>
      </w:pPr>
      <w:r>
        <w:rPr>
          <w:color w:val="000000"/>
          <w:szCs w:val="24"/>
        </w:rPr>
        <w:t>347.3</w:t>
      </w:r>
      <w:r>
        <w:rPr>
          <w:color w:val="000000"/>
          <w:szCs w:val="24"/>
        </w:rPr>
        <w:t>. vertindama atitinkamų paslaugų didmeninių ir mažmeninių kainų santykį;</w:t>
      </w:r>
    </w:p>
    <w:p>
      <w:pPr>
        <w:widowControl w:val="0"/>
        <w:ind w:firstLine="567"/>
        <w:jc w:val="both"/>
        <w:rPr>
          <w:szCs w:val="24"/>
        </w:rPr>
      </w:pPr>
      <w:r>
        <w:rPr>
          <w:color w:val="000000"/>
          <w:szCs w:val="24"/>
        </w:rPr>
        <w:t>347.4</w:t>
      </w:r>
      <w:r>
        <w:rPr>
          <w:color w:val="000000"/>
          <w:szCs w:val="24"/>
        </w:rPr>
        <w:t>. taikydama kitus pasirinktus metodus.</w:t>
      </w:r>
    </w:p>
    <w:p>
      <w:pPr>
        <w:ind w:firstLine="567"/>
        <w:jc w:val="both"/>
        <w:rPr>
          <w:szCs w:val="24"/>
        </w:rPr>
      </w:pPr>
      <w:r>
        <w:rPr>
          <w:color w:val="000000"/>
          <w:szCs w:val="24"/>
        </w:rPr>
        <w:t>348</w:t>
      </w:r>
      <w:r>
        <w:rPr>
          <w:color w:val="000000"/>
          <w:szCs w:val="24"/>
        </w:rPr>
        <w:t xml:space="preserve">. Tarnybai, nagrinėjant ginčą tarp infrastruktūros naudotojo ir infrastruktūros valdytojo dėl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pareikalavus, ginčo šalys privalo pateikti per Tarnybos nurodytą terminą informaciją, susijusią su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dydžio pagrindimu, taip pat infrastruktūros valdytojo sąnaudų apskaitos sistemos duomenis arba kitą informaciją, kuri leistų Tarnybai įvertinti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dydžio pagrįstumą.</w:t>
      </w:r>
    </w:p>
    <w:p>
      <w:pPr>
        <w:ind w:firstLine="567"/>
        <w:jc w:val="both"/>
        <w:rPr>
          <w:color w:val="000000"/>
          <w:szCs w:val="24"/>
        </w:rPr>
      </w:pPr>
      <w:r>
        <w:rPr>
          <w:color w:val="000000"/>
          <w:szCs w:val="24"/>
        </w:rPr>
        <w:t>349</w:t>
      </w:r>
      <w:r>
        <w:rPr>
          <w:color w:val="000000"/>
          <w:szCs w:val="24"/>
        </w:rPr>
        <w:t>. Infrastruktūros valdytojas turi teisę peržiūrėti užmokesčio dydį Elektroninių ryšių įstatymo 39 straipsnio 5 dalyje nustatyta tvarka ir sąlygomis.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color w:val="000000"/>
          <w:szCs w:val="24"/>
        </w:rPr>
      </w:pPr>
      <w:r>
        <w:rPr>
          <w:b/>
          <w:color w:val="000000"/>
          <w:szCs w:val="24"/>
        </w:rPr>
        <w:t>ŠEŠTASIS</w:t>
      </w:r>
      <w:r>
        <w:rPr>
          <w:b/>
          <w:color w:val="000000"/>
          <w:szCs w:val="24"/>
        </w:rPr>
        <w:t xml:space="preserve"> SKIRSNIS</w:t>
      </w:r>
    </w:p>
    <w:p>
      <w:pPr>
        <w:widowControl w:val="0"/>
        <w:suppressAutoHyphens/>
        <w:jc w:val="center"/>
        <w:rPr>
          <w:b/>
          <w:bCs/>
          <w:caps/>
          <w:color w:val="000000"/>
          <w:szCs w:val="24"/>
        </w:rPr>
      </w:pPr>
      <w:r>
        <w:rPr>
          <w:b/>
          <w:bCs/>
          <w:caps/>
          <w:color w:val="000000"/>
          <w:szCs w:val="24"/>
        </w:rPr>
        <w:t>SUTARTIES KEITIMO IR NUTRAUKIMO SĄLYGOS</w:t>
      </w:r>
    </w:p>
    <w:p>
      <w:pPr>
        <w:widowControl w:val="0"/>
        <w:suppressAutoHyphens/>
        <w:ind w:firstLine="567"/>
        <w:jc w:val="both"/>
        <w:rPr>
          <w:color w:val="000000"/>
          <w:szCs w:val="24"/>
        </w:rPr>
      </w:pPr>
    </w:p>
    <w:p>
      <w:pPr>
        <w:ind w:firstLine="567"/>
        <w:jc w:val="both"/>
        <w:rPr>
          <w:b/>
          <w:bCs/>
          <w:caps/>
          <w:color w:val="000000"/>
          <w:szCs w:val="24"/>
        </w:rPr>
      </w:pPr>
      <w:r>
        <w:rPr>
          <w:color w:val="000000"/>
          <w:szCs w:val="24"/>
        </w:rPr>
        <w:t>350</w:t>
      </w:r>
      <w:r>
        <w:rPr>
          <w:color w:val="000000"/>
          <w:szCs w:val="24"/>
        </w:rPr>
        <w:t>. Infrastruktūros valdytojas negali reikalauti pakeisti ar nutraukti sudarytos sutarties, jeigu yra vykdomi sutartyje nustatyti įpareigojimai. Pranešimą apie ketinimą nutraukti sutartį šalis privalo pateikti kitai šaliai ne vėliau kaip prieš 6 mėnesius, jeigu sutartyje nesusitarta kitaip ir sutartis nutraukiama ne dėl jos esminio pažeidimo, išskyrus Elektroninių ryšių įstatymo 39 straipsnio 5 dalyje nurodytą atvejį.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suppressAutoHyphens/>
        <w:jc w:val="center"/>
        <w:rPr>
          <w:b/>
          <w:bCs/>
          <w:caps/>
          <w:color w:val="000000"/>
          <w:szCs w:val="24"/>
        </w:rPr>
      </w:pPr>
      <w:r>
        <w:rPr>
          <w:b/>
          <w:bCs/>
          <w:caps/>
          <w:color w:val="000000"/>
          <w:szCs w:val="24"/>
        </w:rPr>
        <w:t>septintasis</w:t>
      </w:r>
      <w:r>
        <w:rPr>
          <w:b/>
          <w:bCs/>
          <w:caps/>
          <w:color w:val="000000"/>
          <w:szCs w:val="24"/>
        </w:rPr>
        <w:t xml:space="preserve"> skirsnis</w:t>
      </w:r>
    </w:p>
    <w:p>
      <w:pPr>
        <w:widowControl w:val="0"/>
        <w:suppressAutoHyphens/>
        <w:jc w:val="center"/>
        <w:rPr>
          <w:b/>
          <w:bCs/>
          <w:caps/>
          <w:color w:val="000000"/>
          <w:szCs w:val="24"/>
        </w:rPr>
      </w:pPr>
      <w:r>
        <w:rPr>
          <w:b/>
          <w:bCs/>
          <w:caps/>
          <w:color w:val="000000"/>
          <w:szCs w:val="24"/>
        </w:rPr>
        <w:t>ATLEIDIMAS NUO ATSAKOMYBĖS</w:t>
      </w:r>
    </w:p>
    <w:p>
      <w:pPr>
        <w:widowControl w:val="0"/>
        <w:suppressAutoHyphens/>
        <w:ind w:firstLine="567"/>
        <w:jc w:val="both"/>
        <w:rPr>
          <w:color w:val="000000"/>
          <w:sz w:val="18"/>
          <w:szCs w:val="24"/>
        </w:rPr>
      </w:pPr>
    </w:p>
    <w:p>
      <w:pPr>
        <w:widowControl w:val="0"/>
        <w:suppressAutoHyphens/>
        <w:ind w:firstLine="567"/>
        <w:jc w:val="both"/>
        <w:rPr>
          <w:color w:val="000000"/>
        </w:rPr>
      </w:pPr>
      <w:r>
        <w:rPr>
          <w:color w:val="000000"/>
          <w:szCs w:val="24"/>
          <w:lang w:val="en-US"/>
        </w:rPr>
        <w:t>351</w:t>
      </w:r>
      <w:r>
        <w:rPr>
          <w:color w:val="000000"/>
          <w:szCs w:val="24"/>
        </w:rPr>
        <w:t>. Infrastruktūros valdytojas ir infrastruktūros naudotojas atleidžiami nuo atsakomybės dėl įsipareigojimų, nustatytų šiame skyriuje ir sutartyje, nevykdymo ar netinkamo vykdymo Lietuvos Respublikos civilinio kodekso 6.253 straipsnyje nustatytais pagrindais ir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szCs w:val="24"/>
        </w:rPr>
      </w:pPr>
      <w:r>
        <w:rPr>
          <w:b/>
          <w:bCs/>
          <w:caps/>
          <w:color w:val="000000"/>
          <w:szCs w:val="24"/>
        </w:rPr>
        <w:t>IX</w:t>
      </w:r>
      <w:r>
        <w:rPr>
          <w:b/>
          <w:bCs/>
          <w:caps/>
          <w:color w:val="000000"/>
          <w:szCs w:val="24"/>
        </w:rPr>
        <w:t xml:space="preserve"> skyrius</w:t>
      </w:r>
    </w:p>
    <w:p>
      <w:pPr>
        <w:widowControl w:val="0"/>
        <w:suppressAutoHyphens/>
        <w:jc w:val="center"/>
        <w:rPr>
          <w:b/>
          <w:bCs/>
          <w:caps/>
          <w:color w:val="000000"/>
          <w:szCs w:val="24"/>
        </w:rPr>
      </w:pPr>
      <w:r>
        <w:rPr>
          <w:b/>
          <w:bCs/>
          <w:caps/>
          <w:color w:val="000000"/>
          <w:szCs w:val="24"/>
        </w:rPr>
        <w:t>BAIGIAMOSIOS NUOSTATOS</w:t>
      </w:r>
    </w:p>
    <w:p>
      <w:pPr>
        <w:widowControl w:val="0"/>
        <w:suppressAutoHyphens/>
        <w:jc w:val="center"/>
        <w:rPr>
          <w:bCs/>
          <w:caps/>
          <w:color w:val="000000"/>
          <w:szCs w:val="24"/>
        </w:rPr>
      </w:pPr>
    </w:p>
    <w:p>
      <w:pPr>
        <w:widowControl w:val="0"/>
        <w:tabs>
          <w:tab w:val="left" w:pos="567"/>
        </w:tabs>
        <w:suppressAutoHyphens/>
        <w:ind w:firstLine="567"/>
        <w:jc w:val="both"/>
        <w:rPr>
          <w:color w:val="000000"/>
          <w:sz w:val="2"/>
        </w:rPr>
      </w:pPr>
      <w:r>
        <w:rPr>
          <w:bCs/>
          <w:caps/>
          <w:color w:val="000000"/>
          <w:szCs w:val="24"/>
        </w:rPr>
        <w:t>352</w:t>
      </w:r>
      <w:r>
        <w:rPr>
          <w:bCs/>
          <w:caps/>
          <w:color w:val="000000"/>
          <w:szCs w:val="24"/>
        </w:rPr>
        <w:t xml:space="preserve">. </w:t>
      </w:r>
      <w:r>
        <w:rPr>
          <w:bCs/>
          <w:color w:val="000000"/>
          <w:szCs w:val="24"/>
        </w:rPr>
        <w:t>Asmenys už Taisyklių reikalavimų nesilaikymą atsako įstatymų nustatyta tvarka ir sąlygomis.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color w:val="000000"/>
        </w:rPr>
      </w:pPr>
      <w:r>
        <w:rPr>
          <w:color w:val="000000"/>
        </w:rPr>
        <w:t>_________________</w:t>
      </w:r>
    </w:p>
    <w:p>
      <w:pPr>
        <w:widowControl w:val="0"/>
        <w:ind w:left="5387"/>
        <w:sectPr>
          <w:headerReference w:type="even" r:id="rId23"/>
          <w:headerReference w:type="default" r:id="rId24"/>
          <w:footerReference w:type="even" r:id="rId25"/>
          <w:footerReference w:type="default" r:id="rId26"/>
          <w:headerReference w:type="first" r:id="rId27"/>
          <w:footerReference w:type="first" r:id="rId28"/>
          <w:pgSz w:w="11906" w:h="16838"/>
          <w:pgMar w:top="1134" w:right="566" w:bottom="1135" w:left="1701" w:header="567" w:footer="567" w:gutter="0"/>
          <w:pgNumType w:start="1"/>
          <w:cols w:space="1296"/>
          <w:titlePg/>
          <w:docGrid w:linePitch="326"/>
        </w:sectPr>
      </w:pPr>
    </w:p>
    <w:p>
      <w:pPr>
        <w:widowControl w:val="0"/>
        <w:ind w:left="5387"/>
        <w:rPr>
          <w:color w:val="000000"/>
          <w:szCs w:val="24"/>
        </w:rPr>
      </w:pPr>
      <w:r>
        <w:rPr>
          <w:color w:val="000000"/>
          <w:szCs w:val="24"/>
        </w:rPr>
        <w:t xml:space="preserve">Elektroninių ryšių infrastruktūros įrengimo, </w:t>
      </w:r>
    </w:p>
    <w:p>
      <w:pPr>
        <w:widowControl w:val="0"/>
        <w:ind w:left="5387"/>
        <w:rPr>
          <w:color w:val="000000"/>
          <w:szCs w:val="24"/>
        </w:rPr>
      </w:pPr>
      <w:r>
        <w:rPr>
          <w:color w:val="000000"/>
          <w:szCs w:val="24"/>
        </w:rPr>
        <w:t>žymėjimo, priežiūros ir naudojimo taisyklių</w:t>
      </w:r>
    </w:p>
    <w:p>
      <w:pPr>
        <w:widowControl w:val="0"/>
        <w:ind w:left="5387"/>
        <w:rPr>
          <w:szCs w:val="24"/>
        </w:rPr>
      </w:pPr>
      <w:r>
        <w:rPr>
          <w:color w:val="000000"/>
          <w:szCs w:val="24"/>
        </w:rPr>
        <w:t>1</w:t>
      </w:r>
      <w:r>
        <w:rPr>
          <w:color w:val="000000"/>
          <w:szCs w:val="24"/>
        </w:rPr>
        <w:t xml:space="preserve"> priedas</w:t>
      </w:r>
    </w:p>
    <w:p>
      <w:pPr>
        <w:widowControl w:val="0"/>
        <w:jc w:val="both"/>
        <w:rPr>
          <w:color w:val="000000"/>
          <w:szCs w:val="24"/>
        </w:rPr>
      </w:pPr>
    </w:p>
    <w:p>
      <w:pPr>
        <w:widowControl w:val="0"/>
        <w:ind w:firstLine="567"/>
        <w:jc w:val="both"/>
        <w:rPr>
          <w:color w:val="000000"/>
          <w:szCs w:val="24"/>
        </w:rPr>
      </w:pPr>
      <w:r>
        <w:rPr>
          <w:bCs/>
          <w:color w:val="000000"/>
          <w:szCs w:val="24"/>
        </w:rPr>
        <w:t>1</w:t>
      </w:r>
      <w:r>
        <w:rPr>
          <w:color w:val="000000"/>
          <w:szCs w:val="24"/>
        </w:rPr>
        <w:t xml:space="preserve"> lentelė. RKKS vamzdžių tipai ir jų naudojimo sritys</w:t>
      </w:r>
    </w:p>
    <w:p>
      <w:pPr>
        <w:widowControl w:val="0"/>
        <w:jc w:val="both"/>
        <w:rPr>
          <w:color w:val="000000"/>
          <w:szCs w:val="24"/>
        </w:rPr>
      </w:pPr>
    </w:p>
    <w:tbl>
      <w:tblPr>
        <w:tblW w:w="5000" w:type="pct"/>
        <w:tblInd w:w="-18" w:type="dxa"/>
        <w:tblLayout w:type="fixed"/>
        <w:tblCellMar>
          <w:left w:w="10" w:type="dxa"/>
          <w:right w:w="10" w:type="dxa"/>
        </w:tblCellMar>
        <w:tblLook w:val="0000" w:firstRow="0" w:lastRow="0" w:firstColumn="0" w:lastColumn="0" w:noHBand="0" w:noVBand="0"/>
      </w:tblPr>
      <w:tblGrid>
        <w:gridCol w:w="475"/>
        <w:gridCol w:w="1187"/>
        <w:gridCol w:w="1343"/>
        <w:gridCol w:w="6672"/>
      </w:tblGrid>
      <w:tr>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
                <w:bCs/>
                <w:color w:val="000000"/>
                <w:sz w:val="22"/>
                <w:szCs w:val="22"/>
              </w:rPr>
            </w:pPr>
            <w:r>
              <w:rPr>
                <w:b/>
                <w:bCs/>
                <w:color w:val="000000"/>
                <w:sz w:val="22"/>
                <w:szCs w:val="22"/>
              </w:rPr>
              <w:t>Eil. Nr.</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Vamzdžio tipas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strike/>
                <w:szCs w:val="24"/>
              </w:rPr>
            </w:pPr>
            <w:r>
              <w:rPr>
                <w:b/>
                <w:bCs/>
                <w:color w:val="000000"/>
                <w:sz w:val="22"/>
              </w:rPr>
              <w:t>Atsparumas gniuždymui, N**</w:t>
            </w:r>
          </w:p>
        </w:tc>
        <w:tc>
          <w:tcPr>
            <w:tcW w:w="66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color w:val="000000"/>
                <w:sz w:val="22"/>
                <w:szCs w:val="22"/>
              </w:rPr>
            </w:pPr>
            <w:r>
              <w:rPr>
                <w:b/>
                <w:bCs/>
                <w:color w:val="000000"/>
                <w:sz w:val="22"/>
                <w:szCs w:val="22"/>
              </w:rPr>
              <w:t>Pagrindinės naudojimo sritys</w:t>
            </w:r>
          </w:p>
        </w:tc>
      </w:tr>
      <w:tr>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110 PVC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750 </w:t>
            </w:r>
            <w:r>
              <w:rPr>
                <w:color w:val="000000"/>
                <w:sz w:val="22"/>
                <w:szCs w:val="22"/>
              </w:rPr>
              <w:t>ir daugiau</w:t>
            </w:r>
          </w:p>
        </w:tc>
        <w:tc>
          <w:tcPr>
            <w:tcW w:w="66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1. Smėliu užpiltuose kanaluose, esančiuose sunkiojo transporto eismo teritorijoje.</w:t>
            </w:r>
          </w:p>
          <w:p>
            <w:pPr>
              <w:widowControl w:val="0"/>
              <w:jc w:val="both"/>
              <w:rPr>
                <w:bCs/>
                <w:color w:val="000000"/>
                <w:sz w:val="22"/>
                <w:szCs w:val="22"/>
              </w:rPr>
            </w:pPr>
            <w:r>
              <w:rPr>
                <w:bCs/>
                <w:color w:val="000000"/>
                <w:sz w:val="22"/>
                <w:szCs w:val="22"/>
              </w:rPr>
              <w:t>2. Perėjimuose po keliais ar gatvėmis.</w:t>
            </w:r>
          </w:p>
          <w:p>
            <w:pPr>
              <w:widowControl w:val="0"/>
              <w:jc w:val="both"/>
              <w:rPr>
                <w:bCs/>
                <w:szCs w:val="24"/>
              </w:rPr>
            </w:pPr>
            <w:r>
              <w:rPr>
                <w:bCs/>
                <w:color w:val="000000"/>
                <w:sz w:val="22"/>
                <w:szCs w:val="22"/>
              </w:rPr>
              <w:t xml:space="preserve">3. </w:t>
            </w:r>
            <w:r>
              <w:rPr>
                <w:bCs/>
                <w:caps/>
                <w:color w:val="000000"/>
                <w:sz w:val="22"/>
                <w:szCs w:val="22"/>
              </w:rPr>
              <w:t>s</w:t>
            </w:r>
            <w:r>
              <w:rPr>
                <w:bCs/>
                <w:color w:val="000000"/>
                <w:sz w:val="22"/>
                <w:szCs w:val="22"/>
              </w:rPr>
              <w:t>mėliu užpiltuose kanaluose, kai klojimo gylis yra didesnis negu 1,6 m.</w:t>
            </w:r>
          </w:p>
          <w:p>
            <w:pPr>
              <w:widowControl w:val="0"/>
              <w:jc w:val="both"/>
              <w:rPr>
                <w:bCs/>
                <w:color w:val="000000"/>
                <w:sz w:val="22"/>
                <w:szCs w:val="22"/>
              </w:rPr>
            </w:pPr>
            <w:r>
              <w:rPr>
                <w:bCs/>
                <w:color w:val="000000"/>
                <w:sz w:val="22"/>
                <w:szCs w:val="22"/>
              </w:rPr>
              <w:t>4. Perėjimuose naudojant pradūrimo būdą.</w:t>
            </w:r>
          </w:p>
        </w:tc>
      </w:tr>
      <w:tr>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110 PVC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450 </w:t>
            </w:r>
            <w:r>
              <w:rPr>
                <w:color w:val="000000"/>
                <w:sz w:val="22"/>
                <w:szCs w:val="22"/>
              </w:rPr>
              <w:t>ir daugiau</w:t>
            </w:r>
          </w:p>
        </w:tc>
        <w:tc>
          <w:tcPr>
            <w:tcW w:w="66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1. Betonu dengtuose kanaluose.</w:t>
            </w:r>
          </w:p>
          <w:p>
            <w:pPr>
              <w:widowControl w:val="0"/>
              <w:jc w:val="both"/>
              <w:rPr>
                <w:bCs/>
                <w:color w:val="000000"/>
                <w:sz w:val="22"/>
                <w:szCs w:val="22"/>
              </w:rPr>
            </w:pPr>
            <w:r>
              <w:rPr>
                <w:bCs/>
                <w:color w:val="000000"/>
                <w:sz w:val="22"/>
                <w:szCs w:val="22"/>
              </w:rPr>
              <w:t xml:space="preserve">2. Smėliu užpiltuose kanaluose, nesančiuose sunkiojo transporto eismo teritorijoje. </w:t>
            </w:r>
          </w:p>
          <w:p>
            <w:pPr>
              <w:widowControl w:val="0"/>
              <w:jc w:val="both"/>
              <w:rPr>
                <w:bCs/>
                <w:szCs w:val="24"/>
              </w:rPr>
            </w:pPr>
            <w:r>
              <w:rPr>
                <w:bCs/>
                <w:color w:val="000000"/>
                <w:sz w:val="22"/>
                <w:szCs w:val="22"/>
              </w:rPr>
              <w:t>3. Perėjimuose po keliais ar gatvėmis, kuriose leidžiamas tik lengvojo transporto eismas.</w:t>
            </w:r>
          </w:p>
          <w:p>
            <w:pPr>
              <w:widowControl w:val="0"/>
              <w:jc w:val="both"/>
              <w:rPr>
                <w:bCs/>
                <w:color w:val="000000"/>
                <w:sz w:val="22"/>
                <w:szCs w:val="22"/>
              </w:rPr>
            </w:pPr>
            <w:r>
              <w:rPr>
                <w:bCs/>
                <w:color w:val="000000"/>
                <w:sz w:val="22"/>
                <w:szCs w:val="22"/>
              </w:rPr>
              <w:t>4. Perėjimuose naudojant pradūrimo būdą.</w:t>
            </w:r>
          </w:p>
        </w:tc>
      </w:tr>
      <w:tr>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110 HDPE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750 </w:t>
            </w:r>
            <w:r>
              <w:rPr>
                <w:color w:val="000000"/>
                <w:sz w:val="22"/>
                <w:szCs w:val="22"/>
              </w:rPr>
              <w:t>ir daugiau</w:t>
            </w:r>
          </w:p>
        </w:tc>
        <w:tc>
          <w:tcPr>
            <w:tcW w:w="66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1. Smėliu užpiltuose kanaluose, esančiuose sunkiojo transporto eismo teritorijoje.</w:t>
            </w:r>
          </w:p>
          <w:p>
            <w:pPr>
              <w:widowControl w:val="0"/>
              <w:jc w:val="both"/>
              <w:rPr>
                <w:bCs/>
                <w:color w:val="000000"/>
                <w:sz w:val="22"/>
                <w:szCs w:val="22"/>
              </w:rPr>
            </w:pPr>
            <w:r>
              <w:rPr>
                <w:bCs/>
                <w:color w:val="000000"/>
                <w:sz w:val="22"/>
                <w:szCs w:val="22"/>
              </w:rPr>
              <w:t>2. Perėjimuose po keliais ar gatvėmis.</w:t>
            </w:r>
          </w:p>
          <w:p>
            <w:pPr>
              <w:widowControl w:val="0"/>
              <w:jc w:val="both"/>
              <w:rPr>
                <w:bCs/>
                <w:color w:val="000000"/>
                <w:sz w:val="22"/>
                <w:szCs w:val="22"/>
              </w:rPr>
            </w:pPr>
            <w:r>
              <w:rPr>
                <w:bCs/>
                <w:color w:val="000000"/>
                <w:sz w:val="22"/>
                <w:szCs w:val="22"/>
              </w:rPr>
              <w:t>3. Perėjimuose uždaru būdu (naudojant prastūmimo ar kryptinio gręžimo būdą).</w:t>
            </w:r>
          </w:p>
        </w:tc>
      </w:tr>
      <w:tr>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4.</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110 PE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450 </w:t>
            </w:r>
            <w:r>
              <w:rPr>
                <w:color w:val="000000"/>
                <w:sz w:val="22"/>
                <w:szCs w:val="22"/>
              </w:rPr>
              <w:t>ir daugiau</w:t>
            </w:r>
          </w:p>
        </w:tc>
        <w:tc>
          <w:tcPr>
            <w:tcW w:w="66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1. Betonu dengtuose kanaluose.</w:t>
            </w:r>
          </w:p>
          <w:p>
            <w:pPr>
              <w:widowControl w:val="0"/>
              <w:jc w:val="both"/>
              <w:rPr>
                <w:bCs/>
                <w:color w:val="000000"/>
                <w:sz w:val="22"/>
                <w:szCs w:val="22"/>
              </w:rPr>
            </w:pPr>
            <w:r>
              <w:rPr>
                <w:bCs/>
                <w:color w:val="000000"/>
                <w:sz w:val="22"/>
                <w:szCs w:val="22"/>
              </w:rPr>
              <w:t>2. Smėliu užpiltuose kanaluose, nesančiuose sunkiojo transporto eismo teritorijoje.</w:t>
            </w:r>
          </w:p>
          <w:p>
            <w:pPr>
              <w:widowControl w:val="0"/>
              <w:jc w:val="both"/>
              <w:rPr>
                <w:bCs/>
                <w:color w:val="000000"/>
                <w:sz w:val="22"/>
                <w:szCs w:val="22"/>
              </w:rPr>
            </w:pPr>
            <w:r>
              <w:rPr>
                <w:bCs/>
                <w:color w:val="000000"/>
                <w:sz w:val="22"/>
                <w:szCs w:val="22"/>
              </w:rPr>
              <w:t>3. Perėjimuose po keliais ar gatvėmis, kuriose leidžiamas tik lengvojo transporto eismas.</w:t>
            </w:r>
          </w:p>
          <w:p>
            <w:pPr>
              <w:widowControl w:val="0"/>
              <w:jc w:val="both"/>
              <w:rPr>
                <w:bCs/>
                <w:color w:val="000000"/>
                <w:sz w:val="22"/>
                <w:szCs w:val="22"/>
              </w:rPr>
            </w:pPr>
            <w:r>
              <w:rPr>
                <w:bCs/>
                <w:color w:val="000000"/>
                <w:sz w:val="22"/>
                <w:szCs w:val="22"/>
              </w:rPr>
              <w:t>4. Perėjimuose uždaru būdu (naudojant prastūmimo ar kryptinio gręžimo būdą).</w:t>
            </w:r>
          </w:p>
        </w:tc>
      </w:tr>
      <w:tr>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5.</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110 PE*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450 </w:t>
            </w:r>
            <w:r>
              <w:rPr>
                <w:color w:val="000000"/>
                <w:sz w:val="22"/>
                <w:szCs w:val="22"/>
              </w:rPr>
              <w:t>ir daugiau</w:t>
            </w:r>
          </w:p>
        </w:tc>
        <w:tc>
          <w:tcPr>
            <w:tcW w:w="66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1. Betonu dengtuose kanaluose.</w:t>
            </w:r>
          </w:p>
          <w:p>
            <w:pPr>
              <w:widowControl w:val="0"/>
              <w:jc w:val="both"/>
              <w:rPr>
                <w:bCs/>
                <w:color w:val="000000"/>
                <w:sz w:val="22"/>
                <w:szCs w:val="22"/>
              </w:rPr>
            </w:pPr>
            <w:r>
              <w:rPr>
                <w:bCs/>
                <w:color w:val="000000"/>
                <w:sz w:val="22"/>
                <w:szCs w:val="22"/>
              </w:rPr>
              <w:t>2. Smėliu užpiltuose kanaluose, nesančiuose sunkiojo transporto eismo teritorijoje.</w:t>
            </w:r>
          </w:p>
          <w:p>
            <w:pPr>
              <w:widowControl w:val="0"/>
              <w:jc w:val="both"/>
              <w:rPr>
                <w:bCs/>
                <w:color w:val="000000"/>
                <w:sz w:val="22"/>
                <w:szCs w:val="22"/>
              </w:rPr>
            </w:pPr>
            <w:r>
              <w:rPr>
                <w:bCs/>
                <w:color w:val="000000"/>
                <w:sz w:val="22"/>
                <w:szCs w:val="22"/>
              </w:rPr>
              <w:t>3. Perėjimuose po keliais ar gatvėmis, kuriose leidžiamas tik lengvojo transporto eismas.</w:t>
            </w:r>
          </w:p>
          <w:p>
            <w:pPr>
              <w:widowControl w:val="0"/>
              <w:jc w:val="both"/>
              <w:rPr>
                <w:bCs/>
                <w:color w:val="000000"/>
                <w:sz w:val="22"/>
                <w:szCs w:val="22"/>
              </w:rPr>
            </w:pPr>
            <w:r>
              <w:rPr>
                <w:bCs/>
                <w:color w:val="000000"/>
                <w:sz w:val="22"/>
                <w:szCs w:val="22"/>
              </w:rPr>
              <w:t>4. Drėgname grunte.</w:t>
            </w:r>
          </w:p>
        </w:tc>
      </w:tr>
      <w:tr>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6.</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Plieninis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w:t>
            </w:r>
          </w:p>
        </w:tc>
        <w:tc>
          <w:tcPr>
            <w:tcW w:w="66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1. Ypač pavojingose zonose.</w:t>
            </w:r>
          </w:p>
          <w:p>
            <w:pPr>
              <w:widowControl w:val="0"/>
              <w:jc w:val="both"/>
              <w:rPr>
                <w:bCs/>
                <w:color w:val="000000"/>
                <w:sz w:val="22"/>
                <w:szCs w:val="22"/>
              </w:rPr>
            </w:pPr>
            <w:r>
              <w:rPr>
                <w:bCs/>
                <w:color w:val="000000"/>
                <w:sz w:val="22"/>
                <w:szCs w:val="22"/>
              </w:rPr>
              <w:t>2. Apsaugai ir sustiprinimui.</w:t>
            </w:r>
          </w:p>
        </w:tc>
      </w:tr>
    </w:tbl>
    <w:p>
      <w:pPr>
        <w:widowControl w:val="0"/>
        <w:ind w:firstLine="567"/>
        <w:jc w:val="both"/>
        <w:rPr>
          <w:bCs/>
          <w:color w:val="000000"/>
          <w:sz w:val="22"/>
        </w:rPr>
      </w:pPr>
      <w:r>
        <w:rPr>
          <w:bCs/>
          <w:color w:val="000000"/>
          <w:sz w:val="22"/>
        </w:rPr>
        <w:t>* Vamzdžiai su dvigubu išplatėjimu, kur naudojamas standartinis žiedas.</w:t>
      </w:r>
    </w:p>
    <w:p>
      <w:pPr>
        <w:widowControl w:val="0"/>
        <w:ind w:firstLine="567"/>
        <w:jc w:val="both"/>
        <w:rPr>
          <w:bCs/>
          <w:color w:val="000000"/>
          <w:sz w:val="22"/>
        </w:rPr>
      </w:pPr>
      <w:r>
        <w:rPr>
          <w:bCs/>
          <w:color w:val="000000"/>
          <w:sz w:val="22"/>
        </w:rPr>
        <w:t>** Vamzdžių atsparumas gniuždymui, matuojant pagal Lietuvos standartą LST EN 61386-24.</w:t>
      </w:r>
    </w:p>
    <w:p>
      <w:pPr>
        <w:widowControl w:val="0"/>
        <w:jc w:val="both"/>
        <w:rPr>
          <w:b/>
          <w:color w:val="000000"/>
          <w:szCs w:val="24"/>
        </w:rPr>
      </w:pPr>
    </w:p>
    <w:p>
      <w:pPr>
        <w:keepNext/>
        <w:ind w:firstLine="567"/>
        <w:jc w:val="both"/>
        <w:rPr>
          <w:bCs/>
          <w:color w:val="000000"/>
          <w:szCs w:val="24"/>
        </w:rPr>
      </w:pPr>
      <w:r>
        <w:rPr>
          <w:bCs/>
          <w:color w:val="000000"/>
          <w:szCs w:val="24"/>
        </w:rPr>
        <w:t>2 lentelė. Minimalus RKKS vamzdžių ir apsauginių vamzdžių klojimo gylis.</w:t>
      </w:r>
    </w:p>
    <w:p>
      <w:pPr>
        <w:keepNext/>
        <w:ind w:firstLine="567"/>
        <w:jc w:val="both"/>
        <w:rPr>
          <w:color w:val="000000"/>
          <w:szCs w:val="24"/>
        </w:rPr>
      </w:pPr>
    </w:p>
    <w:tbl>
      <w:tblPr>
        <w:tblW w:w="4997" w:type="pct"/>
        <w:tblInd w:w="-23" w:type="dxa"/>
        <w:tblLayout w:type="fixed"/>
        <w:tblCellMar>
          <w:left w:w="0" w:type="dxa"/>
          <w:right w:w="0" w:type="dxa"/>
        </w:tblCellMar>
        <w:tblLook w:val="0000" w:firstRow="0" w:lastRow="0" w:firstColumn="0" w:lastColumn="0" w:noHBand="0" w:noVBand="0"/>
      </w:tblPr>
      <w:tblGrid>
        <w:gridCol w:w="781"/>
        <w:gridCol w:w="1808"/>
        <w:gridCol w:w="2410"/>
        <w:gridCol w:w="3163"/>
        <w:gridCol w:w="1504"/>
      </w:tblGrid>
      <w:tr>
        <w:trPr>
          <w:trHeight w:val="20"/>
        </w:trPr>
        <w:tc>
          <w:tcPr>
            <w:tcW w:w="781" w:type="dxa"/>
            <w:vMerge w:val="restart"/>
            <w:tcBorders>
              <w:top w:val="single" w:sz="4" w:space="0" w:color="000000"/>
              <w:left w:val="single" w:sz="4" w:space="0" w:color="000000"/>
              <w:right w:val="single" w:sz="4" w:space="0" w:color="000000"/>
            </w:tcBorders>
            <w:shd w:val="solid" w:color="FFFFFF" w:fill="auto"/>
            <w:vAlign w:val="center"/>
          </w:tcPr>
          <w:p>
            <w:pPr>
              <w:keepNext/>
              <w:jc w:val="center"/>
              <w:rPr>
                <w:b/>
                <w:bCs/>
                <w:color w:val="000000"/>
                <w:sz w:val="22"/>
                <w:szCs w:val="22"/>
              </w:rPr>
            </w:pPr>
            <w:r>
              <w:rPr>
                <w:b/>
                <w:bCs/>
                <w:color w:val="000000"/>
                <w:sz w:val="22"/>
                <w:szCs w:val="22"/>
              </w:rPr>
              <w:t>Eil. Nr.</w:t>
            </w:r>
          </w:p>
        </w:tc>
        <w:tc>
          <w:tcPr>
            <w:tcW w:w="1808" w:type="dxa"/>
            <w:vMerge w:val="restart"/>
            <w:tcBorders>
              <w:top w:val="single" w:sz="4" w:space="0" w:color="000000"/>
              <w:left w:val="single" w:sz="4" w:space="0" w:color="000000"/>
              <w:right w:val="single" w:sz="4" w:space="0" w:color="000000"/>
            </w:tcBorders>
            <w:shd w:val="solid" w:color="FFFFFF" w:fill="auto"/>
            <w:tcMar>
              <w:top w:w="0" w:type="dxa"/>
              <w:left w:w="28" w:type="dxa"/>
              <w:bottom w:w="0" w:type="dxa"/>
              <w:right w:w="28" w:type="dxa"/>
            </w:tcMar>
            <w:vAlign w:val="center"/>
          </w:tcPr>
          <w:p>
            <w:pPr>
              <w:keepNext/>
              <w:jc w:val="center"/>
              <w:rPr>
                <w:b/>
                <w:color w:val="000000"/>
                <w:sz w:val="22"/>
                <w:szCs w:val="22"/>
              </w:rPr>
            </w:pPr>
            <w:r>
              <w:rPr>
                <w:b/>
                <w:color w:val="000000"/>
                <w:sz w:val="22"/>
                <w:szCs w:val="22"/>
              </w:rPr>
              <w:t>Vamzdžių rūšis</w:t>
            </w:r>
          </w:p>
        </w:tc>
        <w:tc>
          <w:tcPr>
            <w:tcW w:w="70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keepNext/>
              <w:ind w:right="-23"/>
              <w:jc w:val="center"/>
              <w:rPr>
                <w:b/>
                <w:color w:val="000000"/>
                <w:sz w:val="22"/>
                <w:szCs w:val="22"/>
              </w:rPr>
            </w:pPr>
            <w:r>
              <w:rPr>
                <w:b/>
                <w:color w:val="000000"/>
                <w:sz w:val="22"/>
                <w:szCs w:val="22"/>
              </w:rPr>
              <w:t xml:space="preserve">Atstumas iki grunto paviršiaus (m) </w:t>
            </w:r>
          </w:p>
        </w:tc>
      </w:tr>
      <w:tr>
        <w:trPr>
          <w:trHeight w:val="20"/>
        </w:trPr>
        <w:tc>
          <w:tcPr>
            <w:tcW w:w="781" w:type="dxa"/>
            <w:vMerge/>
            <w:tcBorders>
              <w:left w:val="single" w:sz="4" w:space="0" w:color="000000"/>
              <w:bottom w:val="single" w:sz="4" w:space="0" w:color="000000"/>
              <w:right w:val="single" w:sz="4" w:space="0" w:color="000000"/>
            </w:tcBorders>
          </w:tcPr>
          <w:p>
            <w:pPr>
              <w:widowControl w:val="0"/>
              <w:jc w:val="center"/>
              <w:rPr>
                <w:color w:val="000000"/>
                <w:sz w:val="22"/>
                <w:szCs w:val="22"/>
              </w:rPr>
            </w:pPr>
          </w:p>
        </w:tc>
        <w:tc>
          <w:tcPr>
            <w:tcW w:w="1808"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jc w:val="center"/>
              <w:rPr>
                <w:b/>
                <w:color w:val="000000"/>
                <w:sz w:val="22"/>
                <w:szCs w:val="22"/>
              </w:rPr>
            </w:pP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b/>
                <w:color w:val="000000"/>
                <w:sz w:val="22"/>
                <w:szCs w:val="22"/>
              </w:rPr>
            </w:pPr>
            <w:r>
              <w:rPr>
                <w:b/>
                <w:color w:val="000000"/>
                <w:sz w:val="22"/>
                <w:szCs w:val="22"/>
              </w:rPr>
              <w:t>Pėsčiųjų dalyje</w:t>
            </w:r>
          </w:p>
        </w:tc>
        <w:tc>
          <w:tcPr>
            <w:tcW w:w="316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b/>
                <w:i/>
                <w:strike/>
                <w:color w:val="000000"/>
                <w:sz w:val="22"/>
                <w:szCs w:val="22"/>
              </w:rPr>
            </w:pPr>
            <w:r>
              <w:rPr>
                <w:b/>
                <w:color w:val="000000"/>
                <w:sz w:val="22"/>
                <w:szCs w:val="22"/>
              </w:rPr>
              <w:t>Važiuojamojoje dalyje</w:t>
            </w:r>
          </w:p>
        </w:tc>
        <w:tc>
          <w:tcPr>
            <w:tcW w:w="1504" w:type="dxa"/>
            <w:tcBorders>
              <w:top w:val="single" w:sz="4" w:space="0" w:color="000000"/>
              <w:left w:val="single" w:sz="4" w:space="0" w:color="000000"/>
              <w:bottom w:val="single" w:sz="4" w:space="0" w:color="000000"/>
              <w:right w:val="single" w:sz="4" w:space="0" w:color="000000"/>
            </w:tcBorders>
            <w:shd w:val="solid" w:color="FFFFFF" w:fill="auto"/>
          </w:tcPr>
          <w:p>
            <w:pPr>
              <w:widowControl w:val="0"/>
              <w:jc w:val="center"/>
              <w:rPr>
                <w:b/>
                <w:color w:val="000000"/>
                <w:sz w:val="22"/>
                <w:szCs w:val="22"/>
              </w:rPr>
            </w:pPr>
            <w:r>
              <w:rPr>
                <w:b/>
                <w:color w:val="000000"/>
                <w:sz w:val="22"/>
                <w:szCs w:val="22"/>
              </w:rPr>
              <w:t>Kitur*</w:t>
            </w:r>
          </w:p>
        </w:tc>
      </w:tr>
      <w:tr>
        <w:trPr>
          <w:trHeight w:val="20"/>
        </w:trPr>
        <w:tc>
          <w:tcPr>
            <w:tcW w:w="781" w:type="dxa"/>
            <w:tcBorders>
              <w:top w:val="single" w:sz="4" w:space="0" w:color="000000"/>
              <w:left w:val="single" w:sz="4" w:space="0" w:color="000000"/>
              <w:bottom w:val="single" w:sz="4" w:space="0" w:color="000000"/>
              <w:right w:val="single" w:sz="4" w:space="0" w:color="000000"/>
            </w:tcBorders>
            <w:shd w:val="solid" w:color="FFFFFF" w:fill="auto"/>
            <w:vAlign w:val="center"/>
          </w:tcPr>
          <w:p>
            <w:pPr>
              <w:widowControl w:val="0"/>
              <w:jc w:val="center"/>
              <w:rPr>
                <w:b/>
                <w:color w:val="000000"/>
                <w:sz w:val="22"/>
                <w:szCs w:val="22"/>
              </w:rPr>
            </w:pPr>
            <w:r>
              <w:rPr>
                <w:b/>
                <w:color w:val="000000"/>
                <w:sz w:val="22"/>
                <w:szCs w:val="22"/>
              </w:rPr>
              <w:t>1.</w:t>
            </w:r>
          </w:p>
        </w:tc>
        <w:tc>
          <w:tcPr>
            <w:tcW w:w="1808"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both"/>
              <w:rPr>
                <w:color w:val="000000"/>
                <w:sz w:val="22"/>
                <w:szCs w:val="22"/>
              </w:rPr>
            </w:pPr>
            <w:r>
              <w:rPr>
                <w:color w:val="000000"/>
                <w:sz w:val="22"/>
                <w:szCs w:val="22"/>
              </w:rPr>
              <w:t>PVC, PE, HDPE</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0,5 </w:t>
            </w:r>
          </w:p>
        </w:tc>
        <w:tc>
          <w:tcPr>
            <w:tcW w:w="316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b/>
                <w:i/>
                <w:strike/>
                <w:color w:val="000000"/>
                <w:sz w:val="22"/>
                <w:szCs w:val="22"/>
              </w:rPr>
            </w:pPr>
            <w:r>
              <w:rPr>
                <w:color w:val="000000"/>
                <w:sz w:val="22"/>
                <w:szCs w:val="22"/>
              </w:rPr>
              <w:t xml:space="preserve">0,7 </w:t>
            </w:r>
          </w:p>
        </w:tc>
        <w:tc>
          <w:tcPr>
            <w:tcW w:w="1504" w:type="dxa"/>
            <w:tcBorders>
              <w:top w:val="single" w:sz="4" w:space="0" w:color="000000"/>
              <w:left w:val="single" w:sz="4" w:space="0" w:color="000000"/>
              <w:bottom w:val="single" w:sz="4" w:space="0" w:color="000000"/>
              <w:right w:val="single" w:sz="4" w:space="0" w:color="000000"/>
            </w:tcBorders>
            <w:shd w:val="solid" w:color="FFFFFF" w:fill="auto"/>
          </w:tcPr>
          <w:p>
            <w:pPr>
              <w:widowControl w:val="0"/>
              <w:jc w:val="center"/>
              <w:rPr>
                <w:bCs/>
                <w:color w:val="000000"/>
                <w:sz w:val="22"/>
                <w:szCs w:val="22"/>
              </w:rPr>
            </w:pPr>
            <w:r>
              <w:rPr>
                <w:bCs/>
                <w:color w:val="000000"/>
                <w:sz w:val="22"/>
                <w:szCs w:val="22"/>
              </w:rPr>
              <w:t>0,7</w:t>
            </w:r>
          </w:p>
        </w:tc>
      </w:tr>
      <w:tr>
        <w:trPr>
          <w:trHeight w:val="20"/>
        </w:trPr>
        <w:tc>
          <w:tcPr>
            <w:tcW w:w="781" w:type="dxa"/>
            <w:tcBorders>
              <w:top w:val="single" w:sz="4" w:space="0" w:color="000000"/>
              <w:left w:val="single" w:sz="4" w:space="0" w:color="000000"/>
              <w:bottom w:val="single" w:sz="4" w:space="0" w:color="000000"/>
              <w:right w:val="single" w:sz="4" w:space="0" w:color="000000"/>
            </w:tcBorders>
            <w:shd w:val="solid" w:color="FFFFFF" w:fill="auto"/>
            <w:vAlign w:val="center"/>
          </w:tcPr>
          <w:p>
            <w:pPr>
              <w:widowControl w:val="0"/>
              <w:jc w:val="center"/>
              <w:rPr>
                <w:b/>
                <w:color w:val="000000"/>
                <w:sz w:val="22"/>
                <w:szCs w:val="22"/>
              </w:rPr>
            </w:pPr>
            <w:r>
              <w:rPr>
                <w:b/>
                <w:color w:val="000000"/>
                <w:sz w:val="22"/>
                <w:szCs w:val="22"/>
              </w:rPr>
              <w:t>2.</w:t>
            </w:r>
          </w:p>
        </w:tc>
        <w:tc>
          <w:tcPr>
            <w:tcW w:w="1808"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ind w:right="834"/>
              <w:jc w:val="both"/>
              <w:rPr>
                <w:color w:val="000000"/>
                <w:sz w:val="22"/>
                <w:szCs w:val="22"/>
              </w:rPr>
            </w:pPr>
            <w:r>
              <w:rPr>
                <w:color w:val="000000"/>
                <w:sz w:val="22"/>
                <w:szCs w:val="22"/>
              </w:rPr>
              <w:t>Plieninis</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0,4 </w:t>
            </w:r>
          </w:p>
        </w:tc>
        <w:tc>
          <w:tcPr>
            <w:tcW w:w="316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b/>
                <w:i/>
                <w:strike/>
                <w:color w:val="000000"/>
                <w:sz w:val="22"/>
                <w:szCs w:val="22"/>
              </w:rPr>
            </w:pPr>
            <w:r>
              <w:rPr>
                <w:color w:val="000000"/>
                <w:sz w:val="22"/>
                <w:szCs w:val="22"/>
              </w:rPr>
              <w:t xml:space="preserve">0,6 </w:t>
            </w:r>
          </w:p>
        </w:tc>
        <w:tc>
          <w:tcPr>
            <w:tcW w:w="1504" w:type="dxa"/>
            <w:tcBorders>
              <w:top w:val="single" w:sz="4" w:space="0" w:color="000000"/>
              <w:left w:val="single" w:sz="4" w:space="0" w:color="000000"/>
              <w:bottom w:val="single" w:sz="4" w:space="0" w:color="000000"/>
              <w:right w:val="single" w:sz="4" w:space="0" w:color="000000"/>
            </w:tcBorders>
            <w:shd w:val="solid" w:color="FFFFFF" w:fill="auto"/>
          </w:tcPr>
          <w:p>
            <w:pPr>
              <w:widowControl w:val="0"/>
              <w:jc w:val="center"/>
              <w:rPr>
                <w:bCs/>
                <w:color w:val="000000"/>
                <w:sz w:val="22"/>
                <w:szCs w:val="22"/>
              </w:rPr>
            </w:pPr>
            <w:r>
              <w:rPr>
                <w:bCs/>
                <w:color w:val="000000"/>
                <w:sz w:val="22"/>
                <w:szCs w:val="22"/>
              </w:rPr>
              <w:t>0,7</w:t>
            </w:r>
          </w:p>
        </w:tc>
      </w:tr>
    </w:tbl>
    <w:p>
      <w:pPr>
        <w:keepNext/>
        <w:ind w:firstLine="720"/>
        <w:jc w:val="both"/>
        <w:rPr>
          <w:bCs/>
          <w:color w:val="000000"/>
          <w:szCs w:val="24"/>
        </w:rPr>
      </w:pPr>
      <w:r>
        <w:rPr>
          <w:bCs/>
          <w:color w:val="000000"/>
          <w:sz w:val="22"/>
          <w:szCs w:val="22"/>
        </w:rPr>
        <w:t>* Žemės plotuose, kur nėra transporto eismo (parkuose, vejose ir panašiai).</w:t>
      </w:r>
    </w:p>
    <w:p>
      <w:pPr>
        <w:widowControl w:val="0"/>
        <w:jc w:val="both"/>
        <w:rPr>
          <w:color w:val="000000"/>
          <w:szCs w:val="24"/>
        </w:rPr>
      </w:pPr>
    </w:p>
    <w:p>
      <w:pPr>
        <w:widowControl w:val="0"/>
        <w:ind w:firstLine="567"/>
        <w:jc w:val="both"/>
        <w:rPr>
          <w:bCs/>
          <w:color w:val="000000"/>
          <w:szCs w:val="24"/>
        </w:rPr>
      </w:pPr>
      <w:r>
        <w:rPr>
          <w:bCs/>
          <w:color w:val="000000"/>
          <w:szCs w:val="24"/>
        </w:rPr>
        <w:t>3 lentelė. RKŠ tipai</w:t>
      </w:r>
    </w:p>
    <w:p>
      <w:pPr>
        <w:widowControl w:val="0"/>
        <w:jc w:val="both"/>
        <w:rPr>
          <w:color w:val="000000"/>
          <w:szCs w:val="24"/>
        </w:rPr>
      </w:pPr>
    </w:p>
    <w:tbl>
      <w:tblPr>
        <w:tblW w:w="4995" w:type="pct"/>
        <w:tblInd w:w="-18" w:type="dxa"/>
        <w:tblLayout w:type="fixed"/>
        <w:tblCellMar>
          <w:left w:w="10" w:type="dxa"/>
          <w:right w:w="10" w:type="dxa"/>
        </w:tblCellMar>
        <w:tblLook w:val="0000" w:firstRow="0" w:lastRow="0" w:firstColumn="0" w:lastColumn="0" w:noHBand="0" w:noVBand="0"/>
      </w:tblPr>
      <w:tblGrid>
        <w:gridCol w:w="934"/>
        <w:gridCol w:w="4216"/>
        <w:gridCol w:w="4517"/>
      </w:tblGrid>
      <w:tr>
        <w:trPr>
          <w:trHeight w:val="20"/>
        </w:trPr>
        <w:tc>
          <w:tcPr>
            <w:tcW w:w="934" w:type="dxa"/>
            <w:tcBorders>
              <w:top w:val="single" w:sz="4" w:space="0" w:color="000000"/>
              <w:left w:val="single" w:sz="4" w:space="0" w:color="000000"/>
              <w:bottom w:val="single" w:sz="4" w:space="0" w:color="000000"/>
              <w:right w:val="single" w:sz="4" w:space="0" w:color="000000"/>
            </w:tcBorders>
          </w:tcPr>
          <w:p>
            <w:pPr>
              <w:widowControl w:val="0"/>
              <w:jc w:val="center"/>
              <w:rPr>
                <w:b/>
                <w:bCs/>
                <w:color w:val="000000"/>
                <w:sz w:val="22"/>
                <w:szCs w:val="22"/>
              </w:rPr>
            </w:pPr>
            <w:r>
              <w:rPr>
                <w:b/>
                <w:bCs/>
                <w:color w:val="000000"/>
                <w:sz w:val="22"/>
                <w:szCs w:val="22"/>
              </w:rPr>
              <w:t>Eil. Nr.</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bCs/>
                <w:szCs w:val="24"/>
              </w:rPr>
            </w:pPr>
            <w:r>
              <w:rPr>
                <w:b/>
                <w:bCs/>
                <w:color w:val="000000"/>
                <w:sz w:val="22"/>
                <w:szCs w:val="22"/>
              </w:rPr>
              <w:t xml:space="preserve">RKŠ tipas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bCs/>
                <w:szCs w:val="24"/>
              </w:rPr>
            </w:pPr>
            <w:r>
              <w:rPr>
                <w:b/>
                <w:bCs/>
                <w:color w:val="000000"/>
                <w:sz w:val="22"/>
                <w:szCs w:val="22"/>
              </w:rPr>
              <w:t xml:space="preserve">Įeinančių į RKŠ kanalų skaičius </w:t>
            </w:r>
          </w:p>
        </w:tc>
      </w:tr>
      <w:tr>
        <w:trPr>
          <w:trHeight w:val="20"/>
        </w:trPr>
        <w:tc>
          <w:tcPr>
            <w:tcW w:w="93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RKŠ-0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 </w:t>
            </w:r>
          </w:p>
        </w:tc>
      </w:tr>
      <w:tr>
        <w:trPr>
          <w:trHeight w:val="20"/>
        </w:trPr>
        <w:tc>
          <w:tcPr>
            <w:tcW w:w="93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2.</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RKŠ-1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 </w:t>
            </w:r>
          </w:p>
        </w:tc>
      </w:tr>
      <w:tr>
        <w:trPr>
          <w:trHeight w:val="20"/>
        </w:trPr>
        <w:tc>
          <w:tcPr>
            <w:tcW w:w="93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RKŠ-2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2–4 </w:t>
            </w:r>
          </w:p>
        </w:tc>
      </w:tr>
      <w:tr>
        <w:trPr>
          <w:trHeight w:val="20"/>
        </w:trPr>
        <w:tc>
          <w:tcPr>
            <w:tcW w:w="93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4.</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RKŠ-3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5–6 </w:t>
            </w:r>
          </w:p>
        </w:tc>
      </w:tr>
      <w:tr>
        <w:trPr>
          <w:trHeight w:val="20"/>
        </w:trPr>
        <w:tc>
          <w:tcPr>
            <w:tcW w:w="93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5.</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RKŠ-4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7–12 </w:t>
            </w:r>
          </w:p>
        </w:tc>
      </w:tr>
      <w:tr>
        <w:trPr>
          <w:trHeight w:val="20"/>
        </w:trPr>
        <w:tc>
          <w:tcPr>
            <w:tcW w:w="93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6.</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RKŠ-5 </w:t>
            </w:r>
          </w:p>
        </w:tc>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13–24 </w:t>
            </w:r>
          </w:p>
        </w:tc>
      </w:tr>
    </w:tbl>
    <w:p>
      <w:pPr>
        <w:widowControl w:val="0"/>
        <w:jc w:val="both"/>
        <w:rPr>
          <w:color w:val="000000"/>
          <w:szCs w:val="24"/>
        </w:rPr>
      </w:pPr>
    </w:p>
    <w:p>
      <w:pPr>
        <w:widowControl w:val="0"/>
        <w:ind w:firstLine="567"/>
        <w:jc w:val="both"/>
        <w:rPr>
          <w:color w:val="000000"/>
          <w:szCs w:val="24"/>
        </w:rPr>
      </w:pPr>
      <w:r>
        <w:rPr>
          <w:bCs/>
          <w:color w:val="000000"/>
          <w:szCs w:val="24"/>
        </w:rPr>
        <w:t xml:space="preserve">4 </w:t>
      </w:r>
      <w:r>
        <w:rPr>
          <w:color w:val="000000"/>
          <w:szCs w:val="24"/>
        </w:rPr>
        <w:t>lentelė. Duobės, reikalingos tipiniam RKŠ įrengti, matmenys.</w:t>
      </w:r>
    </w:p>
    <w:p>
      <w:pPr>
        <w:widowControl w:val="0"/>
        <w:jc w:val="both"/>
        <w:rPr>
          <w:color w:val="000000"/>
          <w:szCs w:val="24"/>
        </w:rPr>
      </w:pPr>
    </w:p>
    <w:tbl>
      <w:tblPr>
        <w:tblW w:w="5000" w:type="pct"/>
        <w:tblInd w:w="-18" w:type="dxa"/>
        <w:tblLayout w:type="fixed"/>
        <w:tblCellMar>
          <w:left w:w="10" w:type="dxa"/>
          <w:right w:w="10" w:type="dxa"/>
        </w:tblCellMar>
        <w:tblLook w:val="0000" w:firstRow="0" w:lastRow="0" w:firstColumn="0" w:lastColumn="0" w:noHBand="0" w:noVBand="0"/>
      </w:tblPr>
      <w:tblGrid>
        <w:gridCol w:w="476"/>
        <w:gridCol w:w="3929"/>
        <w:gridCol w:w="950"/>
        <w:gridCol w:w="1165"/>
        <w:gridCol w:w="1348"/>
        <w:gridCol w:w="1809"/>
      </w:tblGrid>
      <w:tr>
        <w:trPr>
          <w:trHeight w:val="20"/>
          <w:tblHeader/>
        </w:trPr>
        <w:tc>
          <w:tcPr>
            <w:tcW w:w="476" w:type="dxa"/>
            <w:vMerge w:val="restart"/>
            <w:tcBorders>
              <w:top w:val="single" w:sz="4" w:space="0" w:color="000000"/>
              <w:left w:val="single" w:sz="4" w:space="0" w:color="000000"/>
              <w:right w:val="single" w:sz="4" w:space="0" w:color="000000"/>
            </w:tcBorders>
            <w:vAlign w:val="center"/>
          </w:tcPr>
          <w:p>
            <w:pPr>
              <w:widowControl w:val="0"/>
              <w:jc w:val="center"/>
              <w:rPr>
                <w:b/>
                <w:bCs/>
                <w:color w:val="000000"/>
                <w:sz w:val="22"/>
                <w:szCs w:val="22"/>
              </w:rPr>
            </w:pPr>
            <w:r>
              <w:rPr>
                <w:b/>
                <w:bCs/>
                <w:color w:val="000000"/>
                <w:sz w:val="22"/>
                <w:szCs w:val="22"/>
              </w:rPr>
              <w:t>Eil. Nr.</w:t>
            </w:r>
          </w:p>
        </w:tc>
        <w:tc>
          <w:tcPr>
            <w:tcW w:w="3929" w:type="dxa"/>
            <w:vMerge w:val="restart"/>
            <w:tcBorders>
              <w:top w:val="single" w:sz="4" w:space="0" w:color="000000"/>
              <w:left w:val="single" w:sz="4" w:space="0" w:color="000000"/>
              <w:bottom w:val="single" w:sz="8" w:space="0" w:color="000000"/>
              <w:right w:val="single" w:sz="4" w:space="0" w:color="000000"/>
            </w:tcBorders>
            <w:shd w:val="clear" w:color="auto" w:fill="auto"/>
            <w:tcMar>
              <w:top w:w="57" w:type="dxa"/>
              <w:left w:w="28" w:type="dxa"/>
              <w:bottom w:w="57" w:type="dxa"/>
              <w:right w:w="28" w:type="dxa"/>
            </w:tcMar>
            <w:vAlign w:val="center"/>
          </w:tcPr>
          <w:p>
            <w:pPr>
              <w:widowControl w:val="0"/>
              <w:jc w:val="center"/>
              <w:rPr>
                <w:b/>
                <w:bCs/>
                <w:szCs w:val="24"/>
              </w:rPr>
            </w:pPr>
            <w:r>
              <w:rPr>
                <w:b/>
                <w:bCs/>
                <w:color w:val="000000"/>
                <w:sz w:val="22"/>
                <w:szCs w:val="22"/>
              </w:rPr>
              <w:t xml:space="preserve">RKŠ tipas </w:t>
            </w:r>
          </w:p>
        </w:tc>
        <w:tc>
          <w:tcPr>
            <w:tcW w:w="950" w:type="dxa"/>
            <w:vMerge w:val="restart"/>
            <w:tcBorders>
              <w:top w:val="single" w:sz="4" w:space="0" w:color="000000"/>
              <w:left w:val="single" w:sz="4" w:space="0" w:color="000000"/>
              <w:right w:val="single" w:sz="4" w:space="0" w:color="000000"/>
            </w:tcBorders>
            <w:shd w:val="clear" w:color="auto" w:fill="auto"/>
            <w:tcMar>
              <w:top w:w="57" w:type="dxa"/>
              <w:left w:w="28" w:type="dxa"/>
              <w:bottom w:w="57" w:type="dxa"/>
              <w:right w:w="28" w:type="dxa"/>
            </w:tcMar>
            <w:vAlign w:val="center"/>
          </w:tcPr>
          <w:p>
            <w:pPr>
              <w:widowControl w:val="0"/>
              <w:jc w:val="center"/>
              <w:rPr>
                <w:b/>
                <w:bCs/>
                <w:szCs w:val="24"/>
              </w:rPr>
            </w:pPr>
            <w:r>
              <w:rPr>
                <w:b/>
                <w:bCs/>
                <w:color w:val="000000"/>
                <w:sz w:val="22"/>
                <w:szCs w:val="22"/>
              </w:rPr>
              <w:t>Ilgis</w:t>
            </w:r>
          </w:p>
          <w:p>
            <w:pPr>
              <w:widowControl w:val="0"/>
              <w:jc w:val="center"/>
              <w:rPr>
                <w:b/>
                <w:bCs/>
                <w:szCs w:val="24"/>
              </w:rPr>
            </w:pPr>
            <w:r>
              <w:rPr>
                <w:b/>
                <w:bCs/>
                <w:color w:val="000000"/>
                <w:sz w:val="22"/>
                <w:szCs w:val="22"/>
              </w:rPr>
              <w:t>(m)</w:t>
            </w:r>
          </w:p>
        </w:tc>
        <w:tc>
          <w:tcPr>
            <w:tcW w:w="1165" w:type="dxa"/>
            <w:vMerge w:val="restart"/>
            <w:tcBorders>
              <w:top w:val="single" w:sz="4" w:space="0" w:color="000000"/>
              <w:left w:val="single" w:sz="4" w:space="0" w:color="000000"/>
              <w:right w:val="single" w:sz="4" w:space="0" w:color="000000"/>
            </w:tcBorders>
            <w:shd w:val="clear" w:color="auto" w:fill="auto"/>
            <w:tcMar>
              <w:top w:w="57" w:type="dxa"/>
              <w:left w:w="28" w:type="dxa"/>
              <w:bottom w:w="57" w:type="dxa"/>
              <w:right w:w="28" w:type="dxa"/>
            </w:tcMar>
            <w:vAlign w:val="center"/>
          </w:tcPr>
          <w:p>
            <w:pPr>
              <w:widowControl w:val="0"/>
              <w:jc w:val="center"/>
              <w:rPr>
                <w:b/>
                <w:bCs/>
                <w:szCs w:val="24"/>
              </w:rPr>
            </w:pPr>
            <w:r>
              <w:rPr>
                <w:b/>
                <w:bCs/>
                <w:color w:val="000000"/>
                <w:sz w:val="22"/>
                <w:szCs w:val="22"/>
              </w:rPr>
              <w:t>Plotis</w:t>
            </w:r>
          </w:p>
          <w:p>
            <w:pPr>
              <w:widowControl w:val="0"/>
              <w:jc w:val="center"/>
              <w:rPr>
                <w:b/>
                <w:bCs/>
                <w:szCs w:val="24"/>
              </w:rPr>
            </w:pPr>
            <w:r>
              <w:rPr>
                <w:b/>
                <w:bCs/>
                <w:color w:val="000000"/>
                <w:sz w:val="22"/>
                <w:szCs w:val="22"/>
              </w:rPr>
              <w:t>(m)</w:t>
            </w:r>
          </w:p>
        </w:tc>
        <w:tc>
          <w:tcPr>
            <w:tcW w:w="3157" w:type="dxa"/>
            <w:gridSpan w:val="2"/>
            <w:tcBorders>
              <w:top w:val="single" w:sz="4" w:space="0" w:color="000000"/>
              <w:left w:val="single" w:sz="4" w:space="0" w:color="000000"/>
              <w:bottom w:val="single" w:sz="8" w:space="0" w:color="000000"/>
              <w:right w:val="single" w:sz="4" w:space="0" w:color="000000"/>
            </w:tcBorders>
            <w:shd w:val="clear" w:color="auto" w:fill="auto"/>
            <w:tcMar>
              <w:top w:w="57" w:type="dxa"/>
              <w:left w:w="28" w:type="dxa"/>
              <w:bottom w:w="57" w:type="dxa"/>
              <w:right w:w="28" w:type="dxa"/>
            </w:tcMar>
            <w:vAlign w:val="center"/>
          </w:tcPr>
          <w:p>
            <w:pPr>
              <w:widowControl w:val="0"/>
              <w:jc w:val="center"/>
              <w:rPr>
                <w:b/>
                <w:bCs/>
                <w:szCs w:val="24"/>
              </w:rPr>
            </w:pPr>
            <w:r>
              <w:rPr>
                <w:b/>
                <w:bCs/>
                <w:color w:val="000000"/>
                <w:sz w:val="22"/>
                <w:szCs w:val="22"/>
              </w:rPr>
              <w:t xml:space="preserve">Gylis (m) </w:t>
            </w:r>
          </w:p>
        </w:tc>
      </w:tr>
      <w:tr>
        <w:trPr>
          <w:trHeight w:val="20"/>
          <w:tblHeader/>
        </w:trPr>
        <w:tc>
          <w:tcPr>
            <w:tcW w:w="476" w:type="dxa"/>
            <w:vMerge/>
            <w:tcBorders>
              <w:left w:val="single" w:sz="4" w:space="0" w:color="000000"/>
              <w:bottom w:val="single" w:sz="8" w:space="0" w:color="000000"/>
              <w:right w:val="single" w:sz="4" w:space="0" w:color="000000"/>
            </w:tcBorders>
            <w:vAlign w:val="center"/>
          </w:tcPr>
          <w:p>
            <w:pPr>
              <w:widowControl w:val="0"/>
              <w:jc w:val="center"/>
              <w:rPr>
                <w:b/>
                <w:bCs/>
                <w:sz w:val="22"/>
                <w:szCs w:val="22"/>
              </w:rPr>
            </w:pPr>
          </w:p>
        </w:tc>
        <w:tc>
          <w:tcPr>
            <w:tcW w:w="3929" w:type="dxa"/>
            <w:vMerge/>
            <w:tcBorders>
              <w:top w:val="single" w:sz="4" w:space="0" w:color="000000"/>
              <w:left w:val="single" w:sz="4" w:space="0" w:color="000000"/>
              <w:bottom w:val="single" w:sz="8" w:space="0" w:color="000000"/>
              <w:right w:val="single" w:sz="4" w:space="0" w:color="000000"/>
            </w:tcBorders>
            <w:shd w:val="clear" w:color="auto" w:fill="auto"/>
            <w:tcMar>
              <w:top w:w="57" w:type="dxa"/>
              <w:left w:w="28" w:type="dxa"/>
              <w:bottom w:w="57" w:type="dxa"/>
              <w:right w:w="28" w:type="dxa"/>
            </w:tcMar>
            <w:vAlign w:val="center"/>
          </w:tcPr>
          <w:p>
            <w:pPr>
              <w:widowControl w:val="0"/>
              <w:jc w:val="center"/>
              <w:rPr>
                <w:b/>
                <w:bCs/>
                <w:sz w:val="22"/>
                <w:szCs w:val="22"/>
              </w:rPr>
            </w:pPr>
          </w:p>
        </w:tc>
        <w:tc>
          <w:tcPr>
            <w:tcW w:w="950" w:type="dxa"/>
            <w:vMerge/>
            <w:tcBorders>
              <w:left w:val="single" w:sz="4" w:space="0" w:color="000000"/>
              <w:bottom w:val="single" w:sz="8" w:space="0" w:color="000000"/>
              <w:right w:val="single" w:sz="4" w:space="0" w:color="000000"/>
            </w:tcBorders>
            <w:shd w:val="clear" w:color="auto" w:fill="auto"/>
            <w:tcMar>
              <w:top w:w="57" w:type="dxa"/>
              <w:left w:w="28" w:type="dxa"/>
              <w:bottom w:w="57" w:type="dxa"/>
              <w:right w:w="28" w:type="dxa"/>
            </w:tcMar>
          </w:tcPr>
          <w:p>
            <w:pPr>
              <w:widowControl w:val="0"/>
              <w:jc w:val="center"/>
              <w:rPr>
                <w:b/>
                <w:bCs/>
                <w:szCs w:val="24"/>
              </w:rPr>
            </w:pPr>
          </w:p>
        </w:tc>
        <w:tc>
          <w:tcPr>
            <w:tcW w:w="1165" w:type="dxa"/>
            <w:vMerge/>
            <w:tcBorders>
              <w:left w:val="single" w:sz="4" w:space="0" w:color="000000"/>
              <w:bottom w:val="single" w:sz="8" w:space="0" w:color="000000"/>
              <w:right w:val="single" w:sz="4" w:space="0" w:color="000000"/>
            </w:tcBorders>
            <w:shd w:val="clear" w:color="auto" w:fill="auto"/>
            <w:tcMar>
              <w:top w:w="57" w:type="dxa"/>
              <w:left w:w="28" w:type="dxa"/>
              <w:bottom w:w="57" w:type="dxa"/>
              <w:right w:w="28" w:type="dxa"/>
            </w:tcMar>
          </w:tcPr>
          <w:p>
            <w:pPr>
              <w:widowControl w:val="0"/>
              <w:jc w:val="center"/>
              <w:rPr>
                <w:b/>
                <w:bCs/>
                <w:szCs w:val="24"/>
              </w:rPr>
            </w:pPr>
          </w:p>
        </w:tc>
        <w:tc>
          <w:tcPr>
            <w:tcW w:w="1348" w:type="dxa"/>
            <w:tcBorders>
              <w:top w:val="single" w:sz="8" w:space="0" w:color="000000"/>
              <w:left w:val="single" w:sz="4" w:space="0" w:color="000000"/>
              <w:bottom w:val="single" w:sz="8" w:space="0" w:color="000000"/>
              <w:right w:val="single" w:sz="4" w:space="0" w:color="000000"/>
            </w:tcBorders>
            <w:shd w:val="clear" w:color="auto" w:fill="auto"/>
            <w:tcMar>
              <w:top w:w="57" w:type="dxa"/>
              <w:left w:w="28" w:type="dxa"/>
              <w:bottom w:w="57" w:type="dxa"/>
              <w:right w:w="28" w:type="dxa"/>
            </w:tcMar>
          </w:tcPr>
          <w:p>
            <w:pPr>
              <w:widowControl w:val="0"/>
              <w:jc w:val="center"/>
              <w:rPr>
                <w:b/>
                <w:bCs/>
                <w:szCs w:val="24"/>
              </w:rPr>
            </w:pPr>
            <w:r>
              <w:rPr>
                <w:b/>
                <w:bCs/>
                <w:color w:val="000000"/>
                <w:sz w:val="22"/>
                <w:szCs w:val="22"/>
              </w:rPr>
              <w:t xml:space="preserve">Pėsčiųjų dalyje </w:t>
            </w:r>
          </w:p>
        </w:tc>
        <w:tc>
          <w:tcPr>
            <w:tcW w:w="1809" w:type="dxa"/>
            <w:tcBorders>
              <w:top w:val="single" w:sz="8" w:space="0" w:color="000000"/>
              <w:left w:val="single" w:sz="4" w:space="0" w:color="000000"/>
              <w:bottom w:val="single" w:sz="8" w:space="0" w:color="000000"/>
              <w:right w:val="single" w:sz="4" w:space="0" w:color="000000"/>
            </w:tcBorders>
            <w:shd w:val="clear" w:color="auto" w:fill="auto"/>
            <w:tcMar>
              <w:top w:w="57" w:type="dxa"/>
              <w:left w:w="28" w:type="dxa"/>
              <w:bottom w:w="57" w:type="dxa"/>
              <w:right w:w="28" w:type="dxa"/>
            </w:tcMar>
          </w:tcPr>
          <w:p>
            <w:pPr>
              <w:widowControl w:val="0"/>
              <w:jc w:val="center"/>
              <w:rPr>
                <w:b/>
                <w:bCs/>
                <w:szCs w:val="24"/>
              </w:rPr>
            </w:pPr>
            <w:r>
              <w:rPr>
                <w:b/>
                <w:bCs/>
                <w:color w:val="000000"/>
                <w:sz w:val="22"/>
                <w:szCs w:val="22"/>
              </w:rPr>
              <w:t xml:space="preserve">Važiuojamojoje dalyje </w:t>
            </w:r>
          </w:p>
        </w:tc>
      </w:tr>
      <w:tr>
        <w:trPr>
          <w:trHeight w:val="20"/>
        </w:trPr>
        <w:tc>
          <w:tcPr>
            <w:tcW w:w="476" w:type="dxa"/>
            <w:tcBorders>
              <w:top w:val="single" w:sz="8"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w:t>
            </w:r>
          </w:p>
        </w:tc>
        <w:tc>
          <w:tcPr>
            <w:tcW w:w="3929" w:type="dxa"/>
            <w:tcBorders>
              <w:top w:val="single" w:sz="8"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color w:val="000000"/>
                <w:sz w:val="22"/>
                <w:szCs w:val="22"/>
              </w:rPr>
            </w:pPr>
            <w:r>
              <w:rPr>
                <w:bCs/>
                <w:color w:val="000000"/>
                <w:sz w:val="22"/>
                <w:szCs w:val="22"/>
              </w:rPr>
              <w:t xml:space="preserve">Pereinami surenkami gelžbetoniai RKŠ: </w:t>
            </w:r>
          </w:p>
        </w:tc>
        <w:tc>
          <w:tcPr>
            <w:tcW w:w="950" w:type="dxa"/>
            <w:tcBorders>
              <w:top w:val="single" w:sz="8"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sz w:val="22"/>
                <w:szCs w:val="22"/>
              </w:rPr>
            </w:pPr>
          </w:p>
        </w:tc>
        <w:tc>
          <w:tcPr>
            <w:tcW w:w="1165" w:type="dxa"/>
            <w:tcBorders>
              <w:top w:val="single" w:sz="8"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sz w:val="22"/>
                <w:szCs w:val="22"/>
              </w:rPr>
            </w:pPr>
          </w:p>
        </w:tc>
        <w:tc>
          <w:tcPr>
            <w:tcW w:w="1348" w:type="dxa"/>
            <w:tcBorders>
              <w:top w:val="single" w:sz="8"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sz w:val="22"/>
                <w:szCs w:val="22"/>
              </w:rPr>
            </w:pPr>
          </w:p>
        </w:tc>
        <w:tc>
          <w:tcPr>
            <w:tcW w:w="1809" w:type="dxa"/>
            <w:tcBorders>
              <w:top w:val="single" w:sz="8"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sz w:val="22"/>
                <w:szCs w:val="22"/>
              </w:rPr>
            </w:pP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1.1.</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RKŠ-0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0,62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0,62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0,62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RKŠ-1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1,2/1,4*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1,2/1,4*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0,8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1.3.</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RKŠ-2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1,7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1,8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1,9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1.4.</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RKŠ-3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2,6/2,8*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1,8/2*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2,05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2,1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1.5.</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RKŠ-4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3/3,2*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1,9/2,1*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1.6.</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RKŠ-5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3,6/3,8*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2,2/2,4*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2,35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2.</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bCs/>
                <w:color w:val="000000"/>
                <w:sz w:val="22"/>
                <w:szCs w:val="22"/>
              </w:rPr>
            </w:pPr>
            <w:r>
              <w:rPr>
                <w:bCs/>
                <w:color w:val="000000"/>
                <w:sz w:val="22"/>
                <w:szCs w:val="22"/>
              </w:rPr>
              <w:t xml:space="preserve">Pereinami monolitiniai RKŠ: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2.1.</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RKŠ-2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2,6/2,8*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2,3/2,5*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1,8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1,9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2.2.</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RKŠ-3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3,2/3,4*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2,4/2,6*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2,05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2,1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2.3.</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RKŠ-4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3,6/3,8*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2,5/2,7*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2.4.</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RKŠ-5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4,2/4,4*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2,8/3*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2,35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bCs/>
                <w:color w:val="000000"/>
                <w:sz w:val="22"/>
                <w:szCs w:val="22"/>
              </w:rPr>
            </w:pPr>
            <w:r>
              <w:rPr>
                <w:bCs/>
                <w:color w:val="000000"/>
                <w:sz w:val="22"/>
                <w:szCs w:val="22"/>
              </w:rPr>
              <w:t xml:space="preserve">Pereinamieji RKŠ iš betoninių blokelių: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3.1.</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RKŠ-1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1,3/1,5*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1,3/1,5*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0,8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3.2.</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RKŠ-2 pėsčiųjų dalyje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2,3/2,5*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1,8/2*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1,85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3.3.</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RKŠ-2 važiuojamojoje dalyje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2,3/2,5*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2/2,2*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1,9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3.4.</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RKŠ-3 pėsčiųjų dalyje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2,9/3,1*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1,9/2,1*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2,05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3.5.</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RKŠ-3 važiuojamojoje dalyje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2,9/3,1*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2,1/2,3*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2,15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3.6.</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RKŠ-4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3,3/3,5*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2,2/2,4*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2,35 </w:t>
            </w:r>
          </w:p>
        </w:tc>
      </w:tr>
      <w:tr>
        <w:trPr>
          <w:trHeight w:val="20"/>
        </w:trPr>
        <w:tc>
          <w:tcPr>
            <w:tcW w:w="47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color w:val="000000"/>
                <w:sz w:val="22"/>
                <w:szCs w:val="22"/>
              </w:rPr>
            </w:pPr>
            <w:r>
              <w:rPr>
                <w:bCs/>
                <w:color w:val="000000"/>
                <w:sz w:val="22"/>
                <w:szCs w:val="22"/>
              </w:rPr>
              <w:t>3.7.</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RKŠ-5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3,9/4,1* </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2,5/2,7*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2,25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2,35 </w:t>
            </w:r>
          </w:p>
        </w:tc>
      </w:tr>
    </w:tbl>
    <w:p>
      <w:pPr>
        <w:widowControl w:val="0"/>
        <w:ind w:firstLine="567"/>
        <w:jc w:val="both"/>
        <w:rPr>
          <w:color w:val="000000"/>
          <w:sz w:val="22"/>
        </w:rPr>
      </w:pPr>
      <w:r>
        <w:rPr>
          <w:color w:val="000000"/>
          <w:sz w:val="22"/>
        </w:rPr>
        <w:t>* Skaitiklyje – duobės matmenys, kai duobės šlaitai nesutvirtinami, vardiklyje – kai duobės šlaitai sutvirtinami.</w:t>
      </w:r>
    </w:p>
    <w:p>
      <w:pPr>
        <w:widowControl w:val="0"/>
        <w:jc w:val="both"/>
        <w:rPr>
          <w:color w:val="000000"/>
          <w:szCs w:val="24"/>
        </w:rPr>
      </w:pPr>
    </w:p>
    <w:p>
      <w:pPr>
        <w:widowControl w:val="0"/>
        <w:ind w:firstLine="567"/>
        <w:jc w:val="both"/>
        <w:rPr>
          <w:bCs/>
          <w:color w:val="000000"/>
          <w:szCs w:val="24"/>
        </w:rPr>
      </w:pPr>
      <w:r>
        <w:rPr>
          <w:bCs/>
          <w:color w:val="000000"/>
          <w:szCs w:val="24"/>
        </w:rPr>
        <w:t>5 lentelė. Minimalūs atstumai vertikalioje kryptyje tarp požeminių RKKS arba požeminių ryšių kabelių ir kitų objektų jiems susikertant</w:t>
      </w:r>
    </w:p>
    <w:p>
      <w:pPr>
        <w:widowControl w:val="0"/>
        <w:ind w:firstLine="567"/>
        <w:jc w:val="both"/>
        <w:rPr>
          <w:color w:val="000000"/>
          <w:szCs w:val="24"/>
        </w:rPr>
      </w:pPr>
    </w:p>
    <w:tbl>
      <w:tblPr>
        <w:tblW w:w="5000" w:type="pct"/>
        <w:tblLayout w:type="fixed"/>
        <w:tblCellMar>
          <w:left w:w="10" w:type="dxa"/>
          <w:right w:w="10" w:type="dxa"/>
        </w:tblCellMar>
        <w:tblLook w:val="0000" w:firstRow="0" w:lastRow="0" w:firstColumn="0" w:lastColumn="0" w:noHBand="0" w:noVBand="0"/>
      </w:tblPr>
      <w:tblGrid>
        <w:gridCol w:w="478"/>
        <w:gridCol w:w="7583"/>
        <w:gridCol w:w="1634"/>
      </w:tblGrid>
      <w:tr>
        <w:trPr>
          <w:cantSplit/>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szCs w:val="24"/>
              </w:rPr>
            </w:pPr>
            <w:r>
              <w:rPr>
                <w:b/>
                <w:bCs/>
                <w:color w:val="000000"/>
                <w:sz w:val="22"/>
                <w:szCs w:val="22"/>
              </w:rPr>
              <w:t>Eil. Nr.</w:t>
            </w:r>
          </w:p>
        </w:tc>
        <w:tc>
          <w:tcPr>
            <w:tcW w:w="7531"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pPr>
              <w:widowControl w:val="0"/>
              <w:jc w:val="center"/>
              <w:rPr>
                <w:b/>
                <w:bCs/>
                <w:color w:val="000000"/>
                <w:sz w:val="22"/>
                <w:szCs w:val="22"/>
              </w:rPr>
            </w:pPr>
            <w:r>
              <w:rPr>
                <w:b/>
                <w:bCs/>
                <w:color w:val="000000"/>
                <w:sz w:val="22"/>
                <w:szCs w:val="22"/>
              </w:rPr>
              <w:t>Objektai</w:t>
            </w:r>
          </w:p>
        </w:tc>
        <w:tc>
          <w:tcPr>
            <w:tcW w:w="1623"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
                <w:bCs/>
                <w:color w:val="000000"/>
                <w:sz w:val="22"/>
                <w:szCs w:val="22"/>
              </w:rPr>
            </w:pPr>
            <w:r>
              <w:rPr>
                <w:b/>
                <w:bCs/>
                <w:color w:val="000000"/>
                <w:sz w:val="22"/>
                <w:szCs w:val="22"/>
              </w:rPr>
              <w:t>Minimalus atstumas (m)</w:t>
            </w:r>
          </w:p>
        </w:tc>
      </w:tr>
      <w:tr>
        <w:trPr>
          <w:cantSplit/>
          <w:trHeight w:val="20"/>
        </w:trPr>
        <w:tc>
          <w:tcPr>
            <w:tcW w:w="475"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tarp vandentiekio, nuotekų kanalų, drenažo, lietaus vandens kanalizacijos ir: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20"/>
        </w:trPr>
        <w:tc>
          <w:tcPr>
            <w:tcW w:w="475"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1.1.</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0,25</w:t>
            </w:r>
          </w:p>
        </w:tc>
      </w:tr>
      <w:tr>
        <w:trPr>
          <w:trHeight w:val="20"/>
        </w:trPr>
        <w:tc>
          <w:tcPr>
            <w:tcW w:w="475" w:type="dxa"/>
            <w:tcBorders>
              <w:top w:val="single" w:sz="4" w:space="0" w:color="000000"/>
              <w:left w:val="single" w:sz="4" w:space="0" w:color="000000"/>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0,15</w:t>
            </w:r>
          </w:p>
        </w:tc>
      </w:tr>
      <w:tr>
        <w:trPr>
          <w:trHeight w:val="329"/>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tarp elektros kabelio ir: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227"/>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2.1.</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0,5</w:t>
            </w:r>
          </w:p>
        </w:tc>
      </w:tr>
      <w:tr>
        <w:trPr>
          <w:trHeight w:val="227"/>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2.2.</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apsauginiame vamzdyje</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0,15</w:t>
            </w:r>
          </w:p>
        </w:tc>
      </w:tr>
      <w:tr>
        <w:trPr>
          <w:trHeight w:val="227"/>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2.3.</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0,15</w:t>
            </w:r>
          </w:p>
        </w:tc>
      </w:tr>
      <w:tr>
        <w:trPr>
          <w:trHeight w:val="227"/>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2.4.</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įrengto ankštuose ruožuose, kai 35 kV ir žemesnės įtampos elektros kabelis atskirtas betoninėmis arba kitokiomis tokio pat atsparumo plokštėmis ar vamzdžiais, ryšių kabelį įrengiant virš elektros kabelio (j</w:t>
            </w:r>
            <w:r>
              <w:rPr>
                <w:bCs/>
                <w:sz w:val="22"/>
                <w:szCs w:val="22"/>
              </w:rPr>
              <w:t xml:space="preserve">ei įrengiant ryšių kabelį virš elektros kabelio negali būti išlaikytas Taisyklėse nustatytas minimalus ryšių kabelio </w:t>
            </w:r>
            <w:r>
              <w:rPr>
                <w:bCs/>
                <w:color w:val="000000"/>
                <w:sz w:val="22"/>
                <w:szCs w:val="22"/>
              </w:rPr>
              <w:t xml:space="preserve">atstumas iki grunto paviršiaus, </w:t>
            </w:r>
            <w:r>
              <w:rPr>
                <w:bCs/>
                <w:sz w:val="22"/>
                <w:szCs w:val="22"/>
              </w:rPr>
              <w:t>ryšių kabelis gali būti įrengtas po elektros kabeliu, papildomai apsaugant ryšių kabelį apsauginiu vamzdžiu ir netaikant reikalavimo dėl</w:t>
            </w:r>
            <w:r>
              <w:rPr>
                <w:bCs/>
                <w:color w:val="000000"/>
                <w:sz w:val="22"/>
                <w:szCs w:val="22"/>
              </w:rPr>
              <w:t xml:space="preserve"> atskyrimo betoninėmis arba kitokiomis tokio pat atsparumo plokštėmis ar vamzdžiais)</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0,15</w:t>
            </w:r>
          </w:p>
        </w:tc>
      </w:tr>
      <w:tr>
        <w:trPr>
          <w:trHeight w:val="844"/>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
                <w:color w:val="000000"/>
                <w:sz w:val="22"/>
                <w:szCs w:val="22"/>
              </w:rPr>
            </w:pP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
                <w:color w:val="000000"/>
                <w:sz w:val="22"/>
                <w:szCs w:val="22"/>
              </w:rPr>
            </w:pPr>
          </w:p>
        </w:tc>
        <w:tc>
          <w:tcPr>
            <w:tcW w:w="1623"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center"/>
              <w:rPr>
                <w:b/>
                <w:color w:val="000000"/>
                <w:sz w:val="22"/>
                <w:szCs w:val="22"/>
              </w:rPr>
            </w:pPr>
          </w:p>
        </w:tc>
      </w:tr>
      <w:tr>
        <w:trPr>
          <w:trHeight w:val="20"/>
        </w:trPr>
        <w:tc>
          <w:tcPr>
            <w:tcW w:w="475" w:type="dxa"/>
            <w:tcBorders>
              <w:top w:val="single" w:sz="4" w:space="0" w:color="auto"/>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3.</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tarp šiluminių trasų ir:</w:t>
            </w:r>
          </w:p>
        </w:tc>
        <w:tc>
          <w:tcPr>
            <w:tcW w:w="1623"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20"/>
        </w:trPr>
        <w:tc>
          <w:tcPr>
            <w:tcW w:w="475"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3.1.</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w:t>
            </w:r>
          </w:p>
        </w:tc>
        <w:tc>
          <w:tcPr>
            <w:tcW w:w="1623"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0,25</w:t>
            </w:r>
          </w:p>
        </w:tc>
      </w:tr>
      <w:tr>
        <w:trPr>
          <w:trHeight w:val="20"/>
        </w:trPr>
        <w:tc>
          <w:tcPr>
            <w:tcW w:w="475" w:type="dxa"/>
            <w:tcBorders>
              <w:top w:val="single" w:sz="4" w:space="0" w:color="000000"/>
              <w:left w:val="single" w:sz="4" w:space="0" w:color="000000"/>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3.2.</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w:t>
            </w:r>
          </w:p>
        </w:tc>
        <w:tc>
          <w:tcPr>
            <w:tcW w:w="1623"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0,15</w:t>
            </w:r>
          </w:p>
        </w:tc>
      </w:tr>
      <w:tr>
        <w:trPr>
          <w:trHeight w:val="403"/>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4.</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i/>
                <w:sz w:val="22"/>
                <w:szCs w:val="22"/>
              </w:rPr>
            </w:pPr>
            <w:r>
              <w:rPr>
                <w:bCs/>
                <w:color w:val="000000"/>
                <w:sz w:val="22"/>
                <w:szCs w:val="22"/>
              </w:rPr>
              <w:t>Atstumas tarp PE skirstomojo dujotiekio ir: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399"/>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4.1.</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kai dujų slėgis PE skirstomajame dujotiekyje be apsauginio dėklo yra iki 7 bar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0,5</w:t>
            </w:r>
          </w:p>
        </w:tc>
      </w:tr>
      <w:tr>
        <w:trPr>
          <w:trHeight w:val="399"/>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4.2.</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be apsauginio PE dėklo yra iki 7 bar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0,25*</w:t>
            </w:r>
          </w:p>
        </w:tc>
      </w:tr>
      <w:tr>
        <w:trPr>
          <w:trHeight w:val="399"/>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4.3.</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kai dujų slėgis PE skirstomajame dujotiekyje su apsauginiu PE dėklu yra iki 7 bar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0,25</w:t>
            </w:r>
          </w:p>
        </w:tc>
      </w:tr>
      <w:tr>
        <w:trPr>
          <w:trHeight w:val="399"/>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4.4.</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su apsauginiu PE dėklu yra nuo 5 iki 7 bar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0,25</w:t>
            </w:r>
          </w:p>
        </w:tc>
      </w:tr>
      <w:tr>
        <w:trPr>
          <w:trHeight w:val="555"/>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4.5.</w:t>
            </w:r>
          </w:p>
        </w:tc>
        <w:tc>
          <w:tcPr>
            <w:tcW w:w="7531"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su apsauginiu PE dėklu yra iki 5 bar</w:t>
            </w:r>
          </w:p>
        </w:tc>
        <w:tc>
          <w:tcPr>
            <w:tcW w:w="1623"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0,15</w:t>
            </w:r>
          </w:p>
        </w:tc>
      </w:tr>
      <w:tr>
        <w:trPr>
          <w:trHeight w:val="366"/>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vertAlign w:val="superscript"/>
              </w:rPr>
            </w:pPr>
            <w:r>
              <w:rPr>
                <w:bCs/>
                <w:color w:val="000000"/>
                <w:sz w:val="22"/>
                <w:szCs w:val="22"/>
              </w:rPr>
              <w:t>5.</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i/>
                <w:color w:val="000000"/>
                <w:sz w:val="22"/>
                <w:szCs w:val="22"/>
              </w:rPr>
            </w:pPr>
            <w:r>
              <w:rPr>
                <w:bCs/>
                <w:color w:val="000000"/>
                <w:sz w:val="22"/>
                <w:szCs w:val="22"/>
              </w:rPr>
              <w:t>Atstumas tarp plieninio skirstomojo dujotiekio ir: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361"/>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5.1.</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kai dujų slėgis plieniniame skirstomajame dujotiekyje yra iki 16 bar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0,5**</w:t>
            </w:r>
          </w:p>
        </w:tc>
      </w:tr>
      <w:tr>
        <w:trPr>
          <w:trHeight w:val="361"/>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5.2.</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apsauginiame vamzdyje, kai dujų slėgis plieniniame skirstomajame dujotiekyje yra iki 16 bar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0,25</w:t>
            </w:r>
          </w:p>
        </w:tc>
      </w:tr>
      <w:tr>
        <w:trPr>
          <w:trHeight w:val="361"/>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5.3.</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kai dujų slėgis plieniniame skirstomajame dujotiekyje yra nuo 5 bar</w:t>
            </w:r>
            <w:r>
              <w:rPr>
                <w:bCs/>
                <w:i/>
                <w:color w:val="000000"/>
                <w:sz w:val="22"/>
                <w:szCs w:val="22"/>
              </w:rPr>
              <w:t xml:space="preserve"> </w:t>
            </w:r>
            <w:r>
              <w:rPr>
                <w:bCs/>
                <w:color w:val="000000"/>
                <w:sz w:val="22"/>
                <w:szCs w:val="22"/>
              </w:rPr>
              <w:t>iki 16 bar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0,25</w:t>
            </w:r>
          </w:p>
        </w:tc>
      </w:tr>
      <w:tr>
        <w:trPr>
          <w:trHeight w:val="343"/>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5.4.</w:t>
            </w:r>
          </w:p>
        </w:tc>
        <w:tc>
          <w:tcPr>
            <w:tcW w:w="7531"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kai dujų slėgis plieniniame skirstomajame dujotiekyje yra iki 5 bar</w:t>
            </w:r>
          </w:p>
        </w:tc>
        <w:tc>
          <w:tcPr>
            <w:tcW w:w="1623"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0,15</w:t>
            </w:r>
          </w:p>
        </w:tc>
      </w:tr>
      <w:tr>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6.</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Atstumas tarp naftotiekio ir:</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6.1.</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ryšių kabelio</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0,5</w:t>
            </w:r>
          </w:p>
        </w:tc>
      </w:tr>
      <w:tr>
        <w:trPr>
          <w:trHeight w:val="311"/>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6.2.</w:t>
            </w:r>
          </w:p>
        </w:tc>
        <w:tc>
          <w:tcPr>
            <w:tcW w:w="7531"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color w:val="000000"/>
                <w:sz w:val="22"/>
                <w:szCs w:val="22"/>
              </w:rPr>
              <w:t>RKKS arba ryšių kabelio apsauginiame vamzdyje</w:t>
            </w:r>
          </w:p>
        </w:tc>
        <w:tc>
          <w:tcPr>
            <w:tcW w:w="1623"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0,25 </w:t>
            </w:r>
          </w:p>
        </w:tc>
      </w:tr>
      <w:tr>
        <w:trPr>
          <w:trHeight w:val="137"/>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7.</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tarp magistralinio dujotiekio ir ryšių kabelio arba RKKS</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iCs/>
                <w:color w:val="000000"/>
                <w:sz w:val="22"/>
                <w:szCs w:val="22"/>
              </w:rPr>
            </w:pPr>
            <w:r>
              <w:rPr>
                <w:bCs/>
                <w:color w:val="000000"/>
                <w:sz w:val="22"/>
                <w:szCs w:val="22"/>
              </w:rPr>
              <w:t>0,5</w:t>
            </w:r>
          </w:p>
        </w:tc>
      </w:tr>
      <w:tr>
        <w:trPr>
          <w:trHeight w:val="335"/>
        </w:trPr>
        <w:tc>
          <w:tcPr>
            <w:tcW w:w="4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8.</w:t>
            </w:r>
          </w:p>
        </w:tc>
        <w:tc>
          <w:tcPr>
            <w:tcW w:w="753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 xml:space="preserve">Atstumas tarp RKKS arba ryšių kabelio ir kito RKKS arba ryšių kabelio </w:t>
            </w:r>
          </w:p>
        </w:tc>
        <w:tc>
          <w:tcPr>
            <w:tcW w:w="16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i/>
                <w:color w:val="000000"/>
                <w:sz w:val="22"/>
                <w:szCs w:val="22"/>
              </w:rPr>
            </w:pPr>
            <w:r>
              <w:rPr>
                <w:bCs/>
                <w:sz w:val="22"/>
                <w:szCs w:val="22"/>
              </w:rPr>
              <w:t>0,1</w:t>
            </w:r>
          </w:p>
        </w:tc>
      </w:tr>
    </w:tbl>
    <w:p>
      <w:pPr>
        <w:widowControl w:val="0"/>
        <w:ind w:firstLine="567"/>
        <w:jc w:val="both"/>
        <w:rPr>
          <w:bCs/>
          <w:color w:val="000000"/>
          <w:sz w:val="22"/>
        </w:rPr>
      </w:pPr>
      <w:r>
        <w:rPr>
          <w:bCs/>
          <w:color w:val="000000"/>
          <w:sz w:val="22"/>
        </w:rPr>
        <w:t xml:space="preserve">* Susikirtimo vietoje su </w:t>
      </w:r>
      <w:r>
        <w:rPr>
          <w:bCs/>
          <w:color w:val="000000"/>
          <w:sz w:val="22"/>
          <w:szCs w:val="22"/>
        </w:rPr>
        <w:t xml:space="preserve">PE skirstomu dujotiekiu be apsauginio dėklo, RKKS arba ryšių kabelis apsauginiame vamzdyje turi būti papildomai įvilkti į apsauginio vamzdžio atkarpą, kurios </w:t>
      </w:r>
      <w:r>
        <w:rPr>
          <w:bCs/>
          <w:color w:val="000000"/>
          <w:sz w:val="22"/>
        </w:rPr>
        <w:t xml:space="preserve">galai turi išsikišti ne mažiau kaip 1 m į abi puses nuo inžinerinio tinklo, su kuriuo prasilenkiama, sienelės, o šio apsauginio vamzdžio atkarpoje neturi būti </w:t>
      </w:r>
      <w:r>
        <w:rPr>
          <w:bCs/>
          <w:color w:val="000000"/>
          <w:sz w:val="22"/>
          <w:szCs w:val="22"/>
        </w:rPr>
        <w:t xml:space="preserve">RKKS arba ryšių kabelio apsauginio vamzdžio sujungimų. </w:t>
      </w:r>
    </w:p>
    <w:p>
      <w:pPr>
        <w:widowControl w:val="0"/>
        <w:ind w:firstLine="567"/>
        <w:jc w:val="both"/>
        <w:rPr>
          <w:bCs/>
          <w:color w:val="000000"/>
          <w:sz w:val="22"/>
        </w:rPr>
      </w:pPr>
      <w:r>
        <w:rPr>
          <w:bCs/>
          <w:color w:val="000000"/>
          <w:sz w:val="22"/>
        </w:rPr>
        <w:t>** Susikirtimo vietoje leidžiama sumažinti atstumą tarp plieninio dujotiekio ir ryšių kabelio, jeigu ryšių kabelis tiesiamas apsauginiame vamzdyje arba dujotiekis tiesiamas apsauginiame dėkle. Atstumas tarp dujotiekio apsauginio dėklo sienelės arba ryšių kabelio apsauginio vamzdžio sienelės turi būti ne mažesnis kaip 0,25 m. Apsauginio dėklo ir apsauginio vamzdžio galai turi išsikišti ne mažiau kaip 1 m į abi puses nuo inžinerinio tinklo, su kuriuo prasilenkiama, sienelės.</w:t>
      </w:r>
    </w:p>
    <w:p>
      <w:pPr>
        <w:widowControl w:val="0"/>
        <w:jc w:val="both"/>
        <w:rPr>
          <w:color w:val="000000"/>
          <w:szCs w:val="24"/>
        </w:rPr>
      </w:pPr>
    </w:p>
    <w:p>
      <w:pPr>
        <w:widowControl w:val="0"/>
        <w:ind w:firstLine="567"/>
        <w:jc w:val="both"/>
        <w:rPr>
          <w:bCs/>
          <w:color w:val="000000"/>
          <w:szCs w:val="24"/>
        </w:rPr>
      </w:pPr>
      <w:r>
        <w:rPr>
          <w:bCs/>
          <w:color w:val="000000"/>
          <w:szCs w:val="24"/>
        </w:rPr>
        <w:t>6 lentelė. Minimalūs atstumai horizontalioje kryptyje tarp požeminių RKKS arba požeminių ryšių kabelių ir kitų objektų juos tiesiant lygiagrečiai</w:t>
      </w:r>
    </w:p>
    <w:p>
      <w:pPr>
        <w:widowControl w:val="0"/>
        <w:ind w:firstLine="567"/>
        <w:jc w:val="both"/>
        <w:rPr>
          <w:b/>
          <w:color w:val="000000"/>
          <w:szCs w:val="24"/>
        </w:rPr>
      </w:pPr>
    </w:p>
    <w:tbl>
      <w:tblPr>
        <w:tblW w:w="5000" w:type="pct"/>
        <w:tblInd w:w="28" w:type="dxa"/>
        <w:tblLayout w:type="fixed"/>
        <w:tblCellMar>
          <w:left w:w="10" w:type="dxa"/>
          <w:right w:w="10" w:type="dxa"/>
        </w:tblCellMar>
        <w:tblLook w:val="0000" w:firstRow="0" w:lastRow="0" w:firstColumn="0" w:lastColumn="0" w:noHBand="0" w:noVBand="0"/>
      </w:tblPr>
      <w:tblGrid>
        <w:gridCol w:w="680"/>
        <w:gridCol w:w="7748"/>
        <w:gridCol w:w="1267"/>
      </w:tblGrid>
      <w:tr>
        <w:trPr>
          <w:trHeight w:val="20"/>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color w:val="000000"/>
                <w:sz w:val="22"/>
                <w:szCs w:val="22"/>
              </w:rPr>
            </w:pPr>
            <w:r>
              <w:rPr>
                <w:b/>
                <w:bCs/>
                <w:color w:val="000000"/>
                <w:sz w:val="22"/>
                <w:szCs w:val="22"/>
              </w:rPr>
              <w:t>Eil. Nr.</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color w:val="000000"/>
                <w:sz w:val="22"/>
                <w:szCs w:val="22"/>
              </w:rPr>
            </w:pPr>
            <w:r>
              <w:rPr>
                <w:b/>
                <w:bCs/>
                <w:color w:val="000000"/>
                <w:sz w:val="22"/>
                <w:szCs w:val="22"/>
              </w:rPr>
              <w:t>Objektai</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sz w:val="22"/>
                <w:szCs w:val="22"/>
              </w:rPr>
            </w:pPr>
            <w:r>
              <w:rPr>
                <w:b/>
                <w:bCs/>
                <w:color w:val="000000"/>
                <w:sz w:val="22"/>
                <w:szCs w:val="22"/>
              </w:rPr>
              <w:t>Minimalus atstumas (m)</w:t>
            </w:r>
          </w:p>
        </w:tc>
      </w:tr>
      <w:tr>
        <w:trPr>
          <w:trHeight w:val="20"/>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color w:val="000000"/>
                <w:sz w:val="22"/>
                <w:szCs w:val="22"/>
              </w:rPr>
              <w:t>1.</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i/>
                <w:color w:val="000000"/>
                <w:sz w:val="22"/>
                <w:szCs w:val="22"/>
              </w:rPr>
            </w:pPr>
            <w:r>
              <w:rPr>
                <w:bCs/>
                <w:color w:val="000000"/>
                <w:sz w:val="22"/>
                <w:szCs w:val="22"/>
              </w:rPr>
              <w:t>Atstumas iki melioracijos įrenginių</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color w:val="000000"/>
                <w:sz w:val="22"/>
                <w:szCs w:val="22"/>
              </w:rPr>
              <w:t>3</w:t>
            </w:r>
          </w:p>
        </w:tc>
      </w:tr>
      <w:tr>
        <w:trPr>
          <w:trHeight w:val="20"/>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automobilių kelio žemės sankasos pagrindo krašto</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w:t>
            </w:r>
          </w:p>
        </w:tc>
      </w:tr>
      <w:tr>
        <w:trPr>
          <w:trHeight w:val="20"/>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3.</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geležinkelio kelio žemės sankasos pagrindo krašto</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w:t>
            </w:r>
          </w:p>
        </w:tc>
      </w:tr>
      <w:tr>
        <w:trPr>
          <w:trHeight w:val="20"/>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4.</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geležinkelio kelio inžinerinių įrenginių (tiltų, iešmų, kontaktinio tinklo atramų)</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10</w:t>
            </w:r>
          </w:p>
        </w:tc>
      </w:tr>
      <w:tr>
        <w:trPr>
          <w:trHeight w:val="20"/>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geležinkelio kelio šviesoforų, jų atramų, išorinio apšvietimo atramų</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w:t>
            </w:r>
          </w:p>
        </w:tc>
      </w:tr>
      <w:tr>
        <w:trPr>
          <w:trHeight w:val="408"/>
        </w:trPr>
        <w:tc>
          <w:tcPr>
            <w:tcW w:w="676"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6.</w:t>
            </w:r>
          </w:p>
        </w:tc>
        <w:tc>
          <w:tcPr>
            <w:tcW w:w="7695"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both"/>
              <w:rPr>
                <w:bCs/>
                <w:sz w:val="22"/>
                <w:szCs w:val="22"/>
              </w:rPr>
            </w:pPr>
            <w:r>
              <w:rPr>
                <w:bCs/>
                <w:sz w:val="22"/>
                <w:szCs w:val="22"/>
              </w:rPr>
              <w:t>Atstumas iki orinės elektros linijos, apšvietimo tinklo, troleibuso kontaktinio tinklo ir orinės ryšių linijos atramų urbanizuotoje teritorijoje</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 xml:space="preserve">2 </w:t>
            </w:r>
          </w:p>
        </w:tc>
      </w:tr>
      <w:tr>
        <w:trPr>
          <w:trHeight w:val="295"/>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7.</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highlight w:val="yellow"/>
              </w:rPr>
            </w:pPr>
            <w:r>
              <w:rPr>
                <w:bCs/>
                <w:color w:val="000000"/>
                <w:sz w:val="22"/>
                <w:szCs w:val="22"/>
              </w:rPr>
              <w:t>Atstumas iki orinės elektros linijos atramų neurbanizuotoje teritorijoje</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5</w:t>
            </w:r>
          </w:p>
        </w:tc>
      </w:tr>
      <w:tr>
        <w:trPr>
          <w:trHeight w:val="365"/>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8.</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Atstumas tarp varinio ryšių kabelio arba šviesolaidinio ryšių kabelio su elektrai laidžiais elementais ir požeminio elektros kabelio:</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p>
        </w:tc>
      </w:tr>
      <w:tr>
        <w:trPr>
          <w:trHeight w:val="36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8.1.</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tarp 110–400 kV įtampos elektros kabelio ir ryšių kabelio, papildomai apsaugoto vertikaliomis, ne žemesnėmis kaip 0,1 m aukščio, gelžbetoninėmis plokštėmis</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0,5</w:t>
            </w:r>
          </w:p>
        </w:tc>
      </w:tr>
      <w:tr>
        <w:trPr>
          <w:trHeight w:val="186"/>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8.2.</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tarp 0,4–35 kV įtampos elektros kabelio ir ryšių kabelio</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0,5</w:t>
            </w:r>
          </w:p>
        </w:tc>
      </w:tr>
      <w:tr>
        <w:trPr>
          <w:trHeight w:val="537"/>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8.3.</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įvertinus vietos sąlygas, ankštose zonose tarp 0,4–35 kV įtampos elektros kabelio ir ryšių kabelio</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0,1*</w:t>
            </w:r>
          </w:p>
        </w:tc>
      </w:tr>
      <w:tr>
        <w:trPr>
          <w:trHeight w:val="619"/>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8.4.</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sz w:val="22"/>
                <w:szCs w:val="22"/>
              </w:rPr>
              <w:t>įvertinus vietos sąlygas, ankštose zonose tarp 0,4–10 kV įtampos elektros kabelių ir sutankintų aukšto dažnio grandinių telefono ryšio kabelių</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0,25*</w:t>
            </w:r>
          </w:p>
        </w:tc>
      </w:tr>
      <w:tr>
        <w:trPr>
          <w:trHeight w:val="349"/>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9.</w:t>
            </w:r>
          </w:p>
        </w:tc>
        <w:tc>
          <w:tcPr>
            <w:tcW w:w="7695"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Atstumas tarp šviesolaidinio ryšių kabelio be elektrai laidžių elementų ir požeminio elektros kabelio:</w:t>
            </w:r>
          </w:p>
        </w:tc>
        <w:tc>
          <w:tcPr>
            <w:tcW w:w="1258"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p>
        </w:tc>
      </w:tr>
      <w:tr>
        <w:trPr>
          <w:trHeight w:val="361"/>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9.1.</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tarp apsauginiu vamzdžiu apsaugoto šviesolaidinio ryšių kabelio ir iki 35 kV įtampos elektros kabelio, klojant vienoje tranšėjoje</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Neribojama</w:t>
            </w:r>
          </w:p>
        </w:tc>
      </w:tr>
      <w:tr>
        <w:trPr>
          <w:trHeight w:val="361"/>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9.2.</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sz w:val="22"/>
                <w:szCs w:val="22"/>
              </w:rPr>
              <w:t>tarp apsauginiu vamzdžiu neapsaugoto šviesolaidinio ryšių kabelio ir iki 35 kV įtampos elektros kabelio, klojant vienoje tranšėjoje</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0,1</w:t>
            </w:r>
          </w:p>
        </w:tc>
      </w:tr>
      <w:tr>
        <w:trPr>
          <w:trHeight w:val="274"/>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9.3.</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color w:val="000000"/>
                <w:sz w:val="22"/>
                <w:szCs w:val="22"/>
              </w:rPr>
              <w:t>tarp šviesolaidinio ryšių kabelio ir 110–400 kV įtampos elektros kabelio, kai šie kabeliai nuosavybės teise ar kitais teisėtais pagrindais valdomi perdavimo sistemos operatoriaus</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Neribojama</w:t>
            </w:r>
          </w:p>
        </w:tc>
      </w:tr>
      <w:tr>
        <w:trPr>
          <w:trHeight w:val="274"/>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9.4.</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sz w:val="22"/>
                <w:szCs w:val="22"/>
              </w:rPr>
              <w:t>apsauginio vamzdžio (skirto įverti šviesolaidinį ryšių kabelį</w:t>
            </w:r>
            <w:r>
              <w:rPr>
                <w:bCs/>
                <w:color w:val="000000"/>
                <w:sz w:val="22"/>
                <w:szCs w:val="22"/>
              </w:rPr>
              <w:t xml:space="preserve">), įrengiamo viename kanale </w:t>
            </w:r>
            <w:r>
              <w:rPr>
                <w:bCs/>
                <w:sz w:val="22"/>
                <w:szCs w:val="22"/>
              </w:rPr>
              <w:t xml:space="preserve">ar vamzdyje </w:t>
            </w:r>
            <w:r>
              <w:rPr>
                <w:bCs/>
                <w:color w:val="000000"/>
                <w:sz w:val="22"/>
                <w:szCs w:val="22"/>
              </w:rPr>
              <w:t xml:space="preserve">su </w:t>
            </w:r>
            <w:r>
              <w:rPr>
                <w:bCs/>
                <w:sz w:val="22"/>
                <w:szCs w:val="22"/>
              </w:rPr>
              <w:t>iki 10 kV įtampos elektros kabeliu,</w:t>
            </w:r>
            <w:r>
              <w:rPr>
                <w:bCs/>
                <w:color w:val="000000"/>
                <w:sz w:val="22"/>
                <w:szCs w:val="22"/>
              </w:rPr>
              <w:t xml:space="preserve"> </w:t>
            </w:r>
            <w:r>
              <w:rPr>
                <w:bCs/>
                <w:sz w:val="22"/>
                <w:szCs w:val="22"/>
              </w:rPr>
              <w:t>ir suderinus su elektros kabelio savininku</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sz w:val="22"/>
                <w:szCs w:val="22"/>
              </w:rPr>
              <w:t>Neribojama</w:t>
            </w:r>
          </w:p>
        </w:tc>
      </w:tr>
      <w:tr>
        <w:trPr>
          <w:trHeight w:val="20"/>
        </w:trPr>
        <w:tc>
          <w:tcPr>
            <w:tcW w:w="676"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10.</w:t>
            </w:r>
          </w:p>
        </w:tc>
        <w:tc>
          <w:tcPr>
            <w:tcW w:w="7695"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kolektorių</w:t>
            </w:r>
          </w:p>
        </w:tc>
        <w:tc>
          <w:tcPr>
            <w:tcW w:w="1258"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w:t>
            </w:r>
          </w:p>
        </w:tc>
      </w:tr>
      <w:tr>
        <w:trPr>
          <w:trHeight w:val="20"/>
        </w:trPr>
        <w:tc>
          <w:tcPr>
            <w:tcW w:w="676"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11.</w:t>
            </w:r>
          </w:p>
        </w:tc>
        <w:tc>
          <w:tcPr>
            <w:tcW w:w="7695"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šiluminių trasų</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w:t>
            </w:r>
          </w:p>
        </w:tc>
      </w:tr>
      <w:tr>
        <w:trPr>
          <w:trHeight w:val="289"/>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tarp PE skirstomojo dujotiekio ir</w:t>
            </w:r>
            <w:r>
              <w:rPr>
                <w:bCs/>
                <w:sz w:val="22"/>
                <w:szCs w:val="22"/>
              </w:rPr>
              <w:t>:</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285"/>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12.1.</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 xml:space="preserve">ryšių kabelio ir PE skirstomojo dujotiekio be apsauginio dėklo </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w:t>
            </w:r>
          </w:p>
        </w:tc>
      </w:tr>
      <w:tr>
        <w:trPr>
          <w:trHeight w:val="285"/>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12.2.</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be apsauginio vamzdžio ir PE skirstomojo dujotiekio sienelės, klojant vienoje tranšėjoje</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0,2</w:t>
            </w:r>
          </w:p>
        </w:tc>
      </w:tr>
      <w:tr>
        <w:trPr>
          <w:trHeight w:val="285"/>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12.3.</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be apsauginio PE dėklo yra iki 0,1 bar</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w:t>
            </w:r>
          </w:p>
        </w:tc>
      </w:tr>
      <w:tr>
        <w:trPr>
          <w:trHeight w:val="285"/>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12.4.</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be apsauginio PE dėklo yra nuo 0,1 iki 5 bar</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w:t>
            </w:r>
          </w:p>
        </w:tc>
      </w:tr>
      <w:tr>
        <w:trPr>
          <w:trHeight w:val="285"/>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12.5.</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be apsauginio PE dėklo yra nuo 5 iki 7 bar</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3</w:t>
            </w:r>
          </w:p>
        </w:tc>
      </w:tr>
      <w:tr>
        <w:trPr>
          <w:trHeight w:val="10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12.6.</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ir PE skirstomojo dujotiekio su apsauginiu dėklu</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0,5</w:t>
            </w:r>
          </w:p>
        </w:tc>
      </w:tr>
      <w:tr>
        <w:trPr>
          <w:trHeight w:val="10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12.7.</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su apsauginiu PE dėklu yra iki 0,1 bar</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0,5</w:t>
            </w:r>
          </w:p>
        </w:tc>
      </w:tr>
      <w:tr>
        <w:trPr>
          <w:trHeight w:val="10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12.8.</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su apsauginiu PE dėklu yra nuo 0,1 iki 5 bar</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w:t>
            </w:r>
          </w:p>
        </w:tc>
      </w:tr>
      <w:tr>
        <w:trPr>
          <w:trHeight w:val="10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12.9.</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ryšių kabelio apsauginiame vamzdyje, kai dujų slėgis PE skirstomajame dujotiekyje su apsauginiu PE dėklu yra nuo 5 iki 7 bar</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1,5</w:t>
            </w:r>
          </w:p>
        </w:tc>
      </w:tr>
      <w:tr>
        <w:trPr>
          <w:trHeight w:val="10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12.10.</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tarp PE skirstomojo dujotiekio be apsauginio dėklo ir RKŠ išorinės sienelės</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0,3</w:t>
            </w:r>
          </w:p>
        </w:tc>
      </w:tr>
      <w:tr>
        <w:trPr>
          <w:trHeight w:val="10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12.11.</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tarp PE skirstomojo dujotiekio su apsauginiu dėklu ir RKŠ išorinės sienelės</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0,1</w:t>
            </w:r>
          </w:p>
        </w:tc>
      </w:tr>
      <w:tr>
        <w:trPr>
          <w:trHeight w:val="27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13.</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plieninio skirstomojo dujotiekio</w:t>
            </w:r>
          </w:p>
        </w:tc>
        <w:tc>
          <w:tcPr>
            <w:tcW w:w="1258" w:type="dxa"/>
            <w:tcBorders>
              <w:top w:val="single" w:sz="4" w:space="0" w:color="auto"/>
              <w:left w:val="single" w:sz="4" w:space="0" w:color="auto"/>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w:t>
            </w:r>
          </w:p>
        </w:tc>
      </w:tr>
      <w:tr>
        <w:trPr>
          <w:trHeight w:val="9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14.</w:t>
            </w:r>
          </w:p>
        </w:tc>
        <w:tc>
          <w:tcPr>
            <w:tcW w:w="7695"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both"/>
              <w:rPr>
                <w:bCs/>
                <w:sz w:val="22"/>
                <w:szCs w:val="22"/>
              </w:rPr>
            </w:pPr>
            <w:r>
              <w:rPr>
                <w:bCs/>
                <w:color w:val="000000"/>
                <w:sz w:val="22"/>
                <w:szCs w:val="22"/>
              </w:rPr>
              <w:t>Atstumas tarp magistralinio dujotiekio ir:</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91"/>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14.1.</w:t>
            </w:r>
          </w:p>
        </w:tc>
        <w:tc>
          <w:tcPr>
            <w:tcW w:w="7695"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3</w:t>
            </w:r>
          </w:p>
        </w:tc>
      </w:tr>
      <w:tr>
        <w:trPr>
          <w:trHeight w:val="91"/>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14.2.</w:t>
            </w:r>
          </w:p>
        </w:tc>
        <w:tc>
          <w:tcPr>
            <w:tcW w:w="7695"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 arba RKŠ</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z w:val="22"/>
                <w:szCs w:val="22"/>
              </w:rPr>
            </w:pPr>
            <w:r>
              <w:rPr>
                <w:bCs/>
                <w:sz w:val="22"/>
                <w:szCs w:val="22"/>
              </w:rPr>
              <w:t>5</w:t>
            </w:r>
          </w:p>
        </w:tc>
      </w:tr>
      <w:tr>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15.</w:t>
            </w:r>
          </w:p>
        </w:tc>
        <w:tc>
          <w:tcPr>
            <w:tcW w:w="7695" w:type="dxa"/>
            <w:tcBorders>
              <w:top w:val="single" w:sz="4" w:space="0" w:color="000000"/>
              <w:left w:val="single" w:sz="4" w:space="0" w:color="auto"/>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tarp naftotiekio ir:</w:t>
            </w:r>
          </w:p>
        </w:tc>
        <w:tc>
          <w:tcPr>
            <w:tcW w:w="1258"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15.1.</w:t>
            </w:r>
          </w:p>
        </w:tc>
        <w:tc>
          <w:tcPr>
            <w:tcW w:w="7695" w:type="dxa"/>
            <w:tcBorders>
              <w:top w:val="single" w:sz="4" w:space="0" w:color="000000"/>
              <w:left w:val="single" w:sz="4" w:space="0" w:color="auto"/>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kai naftotiekio slėgis yra iki 12 bar</w:t>
            </w:r>
          </w:p>
        </w:tc>
        <w:tc>
          <w:tcPr>
            <w:tcW w:w="1258"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sz w:val="22"/>
                <w:szCs w:val="22"/>
              </w:rPr>
              <w:t>1</w:t>
            </w:r>
          </w:p>
        </w:tc>
      </w:tr>
      <w:tr>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15.2.</w:t>
            </w:r>
          </w:p>
        </w:tc>
        <w:tc>
          <w:tcPr>
            <w:tcW w:w="7695" w:type="dxa"/>
            <w:tcBorders>
              <w:top w:val="single" w:sz="4" w:space="0" w:color="000000"/>
              <w:left w:val="single" w:sz="4" w:space="0" w:color="auto"/>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ryšių kabelio, kai naftotiekio slėgis viršija 12 bar</w:t>
            </w:r>
          </w:p>
        </w:tc>
        <w:tc>
          <w:tcPr>
            <w:tcW w:w="1258"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sz w:val="22"/>
                <w:szCs w:val="22"/>
              </w:rPr>
              <w:t>10</w:t>
            </w:r>
          </w:p>
        </w:tc>
      </w:tr>
      <w:tr>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15.3.</w:t>
            </w:r>
          </w:p>
        </w:tc>
        <w:tc>
          <w:tcPr>
            <w:tcW w:w="7695" w:type="dxa"/>
            <w:tcBorders>
              <w:top w:val="single" w:sz="4" w:space="0" w:color="000000"/>
              <w:left w:val="single" w:sz="4" w:space="0" w:color="auto"/>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RKKS</w:t>
            </w:r>
          </w:p>
        </w:tc>
        <w:tc>
          <w:tcPr>
            <w:tcW w:w="1258"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sz w:val="22"/>
                <w:szCs w:val="22"/>
              </w:rPr>
              <w:t>10</w:t>
            </w:r>
          </w:p>
        </w:tc>
      </w:tr>
      <w:tr>
        <w:trPr>
          <w:trHeight w:val="20"/>
        </w:trPr>
        <w:tc>
          <w:tcPr>
            <w:tcW w:w="676"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16.</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tarp požeminių ryšių kabelių ar RKKS</w:t>
            </w:r>
          </w:p>
        </w:tc>
        <w:tc>
          <w:tcPr>
            <w:tcW w:w="1258"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color w:val="000000"/>
                <w:sz w:val="22"/>
                <w:szCs w:val="22"/>
              </w:rPr>
              <w:t>0,5</w:t>
            </w:r>
          </w:p>
        </w:tc>
      </w:tr>
      <w:tr>
        <w:trPr>
          <w:trHeight w:val="466"/>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color w:val="000000"/>
                <w:sz w:val="22"/>
                <w:szCs w:val="22"/>
              </w:rPr>
              <w:t>17.</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sz w:val="22"/>
                <w:szCs w:val="22"/>
              </w:rPr>
            </w:pPr>
            <w:r>
              <w:rPr>
                <w:bCs/>
                <w:sz w:val="22"/>
                <w:szCs w:val="22"/>
              </w:rPr>
              <w:t>Atstumai klojant vienoje tranšėjoje tarp:</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p>
        </w:tc>
      </w:tr>
      <w:tr>
        <w:trPr>
          <w:trHeight w:val="466"/>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17.1.</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sz w:val="22"/>
                <w:szCs w:val="22"/>
              </w:rPr>
            </w:pPr>
            <w:r>
              <w:rPr>
                <w:bCs/>
                <w:sz w:val="22"/>
                <w:szCs w:val="22"/>
              </w:rPr>
              <w:t>RKKS vamzdžių</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0,05</w:t>
            </w:r>
          </w:p>
        </w:tc>
      </w:tr>
      <w:tr>
        <w:trPr>
          <w:trHeight w:val="466"/>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17.2.</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sz w:val="22"/>
                <w:szCs w:val="22"/>
              </w:rPr>
            </w:pPr>
            <w:r>
              <w:rPr>
                <w:bCs/>
                <w:color w:val="000000"/>
                <w:sz w:val="22"/>
                <w:szCs w:val="22"/>
              </w:rPr>
              <w:t>apsauginiu vamzdžiu apsaugotų ryšių kabelių</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sz w:val="22"/>
                <w:szCs w:val="22"/>
              </w:rPr>
              <w:t>0,05</w:t>
            </w:r>
          </w:p>
        </w:tc>
      </w:tr>
      <w:tr>
        <w:trPr>
          <w:trHeight w:val="466"/>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17.3.</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sz w:val="22"/>
                <w:szCs w:val="22"/>
              </w:rPr>
            </w:pPr>
            <w:r>
              <w:rPr>
                <w:bCs/>
                <w:color w:val="000000"/>
                <w:sz w:val="22"/>
                <w:szCs w:val="22"/>
              </w:rPr>
              <w:t>apsauginiu vamzdžiu neapsaugotų ryšių kabelių</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sz w:val="22"/>
                <w:szCs w:val="22"/>
              </w:rPr>
              <w:t>Neribojama</w:t>
            </w:r>
          </w:p>
        </w:tc>
      </w:tr>
      <w:tr>
        <w:trPr>
          <w:trHeight w:val="20"/>
        </w:trPr>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color w:val="000000"/>
                <w:sz w:val="22"/>
                <w:szCs w:val="22"/>
              </w:rPr>
              <w:t>18.</w:t>
            </w:r>
          </w:p>
        </w:tc>
        <w:tc>
          <w:tcPr>
            <w:tcW w:w="76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pastatų pamatų</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sz w:val="22"/>
                <w:szCs w:val="22"/>
              </w:rPr>
            </w:pPr>
            <w:r>
              <w:rPr>
                <w:bCs/>
                <w:color w:val="000000"/>
                <w:sz w:val="22"/>
                <w:szCs w:val="22"/>
              </w:rPr>
              <w:t>0,6</w:t>
            </w:r>
          </w:p>
        </w:tc>
      </w:tr>
      <w:tr>
        <w:trPr>
          <w:trHeight w:val="20"/>
        </w:trPr>
        <w:tc>
          <w:tcPr>
            <w:tcW w:w="676"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19.</w:t>
            </w:r>
          </w:p>
        </w:tc>
        <w:tc>
          <w:tcPr>
            <w:tcW w:w="7695"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krūmų</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0,7</w:t>
            </w:r>
          </w:p>
        </w:tc>
      </w:tr>
      <w:tr>
        <w:trPr>
          <w:trHeight w:val="297"/>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20.</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medžių kamienų:</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p>
        </w:tc>
      </w:tr>
      <w:tr>
        <w:trPr>
          <w:trHeight w:val="274"/>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20.1.</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kurių lapijos skersmuo ne didesnis kaip 5 m</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w:t>
            </w:r>
          </w:p>
        </w:tc>
      </w:tr>
      <w:tr>
        <w:trPr>
          <w:trHeight w:val="420"/>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20.2.</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kurių lapijos skersmuo viršija 5 m</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 ir +0,5 m</w:t>
            </w:r>
          </w:p>
          <w:p>
            <w:pPr>
              <w:widowControl w:val="0"/>
              <w:jc w:val="center"/>
              <w:rPr>
                <w:bCs/>
                <w:color w:val="000000"/>
                <w:sz w:val="22"/>
                <w:szCs w:val="22"/>
              </w:rPr>
            </w:pPr>
            <w:r>
              <w:rPr>
                <w:bCs/>
                <w:color w:val="000000"/>
                <w:sz w:val="22"/>
                <w:szCs w:val="22"/>
              </w:rPr>
              <w:t>kiekvienam papildomam lapijos skersmens metrui</w:t>
            </w:r>
          </w:p>
        </w:tc>
      </w:tr>
      <w:tr>
        <w:trPr>
          <w:trHeight w:val="272"/>
        </w:trPr>
        <w:tc>
          <w:tcPr>
            <w:tcW w:w="6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21.</w:t>
            </w:r>
          </w:p>
        </w:tc>
        <w:tc>
          <w:tcPr>
            <w:tcW w:w="7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Atstumas iki vandentiekio ar kanalizacijos vamzdžių, įrengiant kartu vienoje tranšėjoje ryšių kabelį ar RKKS</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bCs/>
                <w:strike/>
                <w:color w:val="000000"/>
                <w:sz w:val="22"/>
                <w:szCs w:val="22"/>
              </w:rPr>
            </w:pPr>
            <w:r>
              <w:rPr>
                <w:bCs/>
                <w:sz w:val="22"/>
                <w:szCs w:val="22"/>
              </w:rPr>
              <w:t>0,1</w:t>
            </w:r>
          </w:p>
        </w:tc>
      </w:tr>
    </w:tbl>
    <w:p>
      <w:pPr>
        <w:widowControl w:val="0"/>
        <w:ind w:firstLine="567"/>
        <w:jc w:val="both"/>
        <w:rPr>
          <w:bCs/>
          <w:color w:val="000000"/>
          <w:sz w:val="22"/>
        </w:rPr>
      </w:pPr>
      <w:r>
        <w:rPr>
          <w:bCs/>
          <w:color w:val="000000"/>
          <w:sz w:val="22"/>
        </w:rPr>
        <w:t>* Ryšių linijas eksploatuojančios įmonės turi įvertinti elektros kabelių elektromagnetinio lauko įtaką ir numatyti priemones ryšių kabeliams apsaugoti nuo galimų pažeidimų dėl elektros kabelių gedimų.</w:t>
      </w:r>
    </w:p>
    <w:p>
      <w:pPr>
        <w:widowControl w:val="0"/>
        <w:jc w:val="both"/>
        <w:rPr>
          <w:color w:val="000000"/>
          <w:szCs w:val="24"/>
        </w:rPr>
      </w:pPr>
    </w:p>
    <w:p>
      <w:pPr>
        <w:widowControl w:val="0"/>
        <w:ind w:firstLine="567"/>
        <w:jc w:val="both"/>
        <w:rPr>
          <w:color w:val="000000"/>
          <w:szCs w:val="24"/>
        </w:rPr>
      </w:pPr>
      <w:r>
        <w:rPr>
          <w:color w:val="000000"/>
          <w:szCs w:val="24"/>
        </w:rPr>
        <w:t>7</w:t>
      </w:r>
      <w:r>
        <w:rPr>
          <w:b/>
          <w:color w:val="000000"/>
          <w:szCs w:val="24"/>
        </w:rPr>
        <w:t xml:space="preserve"> </w:t>
      </w:r>
      <w:r>
        <w:rPr>
          <w:color w:val="000000"/>
          <w:szCs w:val="24"/>
        </w:rPr>
        <w:t>lentelė. Apsauginių vamzdžių naudojimo sritys</w:t>
      </w:r>
    </w:p>
    <w:p>
      <w:pPr>
        <w:widowControl w:val="0"/>
        <w:jc w:val="both"/>
        <w:rPr>
          <w:color w:val="000000"/>
          <w:szCs w:val="24"/>
        </w:rPr>
      </w:pPr>
    </w:p>
    <w:tbl>
      <w:tblPr>
        <w:tblW w:w="4995" w:type="pct"/>
        <w:tblInd w:w="-18" w:type="dxa"/>
        <w:tblLayout w:type="fixed"/>
        <w:tblCellMar>
          <w:left w:w="10" w:type="dxa"/>
          <w:right w:w="10" w:type="dxa"/>
        </w:tblCellMar>
        <w:tblLook w:val="0000" w:firstRow="0" w:lastRow="0" w:firstColumn="0" w:lastColumn="0" w:noHBand="0" w:noVBand="0"/>
      </w:tblPr>
      <w:tblGrid>
        <w:gridCol w:w="481"/>
        <w:gridCol w:w="1205"/>
        <w:gridCol w:w="1319"/>
        <w:gridCol w:w="6662"/>
      </w:tblGrid>
      <w:tr>
        <w:trPr>
          <w:trHeight w:val="20"/>
          <w:tblHeader/>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
                <w:bCs/>
                <w:color w:val="000000"/>
                <w:sz w:val="22"/>
                <w:szCs w:val="22"/>
              </w:rPr>
            </w:pPr>
            <w:r>
              <w:rPr>
                <w:b/>
                <w:bCs/>
                <w:color w:val="000000"/>
                <w:sz w:val="22"/>
                <w:szCs w:val="22"/>
              </w:rPr>
              <w:t>Eil. Nr.</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Vamzdžio tipas</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Atsparumas gniuždymui, N*</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Pagrindinės naudojimo sritys</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110 HDPE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750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Smėliu užpiltuose kanaluose, esančiuose sunkiojo transporto eismo teritorijoje.</w:t>
            </w:r>
          </w:p>
          <w:p>
            <w:pPr>
              <w:widowControl w:val="0"/>
              <w:jc w:val="both"/>
              <w:rPr>
                <w:color w:val="000000"/>
                <w:sz w:val="22"/>
                <w:szCs w:val="22"/>
              </w:rPr>
            </w:pPr>
            <w:r>
              <w:rPr>
                <w:color w:val="000000"/>
                <w:sz w:val="22"/>
                <w:szCs w:val="22"/>
              </w:rPr>
              <w:t>2. Perėjimuose po keliais ar gatvėmis.</w:t>
            </w:r>
          </w:p>
          <w:p>
            <w:pPr>
              <w:widowControl w:val="0"/>
              <w:ind w:right="-28"/>
              <w:jc w:val="both"/>
              <w:rPr>
                <w:color w:val="000000"/>
                <w:sz w:val="22"/>
                <w:szCs w:val="22"/>
              </w:rPr>
            </w:pPr>
            <w:r>
              <w:rPr>
                <w:color w:val="000000"/>
                <w:sz w:val="22"/>
                <w:szCs w:val="22"/>
              </w:rPr>
              <w:t>3. Perėjimuose uždaru būdu (naudojant prastūmimo ar kryptinio gręžimo būdą).</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2.</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110 PE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Smėliu užpiltuose kanaluose, nesančiuose sunkiojo transporto eismo teritorijoje.</w:t>
            </w:r>
          </w:p>
          <w:p>
            <w:pPr>
              <w:widowControl w:val="0"/>
              <w:jc w:val="both"/>
              <w:rPr>
                <w:color w:val="000000"/>
                <w:sz w:val="22"/>
                <w:szCs w:val="22"/>
              </w:rPr>
            </w:pPr>
            <w:r>
              <w:rPr>
                <w:color w:val="000000"/>
                <w:sz w:val="22"/>
                <w:szCs w:val="22"/>
              </w:rPr>
              <w:t>2. Perėjimuose po keliais ar gatvėmis, kuriose leidžiamas tik lengvojo transporto eismas.</w:t>
            </w:r>
          </w:p>
          <w:p>
            <w:pPr>
              <w:widowControl w:val="0"/>
              <w:jc w:val="both"/>
              <w:rPr>
                <w:color w:val="000000"/>
                <w:sz w:val="22"/>
                <w:szCs w:val="22"/>
              </w:rPr>
            </w:pPr>
            <w:r>
              <w:rPr>
                <w:color w:val="000000"/>
                <w:sz w:val="22"/>
                <w:szCs w:val="22"/>
              </w:rPr>
              <w:t>3. Perėjimuose uždaru būdu.</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110 PVC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750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Smėliu užpiltuose kanaluose, esančiuose sunkiojo transporto eismo teritorijoje.</w:t>
            </w:r>
          </w:p>
          <w:p>
            <w:pPr>
              <w:widowControl w:val="0"/>
              <w:jc w:val="both"/>
              <w:rPr>
                <w:color w:val="000000"/>
                <w:sz w:val="22"/>
                <w:szCs w:val="22"/>
              </w:rPr>
            </w:pPr>
            <w:r>
              <w:rPr>
                <w:color w:val="000000"/>
                <w:sz w:val="22"/>
                <w:szCs w:val="22"/>
              </w:rPr>
              <w:t>2. Perėjimuose po keliais ar gatvėmis.</w:t>
            </w:r>
          </w:p>
          <w:p>
            <w:pPr>
              <w:widowControl w:val="0"/>
              <w:jc w:val="both"/>
              <w:rPr>
                <w:color w:val="000000"/>
                <w:sz w:val="22"/>
                <w:szCs w:val="22"/>
              </w:rPr>
            </w:pPr>
            <w:r>
              <w:rPr>
                <w:color w:val="000000"/>
                <w:sz w:val="22"/>
                <w:szCs w:val="22"/>
              </w:rPr>
              <w:t>3. Smėliu užpiltuose kanaluose, kai klojimo gylis yra didesnis negu 1,6 m.</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4.</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110 PVC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Betonu dengtuose kanaluose.</w:t>
            </w:r>
          </w:p>
          <w:p>
            <w:pPr>
              <w:widowControl w:val="0"/>
              <w:jc w:val="both"/>
              <w:rPr>
                <w:color w:val="000000"/>
                <w:sz w:val="22"/>
                <w:szCs w:val="22"/>
              </w:rPr>
            </w:pPr>
            <w:r>
              <w:rPr>
                <w:color w:val="000000"/>
                <w:sz w:val="22"/>
                <w:szCs w:val="22"/>
              </w:rPr>
              <w:t>2. Smėliu užpiltuose kanaluose, nesančiuose sunkiojo transporto eismo teritorijoje.</w:t>
            </w:r>
          </w:p>
          <w:p>
            <w:pPr>
              <w:widowControl w:val="0"/>
              <w:jc w:val="both"/>
              <w:rPr>
                <w:sz w:val="22"/>
                <w:szCs w:val="22"/>
              </w:rPr>
            </w:pPr>
            <w:r>
              <w:rPr>
                <w:color w:val="000000"/>
                <w:sz w:val="22"/>
                <w:szCs w:val="22"/>
              </w:rPr>
              <w:t>3. Perėjimuose po keliais ar gatvėmis, kuriose leidžiamas tik lengvojo transporto eismas.</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110 PE**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Betonu dengtuose kanaluose.</w:t>
            </w:r>
          </w:p>
          <w:p>
            <w:pPr>
              <w:widowControl w:val="0"/>
              <w:jc w:val="both"/>
              <w:rPr>
                <w:color w:val="000000"/>
                <w:sz w:val="22"/>
                <w:szCs w:val="22"/>
              </w:rPr>
            </w:pPr>
            <w:r>
              <w:rPr>
                <w:color w:val="000000"/>
                <w:sz w:val="22"/>
                <w:szCs w:val="22"/>
              </w:rPr>
              <w:t>2. Smėliu užpiltuose kanaluose, nesančiuose sunkiojo transporto eismo teritorijoje.</w:t>
            </w:r>
          </w:p>
          <w:p>
            <w:pPr>
              <w:widowControl w:val="0"/>
              <w:jc w:val="both"/>
              <w:rPr>
                <w:color w:val="000000"/>
                <w:sz w:val="22"/>
                <w:szCs w:val="22"/>
              </w:rPr>
            </w:pPr>
            <w:r>
              <w:rPr>
                <w:color w:val="000000"/>
                <w:sz w:val="22"/>
                <w:szCs w:val="22"/>
              </w:rPr>
              <w:t>3. Perėjimuose po keliais ar gatvėmis, kuriose leidžiamas tik lengvojo transporto eismas.</w:t>
            </w:r>
          </w:p>
          <w:p>
            <w:pPr>
              <w:widowControl w:val="0"/>
              <w:jc w:val="both"/>
              <w:rPr>
                <w:color w:val="000000"/>
                <w:sz w:val="22"/>
                <w:szCs w:val="22"/>
              </w:rPr>
            </w:pPr>
            <w:r>
              <w:rPr>
                <w:color w:val="000000"/>
                <w:sz w:val="22"/>
                <w:szCs w:val="22"/>
              </w:rPr>
              <w:t>4. Drėgname grunte.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6.</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63 HDPE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750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Smėliu užpiltuose kanaluose, esančiuose sunkiojo transporto eismo teritorijoje.</w:t>
            </w:r>
          </w:p>
          <w:p>
            <w:pPr>
              <w:widowControl w:val="0"/>
              <w:jc w:val="both"/>
              <w:rPr>
                <w:color w:val="000000"/>
                <w:sz w:val="22"/>
                <w:szCs w:val="22"/>
              </w:rPr>
            </w:pPr>
            <w:r>
              <w:rPr>
                <w:color w:val="000000"/>
                <w:sz w:val="22"/>
                <w:szCs w:val="22"/>
              </w:rPr>
              <w:t>2. Perėjimuose po keliais ar gatvėmis.</w:t>
            </w:r>
          </w:p>
          <w:p>
            <w:pPr>
              <w:widowControl w:val="0"/>
              <w:jc w:val="both"/>
              <w:rPr>
                <w:color w:val="000000"/>
                <w:sz w:val="22"/>
                <w:szCs w:val="22"/>
              </w:rPr>
            </w:pPr>
            <w:r>
              <w:rPr>
                <w:color w:val="000000"/>
                <w:sz w:val="22"/>
                <w:szCs w:val="22"/>
              </w:rPr>
              <w:t>3. Perėjimuose uždaru būdu (naudojant prastūmimo ar kryptinio gręžimo būdą).</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63 PVC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Betonu dengtuose kanaluose.</w:t>
            </w:r>
          </w:p>
          <w:p>
            <w:pPr>
              <w:widowControl w:val="0"/>
              <w:jc w:val="both"/>
              <w:rPr>
                <w:color w:val="000000"/>
                <w:sz w:val="22"/>
                <w:szCs w:val="22"/>
              </w:rPr>
            </w:pPr>
            <w:r>
              <w:rPr>
                <w:color w:val="000000"/>
                <w:sz w:val="22"/>
                <w:szCs w:val="22"/>
              </w:rPr>
              <w:t>2. Smėliu užpiltuose kanaluose, nesančiuose sunkiojo transporto eismo teritorijoje.</w:t>
            </w:r>
          </w:p>
          <w:p>
            <w:pPr>
              <w:widowControl w:val="0"/>
              <w:jc w:val="both"/>
              <w:rPr>
                <w:color w:val="000000"/>
                <w:sz w:val="22"/>
                <w:szCs w:val="22"/>
              </w:rPr>
            </w:pPr>
            <w:r>
              <w:rPr>
                <w:color w:val="000000"/>
                <w:sz w:val="22"/>
                <w:szCs w:val="22"/>
              </w:rPr>
              <w:t>3. Perėjimuose po keliais ar gatvėmis, kuriose leidžiamas tik lengvojo transporto eismas.</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8.</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63 PE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250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Žemės plotuose, kur nėra transporto eismo (parkuose, vejose ir panašiai).</w:t>
            </w:r>
          </w:p>
          <w:p>
            <w:pPr>
              <w:widowControl w:val="0"/>
              <w:jc w:val="both"/>
              <w:rPr>
                <w:color w:val="000000"/>
                <w:sz w:val="22"/>
                <w:szCs w:val="22"/>
              </w:rPr>
            </w:pPr>
            <w:r>
              <w:rPr>
                <w:color w:val="000000"/>
                <w:sz w:val="22"/>
                <w:szCs w:val="22"/>
              </w:rPr>
              <w:t>2. Pastatų sienose ir ant jų***.</w:t>
            </w:r>
          </w:p>
          <w:p>
            <w:pPr>
              <w:widowControl w:val="0"/>
              <w:jc w:val="both"/>
              <w:rPr>
                <w:color w:val="000000"/>
                <w:sz w:val="22"/>
                <w:szCs w:val="22"/>
              </w:rPr>
            </w:pPr>
            <w:r>
              <w:rPr>
                <w:color w:val="000000"/>
                <w:sz w:val="22"/>
                <w:szCs w:val="22"/>
              </w:rPr>
              <w:t>3. Įvadams į pastatus.</w:t>
            </w:r>
          </w:p>
          <w:p>
            <w:pPr>
              <w:widowControl w:val="0"/>
              <w:jc w:val="both"/>
              <w:rPr>
                <w:color w:val="000000"/>
                <w:sz w:val="22"/>
                <w:szCs w:val="22"/>
              </w:rPr>
            </w:pPr>
            <w:r>
              <w:rPr>
                <w:color w:val="000000"/>
                <w:sz w:val="22"/>
                <w:szCs w:val="22"/>
              </w:rPr>
              <w:t>4. Kolektorių ir RKKS viduje.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50 HDPE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750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Smėliu užpiltuose kanaluose, esančiuose sunkiojo transporto eismo teritorijoje.</w:t>
            </w:r>
          </w:p>
          <w:p>
            <w:pPr>
              <w:widowControl w:val="0"/>
              <w:jc w:val="both"/>
              <w:rPr>
                <w:color w:val="000000"/>
                <w:sz w:val="22"/>
                <w:szCs w:val="22"/>
              </w:rPr>
            </w:pPr>
            <w:r>
              <w:rPr>
                <w:color w:val="000000"/>
                <w:sz w:val="22"/>
                <w:szCs w:val="22"/>
              </w:rPr>
              <w:t>2. Perėjimuose po keliais ar gatvėmis.</w:t>
            </w:r>
          </w:p>
          <w:p>
            <w:pPr>
              <w:widowControl w:val="0"/>
              <w:jc w:val="both"/>
              <w:rPr>
                <w:color w:val="000000"/>
                <w:sz w:val="22"/>
                <w:szCs w:val="22"/>
              </w:rPr>
            </w:pPr>
            <w:r>
              <w:rPr>
                <w:color w:val="000000"/>
                <w:sz w:val="22"/>
                <w:szCs w:val="22"/>
              </w:rPr>
              <w:t>3. Perėjimuose uždaru būdu (naudojant prastūmimo ar kryptinio gręžimo būdą).</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50 PVC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Betonu dengtuose kanaluose.</w:t>
            </w:r>
          </w:p>
          <w:p>
            <w:pPr>
              <w:widowControl w:val="0"/>
              <w:jc w:val="both"/>
              <w:rPr>
                <w:color w:val="000000"/>
                <w:sz w:val="22"/>
                <w:szCs w:val="22"/>
              </w:rPr>
            </w:pPr>
            <w:r>
              <w:rPr>
                <w:color w:val="000000"/>
                <w:sz w:val="22"/>
                <w:szCs w:val="22"/>
              </w:rPr>
              <w:t>2. Smėliu užpiltuose kanaluose, nesančiuose sunkiojo transporto eismo teritorijoje.</w:t>
            </w:r>
          </w:p>
          <w:p>
            <w:pPr>
              <w:widowControl w:val="0"/>
              <w:jc w:val="both"/>
              <w:rPr>
                <w:color w:val="000000"/>
                <w:sz w:val="22"/>
                <w:szCs w:val="22"/>
              </w:rPr>
            </w:pPr>
            <w:r>
              <w:rPr>
                <w:color w:val="000000"/>
                <w:sz w:val="22"/>
                <w:szCs w:val="22"/>
              </w:rPr>
              <w:t>3. Perėjimuose po keliais ar gatvėmis, kuriose leidžiamas tik lengvojo transporto eismas.</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50 PE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250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Žemės plotuose, kur nėra transporto eismo (parkuose, vejose ir panašiai).</w:t>
            </w:r>
          </w:p>
          <w:p>
            <w:pPr>
              <w:widowControl w:val="0"/>
              <w:jc w:val="both"/>
              <w:rPr>
                <w:color w:val="000000"/>
                <w:sz w:val="22"/>
                <w:szCs w:val="22"/>
              </w:rPr>
            </w:pPr>
            <w:r>
              <w:rPr>
                <w:color w:val="000000"/>
                <w:sz w:val="22"/>
                <w:szCs w:val="22"/>
              </w:rPr>
              <w:t>2. Pastatų sienose ir ant jų***.</w:t>
            </w:r>
          </w:p>
          <w:p>
            <w:pPr>
              <w:widowControl w:val="0"/>
              <w:jc w:val="both"/>
              <w:rPr>
                <w:color w:val="000000"/>
                <w:sz w:val="22"/>
                <w:szCs w:val="22"/>
              </w:rPr>
            </w:pPr>
            <w:r>
              <w:rPr>
                <w:color w:val="000000"/>
                <w:sz w:val="22"/>
                <w:szCs w:val="22"/>
              </w:rPr>
              <w:t>3. Įvadams į pastatus.</w:t>
            </w:r>
          </w:p>
          <w:p>
            <w:pPr>
              <w:widowControl w:val="0"/>
              <w:jc w:val="both"/>
              <w:rPr>
                <w:color w:val="000000"/>
                <w:sz w:val="22"/>
                <w:szCs w:val="22"/>
              </w:rPr>
            </w:pPr>
            <w:r>
              <w:rPr>
                <w:color w:val="000000"/>
                <w:sz w:val="22"/>
                <w:szCs w:val="22"/>
              </w:rPr>
              <w:t>4. Kolektorių ir RKKS viduje.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12.</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40 HDPE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Betonu dengtuose kanaluose.</w:t>
            </w:r>
          </w:p>
          <w:p>
            <w:pPr>
              <w:widowControl w:val="0"/>
              <w:jc w:val="both"/>
              <w:rPr>
                <w:color w:val="000000"/>
                <w:sz w:val="22"/>
                <w:szCs w:val="22"/>
              </w:rPr>
            </w:pPr>
            <w:r>
              <w:rPr>
                <w:color w:val="000000"/>
                <w:sz w:val="22"/>
                <w:szCs w:val="22"/>
              </w:rPr>
              <w:t>2. Smėliu užpiltuose kanaluose, nesančiuose sunkiojo transporto eismo teritorijoje.</w:t>
            </w:r>
          </w:p>
          <w:p>
            <w:pPr>
              <w:widowControl w:val="0"/>
              <w:jc w:val="both"/>
              <w:rPr>
                <w:color w:val="000000"/>
                <w:sz w:val="22"/>
                <w:szCs w:val="22"/>
              </w:rPr>
            </w:pPr>
            <w:r>
              <w:rPr>
                <w:color w:val="000000"/>
                <w:sz w:val="22"/>
                <w:szCs w:val="22"/>
              </w:rPr>
              <w:t>3. Pastatų sienose ir ant jų***.</w:t>
            </w:r>
          </w:p>
          <w:p>
            <w:pPr>
              <w:widowControl w:val="0"/>
              <w:jc w:val="both"/>
              <w:rPr>
                <w:color w:val="000000"/>
                <w:sz w:val="22"/>
                <w:szCs w:val="22"/>
              </w:rPr>
            </w:pPr>
            <w:r>
              <w:rPr>
                <w:color w:val="000000"/>
                <w:sz w:val="22"/>
                <w:szCs w:val="22"/>
              </w:rPr>
              <w:t>4. Įvadams į pastatus.</w:t>
            </w:r>
          </w:p>
          <w:p>
            <w:pPr>
              <w:widowControl w:val="0"/>
              <w:jc w:val="both"/>
              <w:rPr>
                <w:color w:val="000000"/>
                <w:sz w:val="22"/>
                <w:szCs w:val="22"/>
              </w:rPr>
            </w:pPr>
            <w:r>
              <w:rPr>
                <w:color w:val="000000"/>
                <w:sz w:val="22"/>
                <w:szCs w:val="22"/>
              </w:rPr>
              <w:t>5. Kolektorių ir RKKS viduje.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40 PE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250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Žemės plotuose, kur nėra transporto eismo (parkuose, vejose ir panašiai).</w:t>
            </w:r>
          </w:p>
          <w:p>
            <w:pPr>
              <w:widowControl w:val="0"/>
              <w:jc w:val="both"/>
              <w:rPr>
                <w:color w:val="000000"/>
                <w:sz w:val="22"/>
                <w:szCs w:val="22"/>
              </w:rPr>
            </w:pPr>
            <w:r>
              <w:rPr>
                <w:color w:val="000000"/>
                <w:sz w:val="22"/>
                <w:szCs w:val="22"/>
              </w:rPr>
              <w:t>2. Pastatų sienose ir ant jų***.</w:t>
            </w:r>
          </w:p>
          <w:p>
            <w:pPr>
              <w:widowControl w:val="0"/>
              <w:jc w:val="both"/>
              <w:rPr>
                <w:color w:val="000000"/>
                <w:sz w:val="22"/>
                <w:szCs w:val="22"/>
              </w:rPr>
            </w:pPr>
            <w:r>
              <w:rPr>
                <w:color w:val="000000"/>
                <w:sz w:val="22"/>
                <w:szCs w:val="22"/>
              </w:rPr>
              <w:t>3. Įvadams į pastatus.</w:t>
            </w:r>
          </w:p>
          <w:p>
            <w:pPr>
              <w:widowControl w:val="0"/>
              <w:jc w:val="both"/>
              <w:rPr>
                <w:color w:val="000000"/>
                <w:sz w:val="22"/>
                <w:szCs w:val="22"/>
              </w:rPr>
            </w:pPr>
            <w:r>
              <w:rPr>
                <w:color w:val="000000"/>
                <w:sz w:val="22"/>
                <w:szCs w:val="22"/>
              </w:rPr>
              <w:t>4. Kolektorių ir RKKS viduje.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14.</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32 HDPE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450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Betonu dengtuose kanaluose.</w:t>
            </w:r>
          </w:p>
          <w:p>
            <w:pPr>
              <w:widowControl w:val="0"/>
              <w:jc w:val="both"/>
              <w:rPr>
                <w:color w:val="000000"/>
                <w:sz w:val="22"/>
                <w:szCs w:val="22"/>
              </w:rPr>
            </w:pPr>
            <w:r>
              <w:rPr>
                <w:color w:val="000000"/>
                <w:sz w:val="22"/>
                <w:szCs w:val="22"/>
              </w:rPr>
              <w:t>2. Smėliu užpiltuose kanaluose, nesančiuose sunkiojo transporto eismo teritorijoje.</w:t>
            </w:r>
          </w:p>
          <w:p>
            <w:pPr>
              <w:widowControl w:val="0"/>
              <w:jc w:val="both"/>
              <w:rPr>
                <w:color w:val="000000"/>
                <w:sz w:val="22"/>
                <w:szCs w:val="22"/>
              </w:rPr>
            </w:pPr>
            <w:r>
              <w:rPr>
                <w:color w:val="000000"/>
                <w:sz w:val="22"/>
                <w:szCs w:val="22"/>
              </w:rPr>
              <w:t>3. Pastatų sienose ir ant jų***.</w:t>
            </w:r>
          </w:p>
          <w:p>
            <w:pPr>
              <w:widowControl w:val="0"/>
              <w:jc w:val="both"/>
              <w:rPr>
                <w:color w:val="000000"/>
                <w:sz w:val="22"/>
                <w:szCs w:val="22"/>
              </w:rPr>
            </w:pPr>
            <w:r>
              <w:rPr>
                <w:color w:val="000000"/>
                <w:sz w:val="22"/>
                <w:szCs w:val="22"/>
              </w:rPr>
              <w:t>4. Įvadams į pastatus.</w:t>
            </w:r>
          </w:p>
          <w:p>
            <w:pPr>
              <w:widowControl w:val="0"/>
              <w:jc w:val="both"/>
              <w:rPr>
                <w:color w:val="000000"/>
                <w:sz w:val="22"/>
                <w:szCs w:val="22"/>
              </w:rPr>
            </w:pPr>
            <w:r>
              <w:rPr>
                <w:color w:val="000000"/>
                <w:sz w:val="22"/>
                <w:szCs w:val="22"/>
              </w:rPr>
              <w:t>5. Kolektorių ir RKKS viduje.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32 PE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250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Žemės plotuose, kur nėra transporto eismo (parkuose, vejose ir panašiai).</w:t>
            </w:r>
          </w:p>
          <w:p>
            <w:pPr>
              <w:widowControl w:val="0"/>
              <w:jc w:val="both"/>
              <w:rPr>
                <w:color w:val="000000"/>
                <w:sz w:val="22"/>
                <w:szCs w:val="22"/>
              </w:rPr>
            </w:pPr>
            <w:r>
              <w:rPr>
                <w:color w:val="000000"/>
                <w:sz w:val="22"/>
                <w:szCs w:val="22"/>
              </w:rPr>
              <w:t>2. Pastatų sienose ir ant jų***.</w:t>
            </w:r>
          </w:p>
          <w:p>
            <w:pPr>
              <w:widowControl w:val="0"/>
              <w:jc w:val="both"/>
              <w:rPr>
                <w:color w:val="000000"/>
                <w:sz w:val="22"/>
                <w:szCs w:val="22"/>
              </w:rPr>
            </w:pPr>
            <w:r>
              <w:rPr>
                <w:color w:val="000000"/>
                <w:sz w:val="22"/>
                <w:szCs w:val="22"/>
              </w:rPr>
              <w:t>3. Įvadams į pastatus.</w:t>
            </w:r>
          </w:p>
          <w:p>
            <w:pPr>
              <w:widowControl w:val="0"/>
              <w:jc w:val="both"/>
              <w:rPr>
                <w:color w:val="000000"/>
                <w:sz w:val="22"/>
                <w:szCs w:val="22"/>
              </w:rPr>
            </w:pPr>
            <w:r>
              <w:rPr>
                <w:color w:val="000000"/>
                <w:sz w:val="22"/>
                <w:szCs w:val="22"/>
              </w:rPr>
              <w:t>4. Kolektorių ir RKKS viduje.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16.</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 xml:space="preserve">25 PE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250 ir daugiau</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Žemės plotuose, kur nėra transporto eismo (parkuose, vejose ir panašiai).</w:t>
            </w:r>
          </w:p>
          <w:p>
            <w:pPr>
              <w:widowControl w:val="0"/>
              <w:jc w:val="both"/>
              <w:rPr>
                <w:color w:val="000000"/>
                <w:sz w:val="22"/>
                <w:szCs w:val="22"/>
              </w:rPr>
            </w:pPr>
            <w:r>
              <w:rPr>
                <w:color w:val="000000"/>
                <w:sz w:val="22"/>
                <w:szCs w:val="22"/>
              </w:rPr>
              <w:t>2. Pastatų sienose ir ant jų***.</w:t>
            </w:r>
          </w:p>
          <w:p>
            <w:pPr>
              <w:widowControl w:val="0"/>
              <w:jc w:val="both"/>
              <w:rPr>
                <w:color w:val="000000"/>
                <w:sz w:val="22"/>
                <w:szCs w:val="22"/>
              </w:rPr>
            </w:pPr>
            <w:r>
              <w:rPr>
                <w:color w:val="000000"/>
                <w:sz w:val="22"/>
                <w:szCs w:val="22"/>
              </w:rPr>
              <w:t>3. Įvadams į pastatus.</w:t>
            </w:r>
          </w:p>
          <w:p>
            <w:pPr>
              <w:widowControl w:val="0"/>
              <w:jc w:val="both"/>
              <w:rPr>
                <w:color w:val="000000"/>
                <w:sz w:val="22"/>
                <w:szCs w:val="22"/>
              </w:rPr>
            </w:pPr>
            <w:r>
              <w:rPr>
                <w:color w:val="000000"/>
                <w:sz w:val="22"/>
                <w:szCs w:val="22"/>
              </w:rPr>
              <w:t>4. Kolektorių ir RKKS viduje.</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Plieninis </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1. Ypač pavojingose zonose.</w:t>
            </w:r>
          </w:p>
          <w:p>
            <w:pPr>
              <w:widowControl w:val="0"/>
              <w:jc w:val="both"/>
              <w:rPr>
                <w:color w:val="000000"/>
                <w:sz w:val="22"/>
                <w:szCs w:val="22"/>
              </w:rPr>
            </w:pPr>
            <w:r>
              <w:rPr>
                <w:color w:val="000000"/>
                <w:sz w:val="22"/>
                <w:szCs w:val="22"/>
              </w:rPr>
              <w:t>2. Apsaugai ir sustiprinimui.</w:t>
            </w:r>
          </w:p>
        </w:tc>
      </w:tr>
      <w:tr>
        <w:trPr>
          <w:trHeight w:val="20"/>
        </w:trPr>
        <w:tc>
          <w:tcPr>
            <w:tcW w:w="479"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color w:val="000000"/>
                <w:sz w:val="22"/>
                <w:szCs w:val="22"/>
              </w:rPr>
            </w:pPr>
            <w:r>
              <w:rPr>
                <w:color w:val="000000"/>
                <w:sz w:val="22"/>
                <w:szCs w:val="22"/>
              </w:rPr>
              <w:t>18.</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Kiti</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color w:val="000000"/>
                <w:sz w:val="22"/>
                <w:szCs w:val="22"/>
              </w:rPr>
            </w:pPr>
            <w:r>
              <w:rPr>
                <w:color w:val="000000"/>
                <w:sz w:val="22"/>
                <w:szCs w:val="22"/>
              </w:rPr>
              <w:t>-</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both"/>
              <w:rPr>
                <w:color w:val="000000"/>
                <w:sz w:val="22"/>
                <w:szCs w:val="22"/>
              </w:rPr>
            </w:pPr>
            <w:r>
              <w:rPr>
                <w:color w:val="000000"/>
                <w:sz w:val="22"/>
                <w:szCs w:val="22"/>
              </w:rPr>
              <w:t>Taikomos naudojimo sritys, vadovaujantis vamzdžių gamintojo nustatytomis techninėmis charakteristikomis.</w:t>
            </w:r>
          </w:p>
        </w:tc>
      </w:tr>
    </w:tbl>
    <w:p>
      <w:pPr>
        <w:widowControl w:val="0"/>
        <w:ind w:firstLine="567"/>
        <w:jc w:val="both"/>
        <w:rPr>
          <w:bCs/>
          <w:szCs w:val="24"/>
        </w:rPr>
      </w:pPr>
      <w:r>
        <w:rPr>
          <w:bCs/>
          <w:color w:val="000000"/>
          <w:sz w:val="22"/>
        </w:rPr>
        <w:t>* Apsauginių vamzdžių atsparumas gniuždymui, matuojant pagal Lietuvos standartą LST EN 61386-24.</w:t>
      </w:r>
    </w:p>
    <w:p>
      <w:pPr>
        <w:widowControl w:val="0"/>
        <w:ind w:firstLine="567"/>
        <w:jc w:val="both"/>
        <w:rPr>
          <w:bCs/>
          <w:color w:val="000000"/>
          <w:sz w:val="22"/>
        </w:rPr>
      </w:pPr>
      <w:r>
        <w:rPr>
          <w:bCs/>
          <w:color w:val="000000"/>
          <w:sz w:val="22"/>
        </w:rPr>
        <w:t>** Vamzdžiai su dvigubu išplatėjimu, kur naudojamas sandarinimo žiedas.</w:t>
      </w:r>
    </w:p>
    <w:p>
      <w:pPr>
        <w:widowControl w:val="0"/>
        <w:ind w:firstLine="567"/>
        <w:jc w:val="both"/>
        <w:rPr>
          <w:bCs/>
          <w:color w:val="000000"/>
          <w:sz w:val="22"/>
        </w:rPr>
      </w:pPr>
      <w:r>
        <w:rPr>
          <w:bCs/>
          <w:color w:val="000000"/>
          <w:sz w:val="22"/>
        </w:rPr>
        <w:t>*** Ant išorinių pastatų sienų rekomenduojama naudoti mažo šiluminio plėtimosi koeficiento vamzdžius.</w:t>
      </w:r>
    </w:p>
    <w:p>
      <w:pPr>
        <w:widowControl w:val="0"/>
        <w:jc w:val="both"/>
        <w:rPr>
          <w:color w:val="000000"/>
          <w:szCs w:val="24"/>
        </w:rPr>
      </w:pPr>
    </w:p>
    <w:p>
      <w:pPr>
        <w:widowControl w:val="0"/>
        <w:ind w:firstLine="567"/>
        <w:jc w:val="both"/>
        <w:rPr>
          <w:color w:val="000000"/>
          <w:szCs w:val="24"/>
        </w:rPr>
      </w:pPr>
      <w:r>
        <w:rPr>
          <w:color w:val="000000"/>
          <w:szCs w:val="24"/>
        </w:rPr>
        <w:t>8 lentelė. Minimalūs atstumai nuo orinių ryšių linijų laidų ar ryšių kabelių iki kitų objektų.</w:t>
      </w:r>
    </w:p>
    <w:p>
      <w:pPr>
        <w:widowControl w:val="0"/>
        <w:jc w:val="both"/>
        <w:rPr>
          <w:color w:val="000000"/>
          <w:szCs w:val="24"/>
        </w:rPr>
      </w:pPr>
    </w:p>
    <w:tbl>
      <w:tblPr>
        <w:tblW w:w="5000" w:type="pct"/>
        <w:tblLayout w:type="fixed"/>
        <w:tblCellMar>
          <w:left w:w="10" w:type="dxa"/>
          <w:right w:w="10" w:type="dxa"/>
        </w:tblCellMar>
        <w:tblLook w:val="0000" w:firstRow="0" w:lastRow="0" w:firstColumn="0" w:lastColumn="0" w:noHBand="0" w:noVBand="0"/>
      </w:tblPr>
      <w:tblGrid>
        <w:gridCol w:w="709"/>
        <w:gridCol w:w="6902"/>
        <w:gridCol w:w="2084"/>
      </w:tblGrid>
      <w:tr>
        <w:trPr>
          <w:trHeight w:val="20"/>
          <w:tblHeader/>
        </w:trPr>
        <w:tc>
          <w:tcPr>
            <w:tcW w:w="704"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sz w:val="22"/>
                <w:szCs w:val="22"/>
              </w:rPr>
            </w:pPr>
            <w:r>
              <w:rPr>
                <w:b/>
                <w:color w:val="000000"/>
                <w:sz w:val="22"/>
                <w:szCs w:val="22"/>
              </w:rPr>
              <w:t>Eil. Nr.</w:t>
            </w:r>
          </w:p>
        </w:tc>
        <w:tc>
          <w:tcPr>
            <w:tcW w:w="6855"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sz w:val="22"/>
                <w:szCs w:val="22"/>
              </w:rPr>
            </w:pPr>
            <w:r>
              <w:rPr>
                <w:b/>
                <w:color w:val="000000"/>
                <w:sz w:val="22"/>
                <w:szCs w:val="22"/>
              </w:rPr>
              <w:t>Sąlygos</w:t>
            </w:r>
          </w:p>
        </w:tc>
        <w:tc>
          <w:tcPr>
            <w:tcW w:w="2070"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sz w:val="22"/>
                <w:szCs w:val="22"/>
              </w:rPr>
            </w:pPr>
            <w:r>
              <w:rPr>
                <w:b/>
                <w:color w:val="000000"/>
                <w:sz w:val="22"/>
                <w:szCs w:val="22"/>
              </w:rPr>
              <w:t>Minimalus nuotolis (m)</w:t>
            </w:r>
          </w:p>
        </w:tc>
      </w:tr>
      <w:tr>
        <w:trPr>
          <w:trHeight w:val="20"/>
        </w:trPr>
        <w:tc>
          <w:tcPr>
            <w:tcW w:w="704"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sz w:val="22"/>
                <w:szCs w:val="22"/>
              </w:rPr>
            </w:pPr>
            <w:r>
              <w:rPr>
                <w:b/>
                <w:color w:val="000000"/>
                <w:sz w:val="22"/>
                <w:szCs w:val="22"/>
              </w:rPr>
              <w:t>1.</w:t>
            </w:r>
          </w:p>
        </w:tc>
        <w:tc>
          <w:tcPr>
            <w:tcW w:w="6855"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
                <w:sz w:val="22"/>
                <w:szCs w:val="22"/>
              </w:rPr>
            </w:pPr>
            <w:r>
              <w:rPr>
                <w:b/>
                <w:color w:val="000000"/>
                <w:sz w:val="22"/>
                <w:szCs w:val="22"/>
              </w:rPr>
              <w:t xml:space="preserve">Atstumas vertikalioje kryptyje: </w:t>
            </w:r>
          </w:p>
        </w:tc>
        <w:tc>
          <w:tcPr>
            <w:tcW w:w="2070"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iki žemės paviršiaus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4,5 </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iki žemės paviršiaus, kertant kelius ir gatves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trike/>
                <w:color w:val="000000"/>
                <w:sz w:val="22"/>
                <w:szCs w:val="22"/>
              </w:rPr>
            </w:pPr>
            <w:r>
              <w:rPr>
                <w:sz w:val="22"/>
                <w:szCs w:val="22"/>
                <w:lang w:eastAsia="lt-LT"/>
              </w:rPr>
              <w:t>5,5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1.3.</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iki kelio paviršiaus, kertant troleibusų elektros linijas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9 </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1.4.</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iki bėgių, kertant neelektrifikuotus geležinkelio kelius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7,5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1.5.</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iki geležinkelio kelio elektros linijas nešančio troso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1.6.</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orinės ryšių linijos įvado atstumas iki kelio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4,5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1.7.</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orinės ryšių linijos įvado atstumas iki šaligatvio, apželdintoje žemės teritorijoje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3</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1.8.</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iki vandens paviršiaus, kertant nelaivybinius vandens telkinius, kanalus ir kita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2,5 </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1.9.</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orinės ryšių linijos aukščiausiojo laido arba pakabinto ryšių kabelio atstumas iki elektros linijos žemiausiojo laido arba pakabinto elektros kabelio maksimalaus karojimo, kertant elektros linijas: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ind w:firstLine="55"/>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1.9.1.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iki 1 kV</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1,25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1.9.2.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6–10 kV</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2 </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1.9.3.</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35 kV, 110 kV</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bCs/>
                <w:color w:val="000000"/>
                <w:sz w:val="22"/>
                <w:szCs w:val="22"/>
              </w:rPr>
            </w:pPr>
            <w:r>
              <w:rPr>
                <w:color w:val="000000"/>
                <w:sz w:val="22"/>
                <w:szCs w:val="22"/>
              </w:rPr>
              <w:t>3</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1.9.4.</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330 kV</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bCs/>
                <w:color w:val="000000"/>
                <w:sz w:val="22"/>
                <w:szCs w:val="22"/>
              </w:rPr>
            </w:pPr>
            <w:r>
              <w:rPr>
                <w:color w:val="000000"/>
                <w:sz w:val="22"/>
                <w:szCs w:val="22"/>
              </w:rPr>
              <w:t>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1.10.</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 xml:space="preserve">tarp orinių ryšių linijų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0,5 </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1.11.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 xml:space="preserve">iki stogo kraigo arba konstrukcijų elementų virš stogo (išskyrus sunkiai prieinamas vietas)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0,8 </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1.12.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tarp orinių elektroninių ryšių įvadų ir elektros linijų (400/</w:t>
            </w:r>
            <w:r>
              <w:rPr>
                <w:bCs/>
                <w:sz w:val="22"/>
                <w:szCs w:val="22"/>
              </w:rPr>
              <w:t>230 V</w:t>
            </w:r>
            <w:r>
              <w:rPr>
                <w:bCs/>
                <w:color w:val="000000"/>
                <w:sz w:val="22"/>
                <w:szCs w:val="22"/>
              </w:rPr>
              <w:t xml:space="preserve">) įvadų statiniuose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0,5 </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color w:val="000000"/>
                <w:sz w:val="22"/>
                <w:szCs w:val="22"/>
              </w:rPr>
              <w:t>1.13.</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color w:val="000000"/>
                <w:sz w:val="22"/>
                <w:szCs w:val="22"/>
              </w:rPr>
            </w:pPr>
            <w:r>
              <w:rPr>
                <w:bCs/>
                <w:color w:val="000000"/>
                <w:sz w:val="22"/>
                <w:szCs w:val="22"/>
              </w:rPr>
              <w:t xml:space="preserve">iki medžių šakų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Cs/>
                <w:color w:val="000000"/>
                <w:sz w:val="22"/>
                <w:szCs w:val="22"/>
              </w:rPr>
            </w:pPr>
            <w:r>
              <w:rPr>
                <w:bCs/>
                <w:sz w:val="22"/>
                <w:szCs w:val="22"/>
                <w:lang w:eastAsia="lt-LT"/>
              </w:rPr>
              <w:t>1.14.</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bCs/>
                <w:strike/>
                <w:color w:val="000000"/>
                <w:sz w:val="22"/>
                <w:szCs w:val="22"/>
              </w:rPr>
            </w:pPr>
            <w:r>
              <w:rPr>
                <w:bCs/>
                <w:sz w:val="22"/>
                <w:szCs w:val="22"/>
                <w:lang w:eastAsia="lt-LT"/>
              </w:rPr>
              <w:t>tarp šviesolaidinės orinės ryšių linijos ir elektros oro linijos iki 0,4 kV, montuojant jas 9 m ilgio viengrandžių elektros linijų: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1.14.1.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atramose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0,3</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1.14.2.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tarpatramiuose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0,25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1.15.</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trike/>
                <w:color w:val="000000"/>
                <w:sz w:val="22"/>
                <w:szCs w:val="22"/>
              </w:rPr>
            </w:pPr>
            <w:r>
              <w:rPr>
                <w:sz w:val="22"/>
                <w:szCs w:val="22"/>
                <w:lang w:eastAsia="lt-LT"/>
              </w:rPr>
              <w:t>tarp šviesolaidinės orinės ryšių linijos ir elektros oro linijos iki 0,4 kV, montuojant jas 11–13 m ilgio viengrandžių elektros linijų: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1.15.1.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atramose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0,9</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1.15.2.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tarpatramiuose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0,85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1.16.</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trike/>
                <w:color w:val="000000"/>
                <w:sz w:val="22"/>
                <w:szCs w:val="22"/>
              </w:rPr>
            </w:pPr>
            <w:r>
              <w:rPr>
                <w:sz w:val="22"/>
                <w:szCs w:val="22"/>
                <w:lang w:eastAsia="lt-LT"/>
              </w:rPr>
              <w:t>tarp šviesolaidinės orinės ryšių linijos ir elektros oro linijos iki 0,4 kV, montuojant jas 11–13 m ilgio dvigrandžių elektros linijų: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1.16.1.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atramose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0,6</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1.16.2.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tarpatramiuose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0,55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 xml:space="preserve">1.17. </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trike/>
                <w:color w:val="000000"/>
                <w:sz w:val="22"/>
                <w:szCs w:val="22"/>
              </w:rPr>
            </w:pPr>
            <w:r>
              <w:rPr>
                <w:sz w:val="22"/>
                <w:szCs w:val="22"/>
                <w:lang w:eastAsia="lt-LT"/>
              </w:rPr>
              <w:t>tarp šviesolaidinės orinės ryšių linijos ir elektros oro linijos iki 0,4 kV, montuojant jas 11–13 m ilgio trigrandžių elektros linijų: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1.17.1.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atramose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0,3</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1.17.2.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tarpatramiuose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0,25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1.18.</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trike/>
                <w:color w:val="000000"/>
                <w:sz w:val="22"/>
                <w:szCs w:val="22"/>
              </w:rPr>
            </w:pPr>
            <w:r>
              <w:rPr>
                <w:sz w:val="22"/>
                <w:szCs w:val="22"/>
                <w:lang w:eastAsia="lt-LT"/>
              </w:rPr>
              <w:t>tarp varinės orinės ryšių linijos ir elektros oro linijos iki 0,4 kV, montuojant jas elektros linijų: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1.18.1.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atramose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1.18.2.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tarpatramiuose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1,25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1.19.</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trike/>
                <w:color w:val="000000"/>
                <w:sz w:val="22"/>
                <w:szCs w:val="22"/>
              </w:rPr>
            </w:pPr>
            <w:r>
              <w:rPr>
                <w:sz w:val="22"/>
                <w:szCs w:val="22"/>
                <w:lang w:eastAsia="lt-LT"/>
              </w:rPr>
              <w:t>tarp šviesolaidinės orinės ryšių linijos ir elektros oro linijos iki 6–10 kV, montuojant jas 11–13 m ilgio elektros linijų: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1.19.1.</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atramose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2</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1.19.2.</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z w:val="22"/>
                <w:szCs w:val="22"/>
                <w:lang w:eastAsia="lt-LT"/>
              </w:rPr>
            </w:pPr>
            <w:r>
              <w:rPr>
                <w:sz w:val="22"/>
                <w:szCs w:val="22"/>
                <w:lang w:eastAsia="lt-LT"/>
              </w:rPr>
              <w:t>tarpatramiuose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lang w:eastAsia="lt-LT"/>
              </w:rPr>
            </w:pPr>
            <w:r>
              <w:rPr>
                <w:sz w:val="22"/>
                <w:szCs w:val="22"/>
                <w:lang w:eastAsia="lt-LT"/>
              </w:rPr>
              <w:t>1,75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b/>
                <w:bCs/>
                <w:sz w:val="22"/>
                <w:szCs w:val="22"/>
              </w:rPr>
            </w:pPr>
            <w:r>
              <w:rPr>
                <w:b/>
                <w:bCs/>
                <w:color w:val="000000"/>
                <w:sz w:val="22"/>
                <w:szCs w:val="22"/>
              </w:rPr>
              <w:t>2.</w:t>
            </w:r>
          </w:p>
        </w:tc>
        <w:tc>
          <w:tcPr>
            <w:tcW w:w="6855"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jc w:val="both"/>
              <w:rPr>
                <w:b/>
                <w:bCs/>
                <w:sz w:val="22"/>
                <w:szCs w:val="22"/>
              </w:rPr>
            </w:pPr>
            <w:r>
              <w:rPr>
                <w:b/>
                <w:bCs/>
                <w:color w:val="000000"/>
                <w:sz w:val="22"/>
                <w:szCs w:val="22"/>
              </w:rPr>
              <w:t xml:space="preserve">Atstumas horizontalioje kryptyje: </w:t>
            </w:r>
          </w:p>
        </w:tc>
        <w:tc>
          <w:tcPr>
            <w:tcW w:w="2070"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pPr>
              <w:widowControl w:val="0"/>
              <w:rPr>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2.1.</w:t>
            </w:r>
          </w:p>
        </w:tc>
        <w:tc>
          <w:tcPr>
            <w:tcW w:w="685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tarp orinės ryšių linijos artimiausio kraštinio laido arba pakabinto ryšių kabelio ir elektros linijos atramos, kai orinės ryšių linijos kertasi padalijime:</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704"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2.1.1.</w:t>
            </w:r>
          </w:p>
        </w:tc>
        <w:tc>
          <w:tcPr>
            <w:tcW w:w="685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iki 1 kV elektros linijoms</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w:t>
            </w:r>
          </w:p>
        </w:tc>
      </w:tr>
      <w:tr>
        <w:trPr>
          <w:trHeight w:val="20"/>
        </w:trPr>
        <w:tc>
          <w:tcPr>
            <w:tcW w:w="704"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2.1.2.</w:t>
            </w:r>
          </w:p>
        </w:tc>
        <w:tc>
          <w:tcPr>
            <w:tcW w:w="685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virš 1 kV elektros linijoms</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7</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2.2.</w:t>
            </w:r>
          </w:p>
        </w:tc>
        <w:tc>
          <w:tcPr>
            <w:tcW w:w="6855"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nuo orinės ryšių linijos artimiausio kraštinio laido arba pakabinto ryšių kabelio iki pastato konstrukcijų, stogo atbrailos, balkonų</w:t>
            </w:r>
          </w:p>
        </w:tc>
        <w:tc>
          <w:tcPr>
            <w:tcW w:w="2070"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2.3.</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tarp orinės ryšių linijos artimiausio kraštinio laido arba pakabinto ryšių kabelio ir stiebų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stiebo aukštis</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2.4.</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tarp orinės ryšių linijos artimiausio kraštinio laido arba pakabinto ryšių kabelio ir krūmo arba medžio lapijos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1,5</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2.5.</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trike/>
                <w:color w:val="000000"/>
                <w:sz w:val="22"/>
                <w:szCs w:val="22"/>
              </w:rPr>
            </w:pPr>
            <w:r>
              <w:rPr>
                <w:sz w:val="22"/>
                <w:szCs w:val="22"/>
                <w:lang w:eastAsia="lt-LT"/>
              </w:rPr>
              <w:t>tarp ryšių kabelio ir apšvietimo tinklo elektros kabelio, montuojant juos elektros linijos atramos laikiklyje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0,3</w:t>
            </w:r>
          </w:p>
        </w:tc>
      </w:tr>
      <w:tr>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2.6.</w:t>
            </w:r>
          </w:p>
        </w:tc>
        <w:tc>
          <w:tcPr>
            <w:tcW w:w="6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strike/>
                <w:color w:val="000000"/>
                <w:sz w:val="22"/>
                <w:szCs w:val="22"/>
              </w:rPr>
            </w:pPr>
            <w:r>
              <w:rPr>
                <w:sz w:val="22"/>
                <w:szCs w:val="22"/>
                <w:lang w:eastAsia="lt-LT"/>
              </w:rPr>
              <w:t>tarp ryšių kabelių, montuojant juos elektros linijos atramos laikiklyje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lang w:eastAsia="lt-LT"/>
              </w:rPr>
              <w:t>0,15</w:t>
            </w:r>
          </w:p>
        </w:tc>
      </w:tr>
    </w:tbl>
    <w:p>
      <w:pPr>
        <w:widowControl w:val="0"/>
        <w:jc w:val="both"/>
        <w:rPr>
          <w:color w:val="000000"/>
          <w:szCs w:val="24"/>
        </w:rPr>
      </w:pPr>
    </w:p>
    <w:p>
      <w:pPr>
        <w:widowControl w:val="0"/>
        <w:ind w:firstLine="567"/>
        <w:jc w:val="both"/>
        <w:rPr>
          <w:color w:val="000000"/>
          <w:szCs w:val="24"/>
        </w:rPr>
      </w:pPr>
      <w:r>
        <w:rPr>
          <w:color w:val="000000"/>
          <w:szCs w:val="24"/>
        </w:rPr>
        <w:t>9 lentelė. Varinio ir šviesolaidinio ryšių kabelio linijų elektros matavimų apimtys</w:t>
      </w:r>
    </w:p>
    <w:p>
      <w:pPr>
        <w:widowControl w:val="0"/>
        <w:jc w:val="both"/>
        <w:rPr>
          <w:color w:val="000000"/>
          <w:szCs w:val="24"/>
        </w:rPr>
      </w:pPr>
    </w:p>
    <w:tbl>
      <w:tblPr>
        <w:tblW w:w="5000" w:type="pct"/>
        <w:tblLayout w:type="fixed"/>
        <w:tblCellMar>
          <w:left w:w="10" w:type="dxa"/>
          <w:right w:w="10" w:type="dxa"/>
        </w:tblCellMar>
        <w:tblLook w:val="0000" w:firstRow="0" w:lastRow="0" w:firstColumn="0" w:lastColumn="0" w:noHBand="0" w:noVBand="0"/>
      </w:tblPr>
      <w:tblGrid>
        <w:gridCol w:w="483"/>
        <w:gridCol w:w="2582"/>
        <w:gridCol w:w="4613"/>
        <w:gridCol w:w="2017"/>
      </w:tblGrid>
      <w:tr>
        <w:trPr>
          <w:trHeight w:val="20"/>
          <w:tblHeader/>
        </w:trPr>
        <w:tc>
          <w:tcPr>
            <w:tcW w:w="454"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pPr>
              <w:widowControl w:val="0"/>
              <w:jc w:val="center"/>
              <w:rPr>
                <w:b/>
                <w:color w:val="000000"/>
                <w:sz w:val="22"/>
                <w:szCs w:val="22"/>
              </w:rPr>
            </w:pPr>
            <w:r>
              <w:rPr>
                <w:b/>
                <w:color w:val="000000"/>
                <w:sz w:val="22"/>
                <w:szCs w:val="22"/>
              </w:rPr>
              <w:t>Eil. Nr.</w:t>
            </w:r>
          </w:p>
        </w:tc>
        <w:tc>
          <w:tcPr>
            <w:tcW w:w="2431"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pPr>
              <w:widowControl w:val="0"/>
              <w:jc w:val="center"/>
              <w:rPr>
                <w:b/>
                <w:szCs w:val="24"/>
              </w:rPr>
            </w:pPr>
            <w:r>
              <w:rPr>
                <w:b/>
                <w:color w:val="000000"/>
                <w:sz w:val="22"/>
                <w:szCs w:val="22"/>
              </w:rPr>
              <w:t>Matavimų objektas</w:t>
            </w:r>
          </w:p>
        </w:tc>
        <w:tc>
          <w:tcPr>
            <w:tcW w:w="4343"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pPr>
              <w:widowControl w:val="0"/>
              <w:jc w:val="center"/>
              <w:rPr>
                <w:b/>
                <w:szCs w:val="24"/>
              </w:rPr>
            </w:pPr>
            <w:r>
              <w:rPr>
                <w:b/>
                <w:color w:val="000000"/>
                <w:sz w:val="22"/>
                <w:szCs w:val="22"/>
              </w:rPr>
              <w:t>Elektrinės charakteristikos</w:t>
            </w:r>
          </w:p>
        </w:tc>
        <w:tc>
          <w:tcPr>
            <w:tcW w:w="1899"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pPr>
              <w:widowControl w:val="0"/>
              <w:jc w:val="center"/>
              <w:rPr>
                <w:b/>
                <w:szCs w:val="24"/>
              </w:rPr>
            </w:pPr>
            <w:r>
              <w:rPr>
                <w:b/>
                <w:color w:val="000000"/>
                <w:sz w:val="22"/>
                <w:szCs w:val="22"/>
              </w:rPr>
              <w:t>Matavimų apimtys, %</w:t>
            </w:r>
          </w:p>
        </w:tc>
      </w:tr>
      <w:tr>
        <w:trPr>
          <w:trHeight w:val="20"/>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w:t>
            </w:r>
          </w:p>
        </w:tc>
        <w:tc>
          <w:tcPr>
            <w:tcW w:w="243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r>
              <w:rPr>
                <w:bCs/>
                <w:color w:val="000000"/>
                <w:sz w:val="22"/>
                <w:szCs w:val="22"/>
              </w:rPr>
              <w:t>Ryšių kabeliai</w:t>
            </w: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Izoliacijos varža</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100</w:t>
            </w:r>
          </w:p>
        </w:tc>
      </w:tr>
      <w:tr>
        <w:trPr>
          <w:trHeight w:val="20"/>
        </w:trPr>
        <w:tc>
          <w:tcPr>
            <w:tcW w:w="454"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Talpa</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10</w:t>
            </w:r>
          </w:p>
        </w:tc>
      </w:tr>
      <w:tr>
        <w:trPr>
          <w:trHeight w:val="20"/>
        </w:trPr>
        <w:tc>
          <w:tcPr>
            <w:tcW w:w="454"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Šleifo varža</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w:t>
            </w:r>
          </w:p>
        </w:tc>
      </w:tr>
      <w:tr>
        <w:trPr>
          <w:trHeight w:val="20"/>
        </w:trPr>
        <w:tc>
          <w:tcPr>
            <w:tcW w:w="454"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4" w:space="0" w:color="auto"/>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Pereinamasis slopinimas artimajame gale</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100</w:t>
            </w:r>
          </w:p>
        </w:tc>
      </w:tr>
      <w:tr>
        <w:trPr>
          <w:trHeight w:val="20"/>
        </w:trPr>
        <w:tc>
          <w:tcPr>
            <w:tcW w:w="454"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8"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Darbinis slopinimas</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100</w:t>
            </w:r>
          </w:p>
        </w:tc>
      </w:tr>
      <w:tr>
        <w:trPr>
          <w:trHeight w:val="20"/>
        </w:trPr>
        <w:tc>
          <w:tcPr>
            <w:tcW w:w="454"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8"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Slopinimas kritiniam bangos ilgiui: </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p>
        </w:tc>
      </w:tr>
      <w:tr>
        <w:trPr>
          <w:trHeight w:val="20"/>
        </w:trPr>
        <w:tc>
          <w:tcPr>
            <w:tcW w:w="454"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8"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1310 nm ir 1550 nm. Matavimas reflektometru.</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100</w:t>
            </w:r>
          </w:p>
        </w:tc>
      </w:tr>
      <w:tr>
        <w:trPr>
          <w:trHeight w:val="20"/>
        </w:trPr>
        <w:tc>
          <w:tcPr>
            <w:tcW w:w="454"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8"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sz w:val="22"/>
                <w:szCs w:val="22"/>
              </w:rPr>
            </w:pPr>
            <w:r>
              <w:rPr>
                <w:color w:val="000000"/>
                <w:spacing w:val="-4"/>
                <w:sz w:val="22"/>
                <w:szCs w:val="22"/>
              </w:rPr>
              <w:t>Bendras slopinimas. Matavimas galios matuokliu.</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100</w:t>
            </w:r>
          </w:p>
        </w:tc>
      </w:tr>
      <w:tr>
        <w:trPr>
          <w:trHeight w:val="20"/>
        </w:trPr>
        <w:tc>
          <w:tcPr>
            <w:tcW w:w="454"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p>
        </w:tc>
        <w:tc>
          <w:tcPr>
            <w:tcW w:w="2431" w:type="dxa"/>
            <w:vMerge/>
            <w:tcBorders>
              <w:top w:val="single" w:sz="8"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pPr>
              <w:widowControl w:val="0"/>
              <w:rPr>
                <w:bCs/>
                <w:color w:val="000000"/>
                <w:sz w:val="22"/>
                <w:szCs w:val="22"/>
              </w:rPr>
            </w:pPr>
          </w:p>
        </w:tc>
        <w:tc>
          <w:tcPr>
            <w:tcW w:w="43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both"/>
              <w:rPr>
                <w:sz w:val="22"/>
                <w:szCs w:val="22"/>
              </w:rPr>
            </w:pPr>
            <w:r>
              <w:rPr>
                <w:color w:val="000000"/>
                <w:sz w:val="22"/>
                <w:szCs w:val="22"/>
              </w:rPr>
              <w:t>Sujungimų slopinimas</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100</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2.</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bCs/>
                <w:color w:val="000000"/>
                <w:sz w:val="22"/>
                <w:szCs w:val="22"/>
              </w:rPr>
            </w:pPr>
            <w:r>
              <w:rPr>
                <w:bCs/>
                <w:color w:val="000000"/>
                <w:sz w:val="22"/>
                <w:szCs w:val="22"/>
              </w:rPr>
              <w:t xml:space="preserve">Ryšių kabelių poros </w:t>
            </w:r>
          </w:p>
        </w:tc>
        <w:tc>
          <w:tcPr>
            <w:tcW w:w="4343"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Porų praskambinimas </w:t>
            </w:r>
          </w:p>
        </w:tc>
        <w:tc>
          <w:tcPr>
            <w:tcW w:w="1899"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100 </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3.</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bCs/>
                <w:color w:val="000000"/>
                <w:sz w:val="22"/>
                <w:szCs w:val="22"/>
              </w:rPr>
            </w:pPr>
            <w:r>
              <w:rPr>
                <w:bCs/>
                <w:color w:val="000000"/>
                <w:sz w:val="22"/>
                <w:szCs w:val="22"/>
              </w:rPr>
              <w:t xml:space="preserve">Pakabinamų ryšių kabelių trosai </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Įžeminimo varža </w:t>
            </w: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100 </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4.</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bCs/>
                <w:color w:val="000000"/>
                <w:sz w:val="22"/>
                <w:szCs w:val="22"/>
              </w:rPr>
            </w:pPr>
            <w:r>
              <w:rPr>
                <w:bCs/>
                <w:color w:val="000000"/>
                <w:sz w:val="22"/>
                <w:szCs w:val="22"/>
              </w:rPr>
              <w:t xml:space="preserve">Signalinis laidas </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Izoliacijos varža </w:t>
            </w: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100 </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5.</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bCs/>
                <w:color w:val="000000"/>
                <w:sz w:val="22"/>
                <w:szCs w:val="22"/>
              </w:rPr>
            </w:pPr>
            <w:r>
              <w:rPr>
                <w:bCs/>
                <w:color w:val="000000"/>
                <w:sz w:val="22"/>
                <w:szCs w:val="22"/>
              </w:rPr>
              <w:t xml:space="preserve">Kontroliniai matavimai </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both"/>
              <w:rPr>
                <w:color w:val="000000"/>
                <w:sz w:val="22"/>
                <w:szCs w:val="22"/>
              </w:rPr>
            </w:pPr>
            <w:r>
              <w:rPr>
                <w:color w:val="000000"/>
                <w:sz w:val="22"/>
                <w:szCs w:val="22"/>
              </w:rPr>
              <w:t xml:space="preserve">Įžeminimo varža </w:t>
            </w: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color w:val="000000"/>
                <w:sz w:val="22"/>
                <w:szCs w:val="22"/>
              </w:rPr>
              <w:t xml:space="preserve">100 </w:t>
            </w:r>
          </w:p>
        </w:tc>
      </w:tr>
    </w:tbl>
    <w:p>
      <w:pPr>
        <w:widowControl w:val="0"/>
        <w:jc w:val="both"/>
        <w:rPr>
          <w:color w:val="000000"/>
          <w:szCs w:val="24"/>
        </w:rPr>
      </w:pPr>
    </w:p>
    <w:p>
      <w:pPr>
        <w:widowControl w:val="0"/>
        <w:ind w:firstLine="567"/>
        <w:jc w:val="both"/>
        <w:rPr>
          <w:color w:val="000000"/>
          <w:szCs w:val="24"/>
        </w:rPr>
      </w:pPr>
      <w:r>
        <w:rPr>
          <w:color w:val="000000"/>
          <w:szCs w:val="24"/>
        </w:rPr>
        <w:t>10 lentelė. Mažiausi leistini atstumai tarp elektroninių ryšių linijų ir elektros instaliacijos.</w:t>
      </w:r>
    </w:p>
    <w:p>
      <w:pPr>
        <w:widowControl w:val="0"/>
        <w:jc w:val="both"/>
        <w:rPr>
          <w:b/>
          <w:color w:val="000000"/>
          <w:szCs w:val="24"/>
        </w:rPr>
      </w:pPr>
    </w:p>
    <w:tbl>
      <w:tblPr>
        <w:tblW w:w="4985" w:type="pct"/>
        <w:tblLayout w:type="fixed"/>
        <w:tblCellMar>
          <w:left w:w="10" w:type="dxa"/>
          <w:right w:w="10" w:type="dxa"/>
        </w:tblCellMar>
        <w:tblLook w:val="0000" w:firstRow="0" w:lastRow="0" w:firstColumn="0" w:lastColumn="0" w:noHBand="0" w:noVBand="0"/>
      </w:tblPr>
      <w:tblGrid>
        <w:gridCol w:w="482"/>
        <w:gridCol w:w="5270"/>
        <w:gridCol w:w="1201"/>
        <w:gridCol w:w="1355"/>
        <w:gridCol w:w="15"/>
        <w:gridCol w:w="1343"/>
      </w:tblGrid>
      <w:tr>
        <w:trPr>
          <w:trHeight w:val="20"/>
        </w:trPr>
        <w:tc>
          <w:tcPr>
            <w:tcW w:w="45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vAlign w:val="center"/>
          </w:tcPr>
          <w:p>
            <w:pPr>
              <w:widowControl w:val="0"/>
              <w:jc w:val="center"/>
              <w:rPr>
                <w:b/>
                <w:szCs w:val="24"/>
              </w:rPr>
            </w:pPr>
            <w:r>
              <w:rPr>
                <w:b/>
                <w:color w:val="000000"/>
                <w:sz w:val="22"/>
                <w:szCs w:val="22"/>
              </w:rPr>
              <w:t>Eil.Nr.</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b/>
                <w:szCs w:val="24"/>
              </w:rPr>
            </w:pPr>
            <w:r>
              <w:rPr>
                <w:b/>
                <w:color w:val="000000"/>
                <w:sz w:val="22"/>
                <w:szCs w:val="22"/>
              </w:rPr>
              <w:t>Elektros instaliacijos objektai</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szCs w:val="24"/>
              </w:rPr>
            </w:pPr>
            <w:r>
              <w:rPr>
                <w:b/>
                <w:color w:val="000000"/>
                <w:sz w:val="22"/>
                <w:szCs w:val="22"/>
              </w:rPr>
              <w:t>Mažiausi leistini atstumai tarp elektroninių ryšių linijų ir elektros instaliacijos (mm)</w:t>
            </w:r>
          </w:p>
        </w:tc>
      </w:tr>
      <w:tr>
        <w:trPr>
          <w:trHeight w:val="20"/>
        </w:trPr>
        <w:tc>
          <w:tcPr>
            <w:tcW w:w="45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
                <w:i/>
                <w:sz w:val="22"/>
                <w:szCs w:val="22"/>
              </w:rPr>
            </w:pP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Pr>
          <w:p>
            <w:pPr>
              <w:widowControl w:val="0"/>
              <w:rPr>
                <w:b/>
                <w:i/>
                <w:sz w:val="22"/>
                <w:szCs w:val="22"/>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szCs w:val="24"/>
              </w:rPr>
            </w:pPr>
            <w:r>
              <w:rPr>
                <w:b/>
                <w:color w:val="000000"/>
                <w:sz w:val="22"/>
                <w:szCs w:val="22"/>
              </w:rPr>
              <w:t xml:space="preserve">iki 2 kW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szCs w:val="24"/>
              </w:rPr>
            </w:pPr>
            <w:r>
              <w:rPr>
                <w:b/>
                <w:color w:val="000000"/>
                <w:sz w:val="22"/>
                <w:szCs w:val="22"/>
              </w:rPr>
              <w:t xml:space="preserve">2–5 kW </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szCs w:val="24"/>
              </w:rPr>
            </w:pPr>
            <w:r>
              <w:rPr>
                <w:b/>
                <w:color w:val="000000"/>
                <w:sz w:val="22"/>
                <w:szCs w:val="22"/>
              </w:rPr>
              <w:t xml:space="preserve">daugiau kaip 5 kW </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ind w:hanging="10"/>
              <w:jc w:val="center"/>
              <w:rPr>
                <w:sz w:val="22"/>
                <w:szCs w:val="22"/>
              </w:rPr>
            </w:pPr>
            <w:r>
              <w:rPr>
                <w:sz w:val="22"/>
                <w:szCs w:val="22"/>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pPr>
              <w:widowControl w:val="0"/>
              <w:ind w:hanging="10"/>
              <w:jc w:val="both"/>
              <w:rPr>
                <w:sz w:val="22"/>
                <w:szCs w:val="22"/>
              </w:rPr>
            </w:pPr>
            <w:r>
              <w:rPr>
                <w:sz w:val="22"/>
                <w:szCs w:val="22"/>
              </w:rPr>
              <w:t>Neekranuotos jėgų linijos arba elektros įranga, esančios šalia atvirų arba nemetalinių linijų</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 xml:space="preserve">100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 xml:space="preserve">300 </w:t>
            </w:r>
          </w:p>
        </w:tc>
        <w:tc>
          <w:tcPr>
            <w:tcW w:w="12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 xml:space="preserve">600 </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ind w:hanging="10"/>
              <w:jc w:val="center"/>
              <w:rPr>
                <w:sz w:val="22"/>
                <w:szCs w:val="22"/>
              </w:rPr>
            </w:pPr>
            <w:r>
              <w:rPr>
                <w:sz w:val="22"/>
                <w:szCs w:val="22"/>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pPr>
              <w:widowControl w:val="0"/>
              <w:ind w:hanging="10"/>
              <w:jc w:val="both"/>
              <w:rPr>
                <w:sz w:val="22"/>
                <w:szCs w:val="22"/>
              </w:rPr>
            </w:pPr>
            <w:r>
              <w:rPr>
                <w:sz w:val="22"/>
                <w:szCs w:val="22"/>
              </w:rPr>
              <w:t>Neekranuotos jėgų linijos arba elektros įranga, esančios šalia įžeminto metalinio vamzdžio</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 xml:space="preserve">150 </w:t>
            </w:r>
          </w:p>
        </w:tc>
        <w:tc>
          <w:tcPr>
            <w:tcW w:w="12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 xml:space="preserve">300 </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ind w:hanging="10"/>
              <w:jc w:val="center"/>
              <w:rPr>
                <w:sz w:val="22"/>
                <w:szCs w:val="22"/>
              </w:rPr>
            </w:pPr>
            <w:r>
              <w:rPr>
                <w:sz w:val="22"/>
                <w:szCs w:val="22"/>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pPr>
              <w:widowControl w:val="0"/>
              <w:ind w:hanging="10"/>
              <w:jc w:val="both"/>
              <w:rPr>
                <w:sz w:val="22"/>
                <w:szCs w:val="22"/>
              </w:rPr>
            </w:pPr>
            <w:r>
              <w:rPr>
                <w:sz w:val="22"/>
                <w:szCs w:val="22"/>
              </w:rPr>
              <w:t>Jėgų linijos, nutiestos įžemintame metaliniame vamzdyje (arba su lygiaverčiu ekranavimu), esančios šalia įžeminto metalinio vamzdžio</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rPr>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50</w:t>
            </w:r>
          </w:p>
        </w:tc>
        <w:tc>
          <w:tcPr>
            <w:tcW w:w="12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z w:val="22"/>
                <w:szCs w:val="22"/>
              </w:rPr>
            </w:pPr>
            <w:r>
              <w:rPr>
                <w:sz w:val="22"/>
                <w:szCs w:val="22"/>
              </w:rPr>
              <w:t>150</w:t>
            </w:r>
          </w:p>
        </w:tc>
      </w:tr>
      <w:tr>
        <w:trPr>
          <w:trHeight w:val="20"/>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ind w:hanging="10"/>
              <w:jc w:val="center"/>
              <w:rPr>
                <w:sz w:val="22"/>
                <w:szCs w:val="22"/>
              </w:rPr>
            </w:pPr>
            <w:r>
              <w:rPr>
                <w:sz w:val="22"/>
                <w:szCs w:val="22"/>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pPr>
              <w:widowControl w:val="0"/>
              <w:ind w:hanging="10"/>
              <w:jc w:val="both"/>
              <w:rPr>
                <w:sz w:val="22"/>
                <w:szCs w:val="22"/>
              </w:rPr>
            </w:pPr>
            <w:r>
              <w:rPr>
                <w:sz w:val="22"/>
                <w:szCs w:val="22"/>
              </w:rPr>
              <w:t>Elektros instaliacija, kai šalia įrengiamas šviesolaidinis ryšių kabelis be elektrai laidžių elementų, suderinus su elektros instaliacijos savininku</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strike/>
                <w:sz w:val="22"/>
                <w:szCs w:val="22"/>
              </w:rPr>
            </w:pPr>
            <w:r>
              <w:rPr>
                <w:sz w:val="22"/>
                <w:szCs w:val="22"/>
              </w:rPr>
              <w:t>Neribojama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rPr>
              <w:t>Neribojama</w:t>
            </w:r>
          </w:p>
        </w:tc>
        <w:tc>
          <w:tcPr>
            <w:tcW w:w="12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pPr>
              <w:widowControl w:val="0"/>
              <w:jc w:val="center"/>
              <w:rPr>
                <w:color w:val="000000"/>
                <w:sz w:val="22"/>
                <w:szCs w:val="22"/>
              </w:rPr>
            </w:pPr>
            <w:r>
              <w:rPr>
                <w:sz w:val="22"/>
                <w:szCs w:val="22"/>
              </w:rPr>
              <w:t>Neribojama</w:t>
            </w:r>
          </w:p>
        </w:tc>
      </w:tr>
    </w:tbl>
    <w:p>
      <w:pPr>
        <w:widowControl w:val="0"/>
        <w:jc w:val="both"/>
        <w:rPr>
          <w:color w:val="000000"/>
          <w:szCs w:val="24"/>
        </w:rPr>
      </w:pPr>
    </w:p>
    <w:p>
      <w:pPr>
        <w:widowControl w:val="0"/>
        <w:ind w:firstLine="567"/>
        <w:jc w:val="both"/>
        <w:rPr>
          <w:color w:val="000000"/>
          <w:szCs w:val="24"/>
        </w:rPr>
      </w:pPr>
      <w:r>
        <w:rPr>
          <w:color w:val="000000"/>
          <w:szCs w:val="24"/>
        </w:rPr>
        <w:t>11 lentelė. Daugiabučio namo vertikalios magistralinės trasos, esančios kiekvienoje laiptinėje (sekcijoje), minimalus skerspjūvio* plotas, atsižvelgiant į aukštų skaičių.</w:t>
      </w:r>
    </w:p>
    <w:p>
      <w:pPr>
        <w:widowControl w:val="0"/>
        <w:jc w:val="both"/>
        <w:rPr>
          <w:color w:val="000000"/>
          <w:szCs w:val="24"/>
        </w:rPr>
      </w:pPr>
    </w:p>
    <w:tbl>
      <w:tblPr>
        <w:tblW w:w="5007" w:type="pct"/>
        <w:tblInd w:w="-18" w:type="dxa"/>
        <w:tblLayout w:type="fixed"/>
        <w:tblCellMar>
          <w:left w:w="10" w:type="dxa"/>
          <w:right w:w="10" w:type="dxa"/>
        </w:tblCellMar>
        <w:tblLook w:val="0000" w:firstRow="0" w:lastRow="0" w:firstColumn="0" w:lastColumn="0" w:noHBand="0" w:noVBand="0"/>
      </w:tblPr>
      <w:tblGrid>
        <w:gridCol w:w="1386"/>
        <w:gridCol w:w="2711"/>
        <w:gridCol w:w="5594"/>
      </w:tblGrid>
      <w:tr>
        <w:trPr>
          <w:trHeight w:val="20"/>
          <w:tblHeader/>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
                <w:bCs/>
                <w:color w:val="000000"/>
                <w:sz w:val="22"/>
                <w:szCs w:val="22"/>
              </w:rPr>
            </w:pPr>
            <w:r>
              <w:rPr>
                <w:b/>
                <w:bCs/>
                <w:color w:val="000000"/>
                <w:sz w:val="22"/>
                <w:szCs w:val="22"/>
              </w:rPr>
              <w:t>Eil. Nr.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 xml:space="preserve">Aukštų skaičius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Minimalus skerspjūvio plotas (cm</w:t>
            </w:r>
            <w:r>
              <w:rPr>
                <w:b/>
                <w:bCs/>
                <w:color w:val="000000"/>
                <w:sz w:val="22"/>
                <w:szCs w:val="22"/>
                <w:vertAlign w:val="superscript"/>
              </w:rPr>
              <w:t>2</w:t>
            </w:r>
            <w:r>
              <w:rPr>
                <w:b/>
                <w:bCs/>
                <w:color w:val="000000"/>
                <w:sz w:val="22"/>
                <w:szCs w:val="22"/>
              </w:rPr>
              <w:t>)</w:t>
            </w:r>
          </w:p>
        </w:tc>
      </w:tr>
      <w:tr>
        <w:trPr>
          <w:trHeight w:val="20"/>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Cs/>
                <w:color w:val="000000"/>
                <w:sz w:val="22"/>
                <w:szCs w:val="22"/>
              </w:rPr>
            </w:pPr>
            <w:r>
              <w:rPr>
                <w:bCs/>
                <w:color w:val="000000"/>
                <w:sz w:val="22"/>
                <w:szCs w:val="22"/>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iki 2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80 </w:t>
            </w:r>
          </w:p>
        </w:tc>
      </w:tr>
      <w:tr>
        <w:trPr>
          <w:trHeight w:val="20"/>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Cs/>
                <w:color w:val="000000"/>
                <w:sz w:val="22"/>
                <w:szCs w:val="22"/>
              </w:rPr>
            </w:pPr>
            <w:r>
              <w:rPr>
                <w:bCs/>
                <w:color w:val="000000"/>
                <w:sz w:val="22"/>
                <w:szCs w:val="22"/>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3–4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160 </w:t>
            </w:r>
          </w:p>
        </w:tc>
      </w:tr>
      <w:tr>
        <w:trPr>
          <w:trHeight w:val="20"/>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Cs/>
                <w:color w:val="000000"/>
                <w:sz w:val="22"/>
                <w:szCs w:val="22"/>
              </w:rPr>
            </w:pPr>
            <w:r>
              <w:rPr>
                <w:bCs/>
                <w:color w:val="000000"/>
                <w:sz w:val="22"/>
                <w:szCs w:val="22"/>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5–8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240 </w:t>
            </w:r>
          </w:p>
        </w:tc>
      </w:tr>
      <w:tr>
        <w:trPr>
          <w:trHeight w:val="20"/>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Cs/>
                <w:color w:val="000000"/>
                <w:sz w:val="22"/>
                <w:szCs w:val="22"/>
              </w:rPr>
            </w:pPr>
            <w:r>
              <w:rPr>
                <w:bCs/>
                <w:color w:val="000000"/>
                <w:sz w:val="22"/>
                <w:szCs w:val="22"/>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9–12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320 </w:t>
            </w:r>
          </w:p>
        </w:tc>
      </w:tr>
      <w:tr>
        <w:trPr>
          <w:trHeight w:val="20"/>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Cs/>
                <w:color w:val="000000"/>
                <w:sz w:val="22"/>
                <w:szCs w:val="22"/>
              </w:rPr>
            </w:pPr>
            <w:r>
              <w:rPr>
                <w:bCs/>
                <w:color w:val="000000"/>
                <w:sz w:val="22"/>
                <w:szCs w:val="22"/>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13–17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400 </w:t>
            </w:r>
          </w:p>
        </w:tc>
      </w:tr>
      <w:tr>
        <w:trPr>
          <w:trHeight w:val="20"/>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Cs/>
                <w:color w:val="000000"/>
                <w:sz w:val="22"/>
                <w:szCs w:val="22"/>
              </w:rPr>
            </w:pPr>
            <w:r>
              <w:rPr>
                <w:bCs/>
                <w:color w:val="000000"/>
                <w:sz w:val="22"/>
                <w:szCs w:val="22"/>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18–22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480 </w:t>
            </w:r>
          </w:p>
        </w:tc>
      </w:tr>
      <w:tr>
        <w:trPr>
          <w:trHeight w:val="20"/>
        </w:trPr>
        <w:tc>
          <w:tcPr>
            <w:tcW w:w="1304" w:type="dxa"/>
            <w:tcBorders>
              <w:top w:val="single" w:sz="4" w:space="0" w:color="000000"/>
              <w:left w:val="single" w:sz="4" w:space="0" w:color="000000"/>
              <w:bottom w:val="single" w:sz="4" w:space="0" w:color="000000"/>
              <w:right w:val="single" w:sz="4" w:space="0" w:color="000000"/>
            </w:tcBorders>
          </w:tcPr>
          <w:p>
            <w:pPr>
              <w:widowControl w:val="0"/>
              <w:jc w:val="center"/>
              <w:rPr>
                <w:bCs/>
                <w:color w:val="000000"/>
                <w:sz w:val="22"/>
                <w:szCs w:val="22"/>
              </w:rPr>
            </w:pPr>
            <w:r>
              <w:rPr>
                <w:bCs/>
                <w:color w:val="000000"/>
                <w:sz w:val="22"/>
                <w:szCs w:val="22"/>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23–27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560 </w:t>
            </w:r>
          </w:p>
        </w:tc>
      </w:tr>
    </w:tbl>
    <w:p>
      <w:pPr>
        <w:widowControl w:val="0"/>
        <w:ind w:firstLine="567"/>
        <w:jc w:val="both"/>
        <w:rPr>
          <w:color w:val="000000"/>
          <w:sz w:val="22"/>
        </w:rPr>
      </w:pPr>
      <w:r>
        <w:rPr>
          <w:b/>
          <w:color w:val="000000"/>
          <w:szCs w:val="24"/>
        </w:rPr>
        <w:t>*</w:t>
      </w:r>
      <w:r>
        <w:rPr>
          <w:color w:val="000000"/>
          <w:sz w:val="22"/>
        </w:rPr>
        <w:t xml:space="preserve"> Vertikalios magistralinės trasos skerspjūvis gali būti apvalios, stačiakampės arba kitokios formos, tinkančios vykdyti ryšių kabelių įvėrimo darbus.</w:t>
      </w:r>
    </w:p>
    <w:p>
      <w:pPr>
        <w:widowControl w:val="0"/>
        <w:jc w:val="both"/>
        <w:rPr>
          <w:color w:val="000000"/>
          <w:szCs w:val="24"/>
        </w:rPr>
      </w:pPr>
    </w:p>
    <w:p>
      <w:pPr>
        <w:widowControl w:val="0"/>
        <w:ind w:firstLine="567"/>
        <w:jc w:val="both"/>
        <w:rPr>
          <w:color w:val="000000"/>
          <w:szCs w:val="24"/>
        </w:rPr>
      </w:pPr>
      <w:r>
        <w:rPr>
          <w:color w:val="000000"/>
          <w:szCs w:val="24"/>
        </w:rPr>
        <w:t>12 lentelė. Daugiabučio namo horizontalios magistralinės trasos minimalus skerspjūvio* plotas, atsižvelgiant į laiptinių (sekcijų) su atskirais įėjimais skaičių.</w:t>
      </w:r>
    </w:p>
    <w:p>
      <w:pPr>
        <w:widowControl w:val="0"/>
        <w:jc w:val="both"/>
        <w:rPr>
          <w:color w:val="000000"/>
          <w:szCs w:val="24"/>
        </w:rPr>
      </w:pPr>
    </w:p>
    <w:tbl>
      <w:tblPr>
        <w:tblW w:w="5000" w:type="pct"/>
        <w:tblInd w:w="-18" w:type="dxa"/>
        <w:tblLayout w:type="fixed"/>
        <w:tblCellMar>
          <w:left w:w="10" w:type="dxa"/>
          <w:right w:w="10" w:type="dxa"/>
        </w:tblCellMar>
        <w:tblLook w:val="0000" w:firstRow="0" w:lastRow="0" w:firstColumn="0" w:lastColumn="0" w:noHBand="0" w:noVBand="0"/>
      </w:tblPr>
      <w:tblGrid>
        <w:gridCol w:w="893"/>
        <w:gridCol w:w="3744"/>
        <w:gridCol w:w="5040"/>
      </w:tblGrid>
      <w:tr>
        <w:trPr>
          <w:trHeight w:val="20"/>
        </w:trPr>
        <w:tc>
          <w:tcPr>
            <w:tcW w:w="879" w:type="dxa"/>
            <w:tcBorders>
              <w:top w:val="single" w:sz="6" w:space="0" w:color="000000"/>
              <w:left w:val="single" w:sz="6" w:space="0" w:color="000000"/>
              <w:bottom w:val="single" w:sz="6" w:space="0" w:color="000000"/>
              <w:right w:val="single" w:sz="6" w:space="0" w:color="000000"/>
            </w:tcBorders>
          </w:tcPr>
          <w:p>
            <w:pPr>
              <w:widowControl w:val="0"/>
              <w:jc w:val="center"/>
              <w:rPr>
                <w:b/>
                <w:bCs/>
                <w:color w:val="000000"/>
                <w:sz w:val="22"/>
                <w:szCs w:val="22"/>
              </w:rPr>
            </w:pPr>
            <w:r>
              <w:rPr>
                <w:b/>
                <w:bCs/>
                <w:color w:val="000000"/>
                <w:sz w:val="22"/>
                <w:szCs w:val="22"/>
              </w:rPr>
              <w:t>Eil. Nr.</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 xml:space="preserve">Laiptinių (sekcijų) skaičius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
                <w:bCs/>
                <w:szCs w:val="24"/>
              </w:rPr>
            </w:pPr>
            <w:r>
              <w:rPr>
                <w:b/>
                <w:bCs/>
                <w:color w:val="000000"/>
                <w:sz w:val="22"/>
                <w:szCs w:val="22"/>
              </w:rPr>
              <w:t>Minimalus skerspjūvio plotas (cm</w:t>
            </w:r>
            <w:r>
              <w:rPr>
                <w:b/>
                <w:bCs/>
                <w:color w:val="000000"/>
                <w:sz w:val="22"/>
                <w:szCs w:val="22"/>
                <w:vertAlign w:val="superscript"/>
              </w:rPr>
              <w:t>2</w:t>
            </w:r>
            <w:r>
              <w:rPr>
                <w:b/>
                <w:bCs/>
                <w:color w:val="000000"/>
                <w:sz w:val="22"/>
                <w:szCs w:val="22"/>
              </w:rPr>
              <w:t>)</w:t>
            </w:r>
          </w:p>
        </w:tc>
      </w:tr>
      <w:tr>
        <w:trPr>
          <w:trHeight w:val="20"/>
        </w:trPr>
        <w:tc>
          <w:tcPr>
            <w:tcW w:w="879" w:type="dxa"/>
            <w:tcBorders>
              <w:top w:val="single" w:sz="6" w:space="0" w:color="000000"/>
              <w:left w:val="single" w:sz="6" w:space="0" w:color="000000"/>
              <w:bottom w:val="single" w:sz="6" w:space="0" w:color="000000"/>
              <w:right w:val="single" w:sz="6" w:space="0" w:color="000000"/>
            </w:tcBorders>
          </w:tcPr>
          <w:p>
            <w:pPr>
              <w:widowControl w:val="0"/>
              <w:jc w:val="center"/>
              <w:rPr>
                <w:bCs/>
                <w:vanish/>
                <w:color w:val="000000"/>
                <w:sz w:val="22"/>
                <w:szCs w:val="22"/>
              </w:rPr>
            </w:pPr>
            <w:r>
              <w:rPr>
                <w:bCs/>
                <w:color w:val="000000"/>
                <w:sz w:val="22"/>
                <w:szCs w:val="22"/>
              </w:rPr>
              <w:t>1.</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iki 3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80 </w:t>
            </w:r>
          </w:p>
        </w:tc>
      </w:tr>
      <w:tr>
        <w:trPr>
          <w:trHeight w:val="20"/>
        </w:trPr>
        <w:tc>
          <w:tcPr>
            <w:tcW w:w="879" w:type="dxa"/>
            <w:tcBorders>
              <w:top w:val="single" w:sz="6" w:space="0" w:color="000000"/>
              <w:left w:val="single" w:sz="6" w:space="0" w:color="000000"/>
              <w:bottom w:val="single" w:sz="6" w:space="0" w:color="000000"/>
              <w:right w:val="single" w:sz="6" w:space="0" w:color="000000"/>
            </w:tcBorders>
          </w:tcPr>
          <w:p>
            <w:pPr>
              <w:widowControl w:val="0"/>
              <w:jc w:val="center"/>
              <w:rPr>
                <w:bCs/>
                <w:color w:val="000000"/>
                <w:sz w:val="22"/>
                <w:szCs w:val="22"/>
              </w:rPr>
            </w:pPr>
            <w:r>
              <w:rPr>
                <w:bCs/>
                <w:color w:val="000000"/>
                <w:sz w:val="22"/>
                <w:szCs w:val="22"/>
              </w:rPr>
              <w:t>2.</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4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160 </w:t>
            </w:r>
          </w:p>
        </w:tc>
      </w:tr>
      <w:tr>
        <w:trPr>
          <w:trHeight w:val="20"/>
        </w:trPr>
        <w:tc>
          <w:tcPr>
            <w:tcW w:w="879" w:type="dxa"/>
            <w:tcBorders>
              <w:top w:val="single" w:sz="6" w:space="0" w:color="000000"/>
              <w:left w:val="single" w:sz="6" w:space="0" w:color="000000"/>
              <w:bottom w:val="single" w:sz="6" w:space="0" w:color="000000"/>
              <w:right w:val="single" w:sz="6" w:space="0" w:color="000000"/>
            </w:tcBorders>
          </w:tcPr>
          <w:p>
            <w:pPr>
              <w:widowControl w:val="0"/>
              <w:jc w:val="center"/>
              <w:rPr>
                <w:bCs/>
                <w:color w:val="000000"/>
                <w:sz w:val="22"/>
                <w:szCs w:val="22"/>
              </w:rPr>
            </w:pPr>
            <w:r>
              <w:rPr>
                <w:bCs/>
                <w:color w:val="000000"/>
                <w:sz w:val="22"/>
                <w:szCs w:val="22"/>
              </w:rPr>
              <w:t>3.</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5–6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240 </w:t>
            </w:r>
          </w:p>
        </w:tc>
      </w:tr>
      <w:tr>
        <w:trPr>
          <w:trHeight w:val="20"/>
        </w:trPr>
        <w:tc>
          <w:tcPr>
            <w:tcW w:w="879" w:type="dxa"/>
            <w:tcBorders>
              <w:top w:val="single" w:sz="6" w:space="0" w:color="000000"/>
              <w:left w:val="single" w:sz="6" w:space="0" w:color="000000"/>
              <w:bottom w:val="single" w:sz="6" w:space="0" w:color="000000"/>
              <w:right w:val="single" w:sz="6" w:space="0" w:color="000000"/>
            </w:tcBorders>
          </w:tcPr>
          <w:p>
            <w:pPr>
              <w:widowControl w:val="0"/>
              <w:jc w:val="center"/>
              <w:rPr>
                <w:bCs/>
                <w:color w:val="000000"/>
                <w:sz w:val="22"/>
                <w:szCs w:val="22"/>
              </w:rPr>
            </w:pPr>
            <w:r>
              <w:rPr>
                <w:bCs/>
                <w:color w:val="000000"/>
                <w:sz w:val="22"/>
                <w:szCs w:val="22"/>
              </w:rPr>
              <w:t>4.</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color w:val="000000"/>
                <w:sz w:val="22"/>
                <w:szCs w:val="22"/>
              </w:rPr>
            </w:pPr>
            <w:r>
              <w:rPr>
                <w:bCs/>
                <w:color w:val="000000"/>
                <w:sz w:val="22"/>
                <w:szCs w:val="22"/>
              </w:rPr>
              <w:t xml:space="preserve">7–8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pPr>
              <w:widowControl w:val="0"/>
              <w:jc w:val="center"/>
              <w:rPr>
                <w:bCs/>
                <w:szCs w:val="24"/>
              </w:rPr>
            </w:pPr>
            <w:r>
              <w:rPr>
                <w:bCs/>
                <w:color w:val="000000"/>
                <w:sz w:val="22"/>
                <w:szCs w:val="22"/>
              </w:rPr>
              <w:t xml:space="preserve">320 </w:t>
            </w:r>
          </w:p>
        </w:tc>
      </w:tr>
    </w:tbl>
    <w:p>
      <w:pPr>
        <w:widowControl w:val="0"/>
        <w:ind w:firstLine="567"/>
        <w:jc w:val="both"/>
        <w:rPr>
          <w:color w:val="000000"/>
          <w:sz w:val="22"/>
        </w:rPr>
      </w:pPr>
      <w:r>
        <w:rPr>
          <w:b/>
          <w:color w:val="000000"/>
          <w:szCs w:val="24"/>
        </w:rPr>
        <w:t xml:space="preserve">* </w:t>
      </w:r>
      <w:r>
        <w:rPr>
          <w:color w:val="000000"/>
          <w:sz w:val="22"/>
        </w:rPr>
        <w:t>Horizontalios magistralinės trasos skerspjūvis gali būti apvalios, stačiakampės arba kitokios formos, tinkančios vykdyti ryšių kabelių įvėrimo darbus.</w:t>
      </w:r>
    </w:p>
    <w:p>
      <w:pPr>
        <w:widowControl w:val="0"/>
        <w:jc w:val="both"/>
        <w:rPr>
          <w:color w:val="000000"/>
          <w:szCs w:val="24"/>
        </w:rPr>
      </w:pPr>
    </w:p>
    <w:p>
      <w:pPr>
        <w:widowControl w:val="0"/>
        <w:ind w:firstLine="567"/>
        <w:jc w:val="both"/>
        <w:rPr>
          <w:color w:val="000000"/>
          <w:szCs w:val="24"/>
        </w:rPr>
      </w:pPr>
      <w:r>
        <w:rPr>
          <w:color w:val="000000"/>
          <w:szCs w:val="24"/>
        </w:rPr>
        <w:t>13 lentelė. Koeficiento (K) reikšmės priklausomai nuo vamzdžio vidinio skersmens, ilgio bei įvertų į vamzdį ir (arba) numatytų verti ryšių kabelių skaičiaus.</w:t>
      </w:r>
    </w:p>
    <w:p>
      <w:pPr>
        <w:widowControl w:val="0"/>
        <w:ind w:firstLine="567"/>
        <w:jc w:val="both"/>
        <w:rPr>
          <w:color w:val="000000"/>
          <w:szCs w:val="24"/>
        </w:rPr>
      </w:pPr>
    </w:p>
    <w:tbl>
      <w:tblPr>
        <w:tblW w:w="4986" w:type="pct"/>
        <w:tblLayout w:type="fixed"/>
        <w:tblCellMar>
          <w:left w:w="10" w:type="dxa"/>
          <w:right w:w="10" w:type="dxa"/>
        </w:tblCellMar>
        <w:tblLook w:val="0000" w:firstRow="0" w:lastRow="0" w:firstColumn="0" w:lastColumn="0" w:noHBand="0" w:noVBand="0"/>
      </w:tblPr>
      <w:tblGrid>
        <w:gridCol w:w="1671"/>
        <w:gridCol w:w="2761"/>
        <w:gridCol w:w="1226"/>
        <w:gridCol w:w="1227"/>
        <w:gridCol w:w="1226"/>
        <w:gridCol w:w="1557"/>
      </w:tblGrid>
      <w:tr>
        <w:trPr>
          <w:trHeight w:val="646"/>
        </w:trPr>
        <w:tc>
          <w:tcPr>
            <w:tcW w:w="1659" w:type="dxa"/>
            <w:vMerge w:val="restart"/>
            <w:tcBorders>
              <w:top w:val="single" w:sz="4" w:space="0" w:color="000000"/>
              <w:left w:val="single" w:sz="4" w:space="0" w:color="000000"/>
              <w:right w:val="single" w:sz="4" w:space="0" w:color="000000"/>
            </w:tcBorders>
            <w:shd w:val="clear" w:color="auto" w:fill="auto"/>
            <w:tcMar>
              <w:top w:w="57" w:type="dxa"/>
              <w:left w:w="28" w:type="dxa"/>
              <w:bottom w:w="57" w:type="dxa"/>
              <w:right w:w="28" w:type="dxa"/>
            </w:tcMar>
            <w:vAlign w:val="center"/>
          </w:tcPr>
          <w:p>
            <w:pPr>
              <w:widowControl w:val="0"/>
              <w:jc w:val="center"/>
              <w:rPr>
                <w:b/>
                <w:szCs w:val="24"/>
              </w:rPr>
            </w:pPr>
            <w:r>
              <w:rPr>
                <w:b/>
                <w:bCs/>
                <w:color w:val="000000"/>
                <w:sz w:val="22"/>
                <w:szCs w:val="22"/>
              </w:rPr>
              <w:t>Vamzdžio, į kurį numatyta verti ryšių kabelius, ilgis (L), (m)</w:t>
            </w:r>
          </w:p>
        </w:tc>
        <w:tc>
          <w:tcPr>
            <w:tcW w:w="2742" w:type="dxa"/>
            <w:vMerge w:val="restart"/>
            <w:tcBorders>
              <w:top w:val="single" w:sz="4" w:space="0" w:color="000000"/>
              <w:left w:val="single" w:sz="4" w:space="0" w:color="000000"/>
              <w:right w:val="single" w:sz="4" w:space="0" w:color="000000"/>
            </w:tcBorders>
            <w:shd w:val="clear" w:color="auto" w:fill="auto"/>
            <w:vAlign w:val="center"/>
          </w:tcPr>
          <w:p>
            <w:pPr>
              <w:widowControl w:val="0"/>
              <w:jc w:val="center"/>
              <w:rPr>
                <w:b/>
                <w:szCs w:val="24"/>
              </w:rPr>
            </w:pPr>
            <w:r>
              <w:rPr>
                <w:b/>
                <w:bCs/>
                <w:color w:val="000000"/>
                <w:sz w:val="22"/>
                <w:szCs w:val="22"/>
              </w:rPr>
              <w:t>Numatytų ryšių kabelių skaičius (vnt.)</w:t>
            </w:r>
          </w:p>
        </w:tc>
        <w:tc>
          <w:tcPr>
            <w:tcW w:w="5201" w:type="dxa"/>
            <w:gridSpan w:val="4"/>
            <w:tcBorders>
              <w:top w:val="single" w:sz="4" w:space="0" w:color="000000"/>
              <w:left w:val="single" w:sz="4" w:space="0" w:color="000000"/>
              <w:bottom w:val="single" w:sz="4" w:space="0" w:color="auto"/>
              <w:right w:val="single" w:sz="4" w:space="0" w:color="000000"/>
            </w:tcBorders>
            <w:shd w:val="clear" w:color="auto" w:fill="auto"/>
            <w:tcMar>
              <w:top w:w="57" w:type="dxa"/>
              <w:left w:w="28" w:type="dxa"/>
              <w:bottom w:w="57" w:type="dxa"/>
              <w:right w:w="28" w:type="dxa"/>
            </w:tcMar>
            <w:vAlign w:val="center"/>
          </w:tcPr>
          <w:p>
            <w:pPr>
              <w:widowControl w:val="0"/>
              <w:jc w:val="center"/>
              <w:rPr>
                <w:b/>
                <w:bCs/>
                <w:color w:val="000000"/>
                <w:sz w:val="22"/>
                <w:szCs w:val="22"/>
              </w:rPr>
            </w:pPr>
            <w:r>
              <w:rPr>
                <w:b/>
                <w:bCs/>
                <w:color w:val="000000"/>
                <w:sz w:val="22"/>
                <w:szCs w:val="22"/>
              </w:rPr>
              <w:t>Vamzdžio, į kurį numatyta verti ryšių kabelius,</w:t>
            </w:r>
          </w:p>
          <w:p>
            <w:pPr>
              <w:widowControl w:val="0"/>
              <w:jc w:val="center"/>
              <w:rPr>
                <w:b/>
                <w:szCs w:val="24"/>
              </w:rPr>
            </w:pPr>
            <w:r>
              <w:rPr>
                <w:b/>
                <w:bCs/>
                <w:color w:val="000000"/>
                <w:sz w:val="22"/>
                <w:szCs w:val="22"/>
              </w:rPr>
              <w:t>vidinis skersmuo (</w:t>
            </w:r>
            <w:r>
              <w:rPr>
                <w:b/>
                <w:color w:val="000000"/>
                <w:sz w:val="22"/>
                <w:szCs w:val="22"/>
              </w:rPr>
              <w:t>mm)</w:t>
            </w:r>
          </w:p>
        </w:tc>
      </w:tr>
      <w:tr>
        <w:trPr>
          <w:trHeight w:val="290"/>
        </w:trPr>
        <w:tc>
          <w:tcPr>
            <w:tcW w:w="1659" w:type="dxa"/>
            <w:vMerge/>
            <w:tcBorders>
              <w:left w:val="single" w:sz="4" w:space="0" w:color="000000"/>
              <w:right w:val="single" w:sz="4" w:space="0" w:color="000000"/>
            </w:tcBorders>
            <w:shd w:val="clear" w:color="auto" w:fill="auto"/>
            <w:tcMar>
              <w:top w:w="57" w:type="dxa"/>
              <w:left w:w="28" w:type="dxa"/>
              <w:bottom w:w="57" w:type="dxa"/>
              <w:right w:w="28" w:type="dxa"/>
            </w:tcMar>
          </w:tcPr>
          <w:p>
            <w:pPr>
              <w:widowControl w:val="0"/>
              <w:rPr>
                <w:b/>
                <w:sz w:val="22"/>
                <w:szCs w:val="22"/>
              </w:rPr>
            </w:pPr>
          </w:p>
        </w:tc>
        <w:tc>
          <w:tcPr>
            <w:tcW w:w="2742" w:type="dxa"/>
            <w:vMerge/>
            <w:tcBorders>
              <w:left w:val="single" w:sz="4" w:space="0" w:color="000000"/>
              <w:right w:val="single" w:sz="4" w:space="0" w:color="000000"/>
            </w:tcBorders>
            <w:shd w:val="clear" w:color="auto" w:fill="auto"/>
          </w:tcPr>
          <w:p>
            <w:pPr>
              <w:widowControl w:val="0"/>
              <w:rPr>
                <w:b/>
                <w:sz w:val="22"/>
                <w:szCs w:val="22"/>
              </w:rPr>
            </w:pPr>
          </w:p>
        </w:tc>
        <w:tc>
          <w:tcPr>
            <w:tcW w:w="1218" w:type="dxa"/>
            <w:tcBorders>
              <w:top w:val="single" w:sz="4" w:space="0" w:color="auto"/>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strike/>
                <w:vanish/>
                <w:color w:val="000000"/>
                <w:sz w:val="22"/>
                <w:szCs w:val="22"/>
              </w:rPr>
            </w:pPr>
            <w:r>
              <w:rPr>
                <w:b/>
                <w:color w:val="000000"/>
                <w:sz w:val="22"/>
                <w:szCs w:val="22"/>
              </w:rPr>
              <w:t>iki 40</w:t>
            </w:r>
          </w:p>
        </w:tc>
        <w:tc>
          <w:tcPr>
            <w:tcW w:w="1219" w:type="dxa"/>
            <w:tcBorders>
              <w:top w:val="single" w:sz="4" w:space="0" w:color="auto"/>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bCs/>
                <w:color w:val="000000"/>
                <w:sz w:val="22"/>
                <w:szCs w:val="22"/>
              </w:rPr>
            </w:pPr>
            <w:r>
              <w:rPr>
                <w:b/>
                <w:color w:val="000000"/>
                <w:sz w:val="22"/>
                <w:szCs w:val="22"/>
              </w:rPr>
              <w:t>41–53</w:t>
            </w:r>
          </w:p>
        </w:tc>
        <w:tc>
          <w:tcPr>
            <w:tcW w:w="1218" w:type="dxa"/>
            <w:tcBorders>
              <w:top w:val="single" w:sz="4" w:space="0" w:color="auto"/>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bCs/>
                <w:color w:val="000000"/>
                <w:sz w:val="22"/>
                <w:szCs w:val="22"/>
              </w:rPr>
            </w:pPr>
            <w:r>
              <w:rPr>
                <w:b/>
                <w:color w:val="000000"/>
                <w:sz w:val="22"/>
                <w:szCs w:val="22"/>
              </w:rPr>
              <w:t>54–60</w:t>
            </w:r>
          </w:p>
        </w:tc>
        <w:tc>
          <w:tcPr>
            <w:tcW w:w="1546" w:type="dxa"/>
            <w:tcBorders>
              <w:top w:val="single" w:sz="4" w:space="0" w:color="auto"/>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color w:val="000000"/>
                <w:sz w:val="22"/>
                <w:szCs w:val="22"/>
              </w:rPr>
            </w:pPr>
            <w:r>
              <w:rPr>
                <w:b/>
                <w:color w:val="000000"/>
                <w:sz w:val="22"/>
                <w:szCs w:val="22"/>
              </w:rPr>
              <w:t>nuo 61</w:t>
            </w:r>
          </w:p>
        </w:tc>
      </w:tr>
      <w:tr>
        <w:trPr>
          <w:trHeight w:val="99"/>
        </w:trPr>
        <w:tc>
          <w:tcPr>
            <w:tcW w:w="1659" w:type="dxa"/>
            <w:vMerge/>
            <w:tcBorders>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
                <w:color w:val="000000"/>
                <w:sz w:val="22"/>
                <w:szCs w:val="22"/>
              </w:rPr>
            </w:pPr>
          </w:p>
        </w:tc>
        <w:tc>
          <w:tcPr>
            <w:tcW w:w="2742" w:type="dxa"/>
            <w:vMerge/>
            <w:tcBorders>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ind w:left="-25" w:firstLine="25"/>
              <w:rPr>
                <w:b/>
                <w:color w:val="000000"/>
                <w:sz w:val="22"/>
                <w:szCs w:val="22"/>
              </w:rPr>
            </w:pPr>
          </w:p>
        </w:tc>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
                <w:color w:val="000000"/>
                <w:sz w:val="22"/>
                <w:szCs w:val="22"/>
              </w:rPr>
            </w:pPr>
            <w:r>
              <w:rPr>
                <w:b/>
                <w:bCs/>
                <w:color w:val="000000"/>
                <w:sz w:val="22"/>
                <w:szCs w:val="22"/>
              </w:rPr>
              <w:t>Koeficientas (K)</w:t>
            </w:r>
          </w:p>
        </w:tc>
      </w:tr>
      <w:tr>
        <w:trPr>
          <w:trHeight w:val="20"/>
        </w:trPr>
        <w:tc>
          <w:tcPr>
            <w:tcW w:w="1659"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szCs w:val="24"/>
              </w:rPr>
            </w:pPr>
            <w:r>
              <w:rPr>
                <w:bCs/>
                <w:color w:val="000000"/>
                <w:sz w:val="22"/>
                <w:szCs w:val="22"/>
              </w:rPr>
              <w:t xml:space="preserve">L iki 50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ind w:left="-25" w:firstLine="25"/>
              <w:rPr>
                <w:bCs/>
                <w:color w:val="000000"/>
                <w:sz w:val="22"/>
                <w:szCs w:val="22"/>
              </w:rPr>
            </w:pPr>
            <w:r>
              <w:rPr>
                <w:bCs/>
                <w:color w:val="000000"/>
                <w:sz w:val="22"/>
                <w:szCs w:val="22"/>
              </w:rPr>
              <w:t xml:space="preserve">iki 2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1,5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1,45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1,45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1,45 </w:t>
            </w:r>
          </w:p>
        </w:tc>
      </w:tr>
      <w:tr>
        <w:trPr>
          <w:trHeight w:val="20"/>
        </w:trPr>
        <w:tc>
          <w:tcPr>
            <w:tcW w:w="1659"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sz w:val="22"/>
                <w:szCs w:val="22"/>
              </w:rPr>
            </w:pP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color w:val="000000"/>
                <w:sz w:val="22"/>
                <w:szCs w:val="22"/>
              </w:rPr>
            </w:pPr>
            <w:r>
              <w:rPr>
                <w:bCs/>
                <w:color w:val="000000"/>
                <w:sz w:val="22"/>
                <w:szCs w:val="22"/>
              </w:rPr>
              <w:t xml:space="preserve">3 ir daugiau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1,5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1,4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1,3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1,25 </w:t>
            </w:r>
          </w:p>
        </w:tc>
      </w:tr>
      <w:tr>
        <w:trPr>
          <w:trHeight w:val="20"/>
        </w:trPr>
        <w:tc>
          <w:tcPr>
            <w:tcW w:w="1659"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ind w:right="-30"/>
              <w:rPr>
                <w:bCs/>
                <w:szCs w:val="24"/>
              </w:rPr>
            </w:pPr>
            <w:r>
              <w:rPr>
                <w:bCs/>
                <w:color w:val="000000"/>
                <w:sz w:val="22"/>
                <w:szCs w:val="22"/>
              </w:rPr>
              <w:t xml:space="preserve">L nuo 51 iki 150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color w:val="000000"/>
                <w:sz w:val="22"/>
                <w:szCs w:val="22"/>
              </w:rPr>
            </w:pPr>
            <w:r>
              <w:rPr>
                <w:bCs/>
                <w:color w:val="000000"/>
                <w:sz w:val="22"/>
                <w:szCs w:val="22"/>
              </w:rPr>
              <w:t xml:space="preserve">iki 2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1,65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1,55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1,55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1,45 </w:t>
            </w:r>
          </w:p>
        </w:tc>
      </w:tr>
      <w:tr>
        <w:trPr>
          <w:trHeight w:val="20"/>
        </w:trPr>
        <w:tc>
          <w:tcPr>
            <w:tcW w:w="1659"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sz w:val="22"/>
                <w:szCs w:val="22"/>
              </w:rPr>
            </w:pP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color w:val="000000"/>
                <w:sz w:val="22"/>
                <w:szCs w:val="22"/>
              </w:rPr>
            </w:pPr>
            <w:r>
              <w:rPr>
                <w:bCs/>
                <w:color w:val="000000"/>
                <w:sz w:val="22"/>
                <w:szCs w:val="22"/>
              </w:rPr>
              <w:t xml:space="preserve">3 ir daugiau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1,65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1,55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1,45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1,35 </w:t>
            </w:r>
          </w:p>
        </w:tc>
      </w:tr>
      <w:tr>
        <w:trPr>
          <w:trHeight w:val="20"/>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strike/>
                <w:szCs w:val="24"/>
              </w:rPr>
            </w:pPr>
            <w:r>
              <w:rPr>
                <w:bCs/>
                <w:color w:val="000000"/>
                <w:sz w:val="22"/>
                <w:szCs w:val="22"/>
              </w:rPr>
              <w:t>L nuo 151 iki 300</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rPr>
                <w:bCs/>
                <w:color w:val="000000"/>
                <w:sz w:val="22"/>
                <w:szCs w:val="22"/>
              </w:rPr>
            </w:pPr>
            <w:r>
              <w:rPr>
                <w:bCs/>
                <w:color w:val="000000"/>
                <w:sz w:val="22"/>
                <w:szCs w:val="22"/>
              </w:rPr>
              <w:t xml:space="preserve">nepriklausomai nuo skaičiaus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1,8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1,75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1,7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57" w:type="dxa"/>
              <w:left w:w="28" w:type="dxa"/>
              <w:bottom w:w="57" w:type="dxa"/>
              <w:right w:w="28" w:type="dxa"/>
            </w:tcMar>
          </w:tcPr>
          <w:p>
            <w:pPr>
              <w:widowControl w:val="0"/>
              <w:jc w:val="center"/>
              <w:rPr>
                <w:bCs/>
                <w:color w:val="000000"/>
                <w:sz w:val="22"/>
                <w:szCs w:val="22"/>
              </w:rPr>
            </w:pPr>
            <w:r>
              <w:rPr>
                <w:bCs/>
                <w:color w:val="000000"/>
                <w:sz w:val="22"/>
                <w:szCs w:val="22"/>
              </w:rPr>
              <w:t xml:space="preserve">1,65 </w:t>
            </w:r>
          </w:p>
        </w:tc>
      </w:tr>
    </w:tbl>
    <w:p>
      <w:pPr>
        <w:widowControl w:val="0"/>
        <w:jc w:val="both"/>
        <w:rPr>
          <w:color w:val="000000"/>
          <w:szCs w:val="24"/>
        </w:rPr>
      </w:pPr>
    </w:p>
    <w:p>
      <w:pPr>
        <w:widowControl w:val="0"/>
        <w:jc w:val="center"/>
        <w:rPr>
          <w:color w:val="000000"/>
        </w:rPr>
      </w:pPr>
      <w:r>
        <w:rPr>
          <w:color w:val="000000"/>
          <w:szCs w:val="24"/>
        </w:rP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widowControl w:val="0"/>
        <w:tabs>
          <w:tab w:val="left" w:pos="1304"/>
          <w:tab w:val="left" w:pos="1457"/>
          <w:tab w:val="left" w:pos="1604"/>
          <w:tab w:val="left" w:pos="1757"/>
        </w:tabs>
        <w:ind w:left="5387"/>
        <w:sectPr>
          <w:pgSz w:w="11906" w:h="16838"/>
          <w:pgMar w:top="1134" w:right="566" w:bottom="1135" w:left="1701" w:header="567" w:footer="567" w:gutter="0"/>
          <w:pgNumType w:start="1"/>
          <w:cols w:space="1296"/>
          <w:titlePg/>
          <w:docGrid w:linePitch="326"/>
        </w:sectPr>
      </w:pPr>
    </w:p>
    <w:p>
      <w:pPr>
        <w:widowControl w:val="0"/>
        <w:tabs>
          <w:tab w:val="left" w:pos="1304"/>
          <w:tab w:val="left" w:pos="1457"/>
          <w:tab w:val="left" w:pos="1604"/>
          <w:tab w:val="left" w:pos="1757"/>
        </w:tabs>
        <w:ind w:left="5387"/>
        <w:rPr>
          <w:rFonts w:eastAsia="Calibri"/>
          <w:szCs w:val="24"/>
        </w:rPr>
      </w:pPr>
      <w:r>
        <w:rPr>
          <w:rFonts w:eastAsia="Calibri"/>
          <w:szCs w:val="24"/>
        </w:rPr>
        <w:t xml:space="preserve">Elektroninių ryšių infrastruktūros įrengimo, </w:t>
      </w:r>
    </w:p>
    <w:p>
      <w:pPr>
        <w:widowControl w:val="0"/>
        <w:tabs>
          <w:tab w:val="left" w:pos="1304"/>
          <w:tab w:val="left" w:pos="1457"/>
          <w:tab w:val="left" w:pos="1604"/>
          <w:tab w:val="left" w:pos="1757"/>
        </w:tabs>
        <w:ind w:left="5387"/>
        <w:rPr>
          <w:rFonts w:eastAsia="Calibri"/>
          <w:szCs w:val="24"/>
        </w:rPr>
      </w:pPr>
      <w:r>
        <w:rPr>
          <w:rFonts w:eastAsia="Calibri"/>
          <w:szCs w:val="24"/>
        </w:rPr>
        <w:t xml:space="preserve">žymėjimo, priežiūros ir naudojimo taisyklių </w:t>
      </w:r>
    </w:p>
    <w:p>
      <w:pPr>
        <w:widowControl w:val="0"/>
        <w:tabs>
          <w:tab w:val="left" w:pos="1304"/>
          <w:tab w:val="left" w:pos="1457"/>
          <w:tab w:val="left" w:pos="1604"/>
          <w:tab w:val="left" w:pos="1757"/>
        </w:tabs>
        <w:ind w:left="5387"/>
        <w:rPr>
          <w:szCs w:val="24"/>
        </w:rPr>
      </w:pPr>
      <w:r>
        <w:rPr>
          <w:rFonts w:eastAsia="Calibri"/>
          <w:szCs w:val="24"/>
        </w:rPr>
        <w:t>2</w:t>
      </w:r>
      <w:r>
        <w:rPr>
          <w:rFonts w:eastAsia="Calibri"/>
          <w:szCs w:val="24"/>
        </w:rPr>
        <w:t xml:space="preserve"> priedas </w:t>
      </w:r>
    </w:p>
    <w:p>
      <w:pPr>
        <w:widowControl w:val="0"/>
        <w:rPr>
          <w:szCs w:val="24"/>
        </w:rPr>
      </w:pPr>
    </w:p>
    <w:p>
      <w:pPr>
        <w:widowControl w:val="0"/>
        <w:jc w:val="center"/>
        <w:rPr>
          <w:b/>
          <w:bCs/>
          <w:szCs w:val="24"/>
        </w:rPr>
      </w:pPr>
      <w:r>
        <w:rPr>
          <w:b/>
          <w:bCs/>
          <w:szCs w:val="24"/>
        </w:rPr>
        <w:t>VIEŠŲJŲ RYŠIŲ TINKLŲ ELEKTRONINIŲ RYŠIŲ INFRASTRUKTŪROS ŽYMĖJIMAS</w:t>
      </w:r>
    </w:p>
    <w:p>
      <w:pPr>
        <w:widowControl w:val="0"/>
        <w:rPr>
          <w:b/>
          <w:szCs w:val="24"/>
        </w:rPr>
      </w:pPr>
    </w:p>
    <w:p>
      <w:pPr>
        <w:widowControl w:val="0"/>
        <w:ind w:firstLine="567"/>
        <w:jc w:val="both"/>
        <w:rPr>
          <w:szCs w:val="24"/>
        </w:rPr>
      </w:pPr>
      <w:r>
        <w:rPr>
          <w:szCs w:val="24"/>
        </w:rPr>
        <w:t>1 pavyzdys. Technologiniai trasos ženklai.</w:t>
      </w:r>
    </w:p>
    <w:p>
      <w:pPr>
        <w:widowControl w:val="0"/>
        <w:ind w:firstLine="567"/>
        <w:jc w:val="both"/>
        <w:rPr>
          <w:szCs w:val="24"/>
        </w:rPr>
      </w:pPr>
    </w:p>
    <w:p>
      <w:pPr>
        <w:widowControl w:val="0"/>
        <w:rPr>
          <w:szCs w:val="24"/>
        </w:rPr>
      </w:pPr>
      <w:r>
        <w:rPr>
          <w:lang w:eastAsia="lt-LT"/>
        </w:rPr>
        <w:drawing>
          <wp:inline distT="0" distB="0" distL="0" distR="0">
            <wp:extent cx="5311140" cy="42214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1140" cy="4221480"/>
                    </a:xfrm>
                    <a:prstGeom prst="rect">
                      <a:avLst/>
                    </a:prstGeom>
                    <a:noFill/>
                    <a:ln>
                      <a:noFill/>
                    </a:ln>
                  </pic:spPr>
                </pic:pic>
              </a:graphicData>
            </a:graphic>
          </wp:inline>
        </w:drawing>
        <w:drawing>
          <wp:inline distT="0" distB="0" distL="0" distR="0">
            <wp:extent cx="5494020" cy="2415540"/>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020" cy="2415540"/>
                    </a:xfrm>
                    <a:prstGeom prst="rect">
                      <a:avLst/>
                    </a:prstGeom>
                    <a:noFill/>
                    <a:ln>
                      <a:noFill/>
                    </a:ln>
                  </pic:spPr>
                </pic:pic>
              </a:graphicData>
            </a:graphic>
          </wp:inline>
        </w:drawing>
      </w:r>
    </w:p>
    <w:p>
      <w:pPr>
        <w:widowControl w:val="0"/>
        <w:jc w:val="center"/>
        <w:rPr>
          <w:vanish/>
          <w:szCs w:val="24"/>
        </w:rPr>
      </w:pPr>
    </w:p>
    <w:p>
      <w:pPr>
        <w:widowControl w:val="0"/>
        <w:jc w:val="center"/>
        <w:rPr>
          <w:vanish/>
          <w:szCs w:val="24"/>
        </w:rPr>
      </w:pPr>
      <w:r>
        <w:rPr>
          <w:vanish/>
          <w:szCs w:val="24"/>
        </w:rPr>
        <w:t>(pav.)</w:t>
      </w:r>
    </w:p>
    <w:p>
      <w:pPr>
        <w:widowControl w:val="0"/>
        <w:rPr>
          <w:szCs w:val="24"/>
        </w:rPr>
      </w:pPr>
    </w:p>
    <w:p>
      <w:pPr>
        <w:widowControl w:val="0"/>
        <w:rPr>
          <w:szCs w:val="24"/>
        </w:rPr>
      </w:pPr>
      <w:r>
        <w:rPr>
          <w:lang w:eastAsia="lt-LT"/>
        </w:rPr>
        <w:drawing>
          <wp:inline distT="0" distB="0" distL="0" distR="0">
            <wp:extent cx="1783080" cy="2225040"/>
            <wp:effectExtent l="0" t="0" r="7620" b="3810"/>
            <wp:docPr id="5" name="Picture 2"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3080" cy="2225040"/>
                    </a:xfrm>
                    <a:prstGeom prst="rect">
                      <a:avLst/>
                    </a:prstGeom>
                    <a:noFill/>
                    <a:ln>
                      <a:noFill/>
                    </a:ln>
                  </pic:spPr>
                </pic:pic>
              </a:graphicData>
            </a:graphic>
          </wp:inline>
        </w:drawing>
      </w:r>
      <w:r>
        <w:t xml:space="preserve"> </w:t>
      </w:r>
      <w:r>
        <w:rPr>
          <w:lang w:eastAsia="lt-LT"/>
        </w:rPr>
        <w:drawing>
          <wp:inline distT="0" distB="0" distL="0" distR="0">
            <wp:extent cx="1676400" cy="2225040"/>
            <wp:effectExtent l="0" t="0" r="0" b="3810"/>
            <wp:docPr id="6"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225040"/>
                    </a:xfrm>
                    <a:prstGeom prst="rect">
                      <a:avLst/>
                    </a:prstGeom>
                    <a:noFill/>
                    <a:ln>
                      <a:noFill/>
                    </a:ln>
                  </pic:spPr>
                </pic:pic>
              </a:graphicData>
            </a:graphic>
          </wp:inline>
        </w:drawing>
      </w:r>
      <w:r>
        <w:t xml:space="preserve"> </w:t>
      </w:r>
      <w:r>
        <w:rPr>
          <w:lang w:eastAsia="lt-LT"/>
        </w:rPr>
        <w:drawing>
          <wp:inline distT="0" distB="0" distL="0" distR="0">
            <wp:extent cx="1714500" cy="2225040"/>
            <wp:effectExtent l="0" t="0" r="0" b="3810"/>
            <wp:docPr id="7" name="Picture 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2225040"/>
                    </a:xfrm>
                    <a:prstGeom prst="rect">
                      <a:avLst/>
                    </a:prstGeom>
                    <a:noFill/>
                    <a:ln>
                      <a:noFill/>
                    </a:ln>
                  </pic:spPr>
                </pic:pic>
              </a:graphicData>
            </a:graphic>
          </wp:inline>
        </w:drawing>
      </w:r>
    </w:p>
    <w:p>
      <w:pPr>
        <w:rPr>
          <w:szCs w:val="24"/>
        </w:rPr>
      </w:pPr>
    </w:p>
    <w:p>
      <w:pPr>
        <w:widowControl w:val="0"/>
        <w:ind w:firstLine="567"/>
        <w:jc w:val="both"/>
        <w:rPr>
          <w:rFonts w:eastAsia="Calibri"/>
          <w:szCs w:val="24"/>
        </w:rPr>
      </w:pPr>
      <w:r>
        <w:rPr>
          <w:rFonts w:eastAsia="Calibri"/>
          <w:szCs w:val="24"/>
        </w:rPr>
        <w:t>2 pavyzdys. Ant technologinių ženklų užrašomi sutartiniai žymėjimai:</w:t>
      </w:r>
    </w:p>
    <w:p>
      <w:pPr>
        <w:widowControl w:val="0"/>
        <w:jc w:val="both"/>
        <w:rPr>
          <w:rFonts w:eastAsia="Calibri"/>
          <w:szCs w:val="24"/>
        </w:rPr>
      </w:pPr>
    </w:p>
    <w:tbl>
      <w:tblPr>
        <w:tblW w:w="9287" w:type="dxa"/>
        <w:tblCellMar>
          <w:left w:w="10" w:type="dxa"/>
          <w:right w:w="10" w:type="dxa"/>
        </w:tblCellMar>
        <w:tblLook w:val="0000" w:firstRow="0" w:lastRow="0" w:firstColumn="0" w:lastColumn="0" w:noHBand="0" w:noVBand="0"/>
      </w:tblPr>
      <w:tblGrid>
        <w:gridCol w:w="5508"/>
        <w:gridCol w:w="3779"/>
      </w:tblGrid>
      <w:tr>
        <w:tc>
          <w:tcPr>
            <w:tcW w:w="5508" w:type="dxa"/>
            <w:shd w:val="clear" w:color="auto" w:fill="auto"/>
            <w:tcMar>
              <w:top w:w="0" w:type="dxa"/>
              <w:left w:w="108" w:type="dxa"/>
              <w:bottom w:w="0" w:type="dxa"/>
              <w:right w:w="108" w:type="dxa"/>
            </w:tcMar>
          </w:tcPr>
          <w:p>
            <w:pPr>
              <w:widowControl w:val="0"/>
              <w:tabs>
                <w:tab w:val="right" w:leader="dot" w:pos="5280"/>
              </w:tabs>
              <w:rPr>
                <w:rFonts w:eastAsia="Calibri"/>
                <w:szCs w:val="24"/>
              </w:rPr>
            </w:pPr>
            <w:r>
              <w:rPr>
                <w:rFonts w:eastAsia="Calibri"/>
                <w:szCs w:val="24"/>
              </w:rPr>
              <w:t>Apsauginė KRL zona</w:t>
              <w:tab/>
            </w:r>
          </w:p>
        </w:tc>
        <w:tc>
          <w:tcPr>
            <w:tcW w:w="3779" w:type="dxa"/>
            <w:shd w:val="clear" w:color="auto" w:fill="auto"/>
            <w:tcMar>
              <w:top w:w="0" w:type="dxa"/>
              <w:left w:w="108" w:type="dxa"/>
              <w:bottom w:w="0" w:type="dxa"/>
              <w:right w:w="108" w:type="dxa"/>
            </w:tcMar>
          </w:tcPr>
          <w:p>
            <w:pPr>
              <w:widowControl w:val="0"/>
              <w:rPr>
                <w:szCs w:val="24"/>
              </w:rPr>
            </w:pPr>
            <w:r>
              <w:rPr>
                <w:rFonts w:eastAsia="Calibri"/>
                <w:szCs w:val="24"/>
                <w:lang w:eastAsia="lt-LT"/>
              </w:rPr>
              <w:drawing>
                <wp:inline distT="0" distB="0" distL="0" distR="0">
                  <wp:extent cx="861060" cy="297180"/>
                  <wp:effectExtent l="0" t="0" r="0" b="7620"/>
                  <wp:docPr id="8" name="Picture 122"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utartiniai"/>
                          <pic:cNvPicPr>
                            <a:picLocks noChangeAspect="1" noChangeArrowheads="1"/>
                          </pic:cNvPicPr>
                        </pic:nvPicPr>
                        <pic:blipFill>
                          <a:blip r:embed="rId34">
                            <a:extLst>
                              <a:ext uri="{28A0092B-C50C-407E-A947-70E740481C1C}">
                                <a14:useLocalDpi xmlns:a14="http://schemas.microsoft.com/office/drawing/2010/main" val="0"/>
                              </a:ext>
                            </a:extLst>
                          </a:blip>
                          <a:srcRect t="3493" r="56538" b="90706"/>
                          <a:stretch>
                            <a:fillRect/>
                          </a:stretch>
                        </pic:blipFill>
                        <pic:spPr bwMode="auto">
                          <a:xfrm>
                            <a:off x="0" y="0"/>
                            <a:ext cx="861060" cy="297180"/>
                          </a:xfrm>
                          <a:prstGeom prst="rect">
                            <a:avLst/>
                          </a:prstGeom>
                          <a:noFill/>
                          <a:ln>
                            <a:noFill/>
                          </a:ln>
                        </pic:spPr>
                      </pic:pic>
                    </a:graphicData>
                  </a:graphic>
                </wp:inline>
              </w:drawing>
            </w:r>
            <w:r>
              <w:rPr>
                <w:rFonts w:eastAsia="Calibri"/>
                <w:vanish/>
              </w:rPr>
              <w:t>(pav.)</w:t>
            </w:r>
          </w:p>
        </w:tc>
      </w:tr>
      <w:tr>
        <w:tc>
          <w:tcPr>
            <w:tcW w:w="5508" w:type="dxa"/>
            <w:shd w:val="clear" w:color="auto" w:fill="auto"/>
            <w:tcMar>
              <w:top w:w="0" w:type="dxa"/>
              <w:left w:w="108" w:type="dxa"/>
              <w:bottom w:w="0" w:type="dxa"/>
              <w:right w:w="108" w:type="dxa"/>
            </w:tcMar>
          </w:tcPr>
          <w:p>
            <w:pPr>
              <w:widowControl w:val="0"/>
              <w:tabs>
                <w:tab w:val="right" w:leader="dot" w:pos="5280"/>
              </w:tabs>
              <w:rPr>
                <w:rFonts w:eastAsia="Calibri"/>
                <w:szCs w:val="24"/>
              </w:rPr>
            </w:pPr>
            <w:r>
              <w:rPr>
                <w:rFonts w:eastAsia="Calibri"/>
                <w:szCs w:val="24"/>
              </w:rPr>
              <w:t>KRL krypties pasikeitimas</w:t>
              <w:tab/>
            </w:r>
          </w:p>
        </w:tc>
        <w:tc>
          <w:tcPr>
            <w:tcW w:w="3779" w:type="dxa"/>
            <w:shd w:val="clear" w:color="auto" w:fill="auto"/>
            <w:tcMar>
              <w:top w:w="0" w:type="dxa"/>
              <w:left w:w="108" w:type="dxa"/>
              <w:bottom w:w="0" w:type="dxa"/>
              <w:right w:w="108" w:type="dxa"/>
            </w:tcMar>
          </w:tcPr>
          <w:p>
            <w:pPr>
              <w:widowControl w:val="0"/>
              <w:rPr>
                <w:szCs w:val="24"/>
              </w:rPr>
            </w:pPr>
            <w:r>
              <w:rPr>
                <w:rFonts w:eastAsia="Calibri"/>
                <w:szCs w:val="24"/>
                <w:lang w:eastAsia="lt-LT"/>
              </w:rPr>
              <w:drawing>
                <wp:inline distT="0" distB="0" distL="0" distR="0">
                  <wp:extent cx="861060" cy="289560"/>
                  <wp:effectExtent l="0" t="0" r="0" b="0"/>
                  <wp:docPr id="9" name="Picture 8"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tartiniai"/>
                          <pic:cNvPicPr>
                            <a:picLocks noChangeAspect="1" noChangeArrowheads="1"/>
                          </pic:cNvPicPr>
                        </pic:nvPicPr>
                        <pic:blipFill>
                          <a:blip r:embed="rId35">
                            <a:extLst>
                              <a:ext uri="{28A0092B-C50C-407E-A947-70E740481C1C}">
                                <a14:useLocalDpi xmlns:a14="http://schemas.microsoft.com/office/drawing/2010/main" val="0"/>
                              </a:ext>
                            </a:extLst>
                          </a:blip>
                          <a:srcRect t="14993" r="56538" b="79352"/>
                          <a:stretch>
                            <a:fillRect/>
                          </a:stretch>
                        </pic:blipFill>
                        <pic:spPr bwMode="auto">
                          <a:xfrm>
                            <a:off x="0" y="0"/>
                            <a:ext cx="861060" cy="289560"/>
                          </a:xfrm>
                          <a:prstGeom prst="rect">
                            <a:avLst/>
                          </a:prstGeom>
                          <a:noFill/>
                          <a:ln>
                            <a:noFill/>
                          </a:ln>
                        </pic:spPr>
                      </pic:pic>
                    </a:graphicData>
                  </a:graphic>
                </wp:inline>
              </w:drawing>
            </w:r>
            <w:r>
              <w:rPr>
                <w:rFonts w:eastAsia="Calibri"/>
                <w:vanish/>
              </w:rPr>
              <w:t>(pav.)</w:t>
            </w:r>
          </w:p>
        </w:tc>
      </w:tr>
      <w:tr>
        <w:tc>
          <w:tcPr>
            <w:tcW w:w="5508" w:type="dxa"/>
            <w:shd w:val="clear" w:color="auto" w:fill="auto"/>
            <w:tcMar>
              <w:top w:w="0" w:type="dxa"/>
              <w:left w:w="108" w:type="dxa"/>
              <w:bottom w:w="0" w:type="dxa"/>
              <w:right w:w="108" w:type="dxa"/>
            </w:tcMar>
          </w:tcPr>
          <w:p>
            <w:pPr>
              <w:widowControl w:val="0"/>
              <w:tabs>
                <w:tab w:val="right" w:leader="dot" w:pos="5280"/>
              </w:tabs>
              <w:rPr>
                <w:rFonts w:eastAsia="Calibri"/>
                <w:szCs w:val="24"/>
              </w:rPr>
            </w:pPr>
            <w:r>
              <w:rPr>
                <w:rFonts w:eastAsia="Calibri"/>
                <w:szCs w:val="24"/>
              </w:rPr>
              <w:t>Kontrolinis matavimo punktas</w:t>
              <w:tab/>
            </w:r>
          </w:p>
        </w:tc>
        <w:tc>
          <w:tcPr>
            <w:tcW w:w="3779" w:type="dxa"/>
            <w:shd w:val="clear" w:color="auto" w:fill="auto"/>
            <w:tcMar>
              <w:top w:w="0" w:type="dxa"/>
              <w:left w:w="108" w:type="dxa"/>
              <w:bottom w:w="0" w:type="dxa"/>
              <w:right w:w="108" w:type="dxa"/>
            </w:tcMar>
          </w:tcPr>
          <w:p>
            <w:pPr>
              <w:widowControl w:val="0"/>
              <w:rPr>
                <w:szCs w:val="24"/>
              </w:rPr>
            </w:pPr>
            <w:r>
              <w:rPr>
                <w:rFonts w:eastAsia="Calibri"/>
                <w:szCs w:val="24"/>
                <w:lang w:eastAsia="lt-LT"/>
              </w:rPr>
              <w:drawing>
                <wp:inline distT="0" distB="0" distL="0" distR="0">
                  <wp:extent cx="701040" cy="236220"/>
                  <wp:effectExtent l="0" t="0" r="3810" b="0"/>
                  <wp:docPr id="10" name="Picture 9"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tartiniai"/>
                          <pic:cNvPicPr>
                            <a:picLocks noChangeAspect="1" noChangeArrowheads="1"/>
                          </pic:cNvPicPr>
                        </pic:nvPicPr>
                        <pic:blipFill>
                          <a:blip r:embed="rId36">
                            <a:extLst>
                              <a:ext uri="{28A0092B-C50C-407E-A947-70E740481C1C}">
                                <a14:useLocalDpi xmlns:a14="http://schemas.microsoft.com/office/drawing/2010/main" val="0"/>
                              </a:ext>
                            </a:extLst>
                          </a:blip>
                          <a:srcRect t="29730" r="64230" b="65610"/>
                          <a:stretch>
                            <a:fillRect/>
                          </a:stretch>
                        </pic:blipFill>
                        <pic:spPr bwMode="auto">
                          <a:xfrm>
                            <a:off x="0" y="0"/>
                            <a:ext cx="701040" cy="236220"/>
                          </a:xfrm>
                          <a:prstGeom prst="rect">
                            <a:avLst/>
                          </a:prstGeom>
                          <a:noFill/>
                          <a:ln>
                            <a:noFill/>
                          </a:ln>
                        </pic:spPr>
                      </pic:pic>
                    </a:graphicData>
                  </a:graphic>
                </wp:inline>
              </w:drawing>
            </w:r>
            <w:r>
              <w:rPr>
                <w:rFonts w:eastAsia="Calibri"/>
                <w:vanish/>
              </w:rPr>
              <w:t>(pav.)</w:t>
            </w:r>
          </w:p>
        </w:tc>
      </w:tr>
      <w:tr>
        <w:tc>
          <w:tcPr>
            <w:tcW w:w="5508" w:type="dxa"/>
            <w:shd w:val="clear" w:color="auto" w:fill="auto"/>
            <w:tcMar>
              <w:top w:w="0" w:type="dxa"/>
              <w:left w:w="108" w:type="dxa"/>
              <w:bottom w:w="0" w:type="dxa"/>
              <w:right w:w="108" w:type="dxa"/>
            </w:tcMar>
          </w:tcPr>
          <w:p>
            <w:pPr>
              <w:widowControl w:val="0"/>
              <w:tabs>
                <w:tab w:val="right" w:leader="dot" w:pos="5280"/>
              </w:tabs>
              <w:rPr>
                <w:rFonts w:eastAsia="Calibri"/>
                <w:szCs w:val="24"/>
              </w:rPr>
            </w:pPr>
            <w:r>
              <w:rPr>
                <w:rFonts w:eastAsia="Calibri"/>
                <w:szCs w:val="24"/>
              </w:rPr>
              <w:t>Sankirta su kitomis komunikacijomis</w:t>
              <w:tab/>
            </w:r>
          </w:p>
        </w:tc>
        <w:tc>
          <w:tcPr>
            <w:tcW w:w="3779" w:type="dxa"/>
            <w:shd w:val="clear" w:color="auto" w:fill="auto"/>
            <w:tcMar>
              <w:top w:w="0" w:type="dxa"/>
              <w:left w:w="108" w:type="dxa"/>
              <w:bottom w:w="0" w:type="dxa"/>
              <w:right w:w="108" w:type="dxa"/>
            </w:tcMar>
          </w:tcPr>
          <w:p>
            <w:pPr>
              <w:widowControl w:val="0"/>
              <w:rPr>
                <w:szCs w:val="24"/>
              </w:rPr>
            </w:pPr>
            <w:r>
              <w:rPr>
                <w:rFonts w:eastAsia="Calibri"/>
                <w:szCs w:val="24"/>
                <w:lang w:eastAsia="lt-LT"/>
              </w:rPr>
              <w:drawing>
                <wp:inline distT="0" distB="0" distL="0" distR="0">
                  <wp:extent cx="396240" cy="342900"/>
                  <wp:effectExtent l="0" t="0" r="3810" b="0"/>
                  <wp:docPr id="11" name="Picture 10"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tartiniai"/>
                          <pic:cNvPicPr>
                            <a:picLocks noChangeAspect="1" noChangeArrowheads="1"/>
                          </pic:cNvPicPr>
                        </pic:nvPicPr>
                        <pic:blipFill>
                          <a:blip r:embed="rId37">
                            <a:extLst>
                              <a:ext uri="{28A0092B-C50C-407E-A947-70E740481C1C}">
                                <a14:useLocalDpi xmlns:a14="http://schemas.microsoft.com/office/drawing/2010/main" val="0"/>
                              </a:ext>
                            </a:extLst>
                          </a:blip>
                          <a:srcRect t="41208" r="79616" b="51851"/>
                          <a:stretch>
                            <a:fillRect/>
                          </a:stretch>
                        </pic:blipFill>
                        <pic:spPr bwMode="auto">
                          <a:xfrm>
                            <a:off x="0" y="0"/>
                            <a:ext cx="396240" cy="342900"/>
                          </a:xfrm>
                          <a:prstGeom prst="rect">
                            <a:avLst/>
                          </a:prstGeom>
                          <a:noFill/>
                          <a:ln>
                            <a:noFill/>
                          </a:ln>
                        </pic:spPr>
                      </pic:pic>
                    </a:graphicData>
                  </a:graphic>
                </wp:inline>
              </w:drawing>
            </w:r>
            <w:r>
              <w:rPr>
                <w:rFonts w:eastAsia="Calibri"/>
                <w:vanish/>
              </w:rPr>
              <w:t>(pav.)</w:t>
            </w:r>
          </w:p>
        </w:tc>
      </w:tr>
      <w:tr>
        <w:tc>
          <w:tcPr>
            <w:tcW w:w="5508" w:type="dxa"/>
            <w:shd w:val="clear" w:color="auto" w:fill="auto"/>
            <w:tcMar>
              <w:top w:w="0" w:type="dxa"/>
              <w:left w:w="108" w:type="dxa"/>
              <w:bottom w:w="0" w:type="dxa"/>
              <w:right w:w="108" w:type="dxa"/>
            </w:tcMar>
          </w:tcPr>
          <w:p>
            <w:pPr>
              <w:widowControl w:val="0"/>
              <w:tabs>
                <w:tab w:val="right" w:leader="dot" w:pos="5280"/>
              </w:tabs>
              <w:rPr>
                <w:rFonts w:eastAsia="Calibri"/>
                <w:szCs w:val="24"/>
              </w:rPr>
            </w:pPr>
            <w:r>
              <w:rPr>
                <w:rFonts w:eastAsia="Calibri"/>
                <w:szCs w:val="24"/>
              </w:rPr>
              <w:t>Skirstomoji mova</w:t>
              <w:tab/>
            </w:r>
          </w:p>
        </w:tc>
        <w:tc>
          <w:tcPr>
            <w:tcW w:w="3779" w:type="dxa"/>
            <w:shd w:val="clear" w:color="auto" w:fill="auto"/>
            <w:tcMar>
              <w:top w:w="0" w:type="dxa"/>
              <w:left w:w="108" w:type="dxa"/>
              <w:bottom w:w="0" w:type="dxa"/>
              <w:right w:w="108" w:type="dxa"/>
            </w:tcMar>
          </w:tcPr>
          <w:p>
            <w:pPr>
              <w:widowControl w:val="0"/>
              <w:rPr>
                <w:szCs w:val="24"/>
              </w:rPr>
            </w:pPr>
            <w:r>
              <w:rPr>
                <w:rFonts w:eastAsia="Calibri"/>
                <w:szCs w:val="24"/>
                <w:lang w:eastAsia="lt-LT"/>
              </w:rPr>
              <w:drawing>
                <wp:inline distT="0" distB="0" distL="0" distR="0">
                  <wp:extent cx="701040" cy="236220"/>
                  <wp:effectExtent l="0" t="0" r="3810" b="0"/>
                  <wp:docPr id="12" name="Picture 11"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tartiniai"/>
                          <pic:cNvPicPr>
                            <a:picLocks noChangeAspect="1" noChangeArrowheads="1"/>
                          </pic:cNvPicPr>
                        </pic:nvPicPr>
                        <pic:blipFill>
                          <a:blip r:embed="rId38">
                            <a:extLst>
                              <a:ext uri="{28A0092B-C50C-407E-A947-70E740481C1C}">
                                <a14:useLocalDpi xmlns:a14="http://schemas.microsoft.com/office/drawing/2010/main" val="0"/>
                              </a:ext>
                            </a:extLst>
                          </a:blip>
                          <a:srcRect t="54976" r="64230" b="40350"/>
                          <a:stretch>
                            <a:fillRect/>
                          </a:stretch>
                        </pic:blipFill>
                        <pic:spPr bwMode="auto">
                          <a:xfrm>
                            <a:off x="0" y="0"/>
                            <a:ext cx="701040" cy="236220"/>
                          </a:xfrm>
                          <a:prstGeom prst="rect">
                            <a:avLst/>
                          </a:prstGeom>
                          <a:noFill/>
                          <a:ln>
                            <a:noFill/>
                          </a:ln>
                        </pic:spPr>
                      </pic:pic>
                    </a:graphicData>
                  </a:graphic>
                </wp:inline>
              </w:drawing>
            </w:r>
            <w:r>
              <w:rPr>
                <w:rFonts w:eastAsia="Calibri"/>
                <w:vanish/>
              </w:rPr>
              <w:t>(pav.)</w:t>
            </w:r>
          </w:p>
        </w:tc>
      </w:tr>
      <w:tr>
        <w:tc>
          <w:tcPr>
            <w:tcW w:w="5508" w:type="dxa"/>
            <w:shd w:val="clear" w:color="auto" w:fill="auto"/>
            <w:tcMar>
              <w:top w:w="0" w:type="dxa"/>
              <w:left w:w="108" w:type="dxa"/>
              <w:bottom w:w="0" w:type="dxa"/>
              <w:right w:w="108" w:type="dxa"/>
            </w:tcMar>
          </w:tcPr>
          <w:p>
            <w:pPr>
              <w:widowControl w:val="0"/>
              <w:tabs>
                <w:tab w:val="right" w:leader="dot" w:pos="5280"/>
              </w:tabs>
              <w:rPr>
                <w:rFonts w:eastAsia="Calibri"/>
                <w:szCs w:val="24"/>
              </w:rPr>
            </w:pPr>
            <w:r>
              <w:rPr>
                <w:rFonts w:eastAsia="Calibri"/>
                <w:szCs w:val="24"/>
              </w:rPr>
              <w:t>KRL movos numeris</w:t>
              <w:tab/>
            </w:r>
          </w:p>
        </w:tc>
        <w:tc>
          <w:tcPr>
            <w:tcW w:w="3779" w:type="dxa"/>
            <w:shd w:val="clear" w:color="auto" w:fill="auto"/>
            <w:tcMar>
              <w:top w:w="0" w:type="dxa"/>
              <w:left w:w="108" w:type="dxa"/>
              <w:bottom w:w="0" w:type="dxa"/>
              <w:right w:w="108" w:type="dxa"/>
            </w:tcMar>
          </w:tcPr>
          <w:p>
            <w:pPr>
              <w:widowControl w:val="0"/>
              <w:rPr>
                <w:szCs w:val="24"/>
              </w:rPr>
            </w:pPr>
            <w:r>
              <w:rPr>
                <w:rFonts w:eastAsia="Calibri"/>
                <w:szCs w:val="24"/>
                <w:lang w:eastAsia="lt-LT"/>
              </w:rPr>
              <w:drawing>
                <wp:inline distT="0" distB="0" distL="0" distR="0">
                  <wp:extent cx="1257300" cy="342900"/>
                  <wp:effectExtent l="0" t="0" r="0" b="0"/>
                  <wp:docPr id="13" name="Picture 12"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tartiniai"/>
                          <pic:cNvPicPr>
                            <a:picLocks noChangeAspect="1" noChangeArrowheads="1"/>
                          </pic:cNvPicPr>
                        </pic:nvPicPr>
                        <pic:blipFill>
                          <a:blip r:embed="rId39">
                            <a:extLst>
                              <a:ext uri="{28A0092B-C50C-407E-A947-70E740481C1C}">
                                <a14:useLocalDpi xmlns:a14="http://schemas.microsoft.com/office/drawing/2010/main" val="0"/>
                              </a:ext>
                            </a:extLst>
                          </a:blip>
                          <a:srcRect l="6943" t="71048" r="29616" b="21980"/>
                          <a:stretch>
                            <a:fillRect/>
                          </a:stretch>
                        </pic:blipFill>
                        <pic:spPr bwMode="auto">
                          <a:xfrm>
                            <a:off x="0" y="0"/>
                            <a:ext cx="1257300" cy="342900"/>
                          </a:xfrm>
                          <a:prstGeom prst="rect">
                            <a:avLst/>
                          </a:prstGeom>
                          <a:noFill/>
                          <a:ln>
                            <a:noFill/>
                          </a:ln>
                        </pic:spPr>
                      </pic:pic>
                    </a:graphicData>
                  </a:graphic>
                </wp:inline>
              </w:drawing>
            </w:r>
            <w:r>
              <w:rPr>
                <w:rFonts w:eastAsia="Calibri"/>
                <w:vanish/>
              </w:rPr>
              <w:t>(pav.)</w:t>
            </w:r>
          </w:p>
        </w:tc>
      </w:tr>
      <w:tr>
        <w:trPr>
          <w:trHeight w:val="645"/>
        </w:trPr>
        <w:tc>
          <w:tcPr>
            <w:tcW w:w="5508" w:type="dxa"/>
            <w:shd w:val="clear" w:color="auto" w:fill="auto"/>
            <w:tcMar>
              <w:top w:w="0" w:type="dxa"/>
              <w:left w:w="108" w:type="dxa"/>
              <w:bottom w:w="0" w:type="dxa"/>
              <w:right w:w="108" w:type="dxa"/>
            </w:tcMar>
          </w:tcPr>
          <w:p>
            <w:pPr>
              <w:widowControl w:val="0"/>
              <w:tabs>
                <w:tab w:val="right" w:leader="dot" w:pos="5280"/>
              </w:tabs>
              <w:rPr>
                <w:rFonts w:eastAsia="Calibri"/>
                <w:szCs w:val="24"/>
              </w:rPr>
            </w:pPr>
            <w:r>
              <w:rPr>
                <w:rFonts w:eastAsia="Calibri"/>
                <w:szCs w:val="24"/>
              </w:rPr>
              <w:t>KRL papildomos movos,</w:t>
            </w:r>
          </w:p>
          <w:p>
            <w:pPr>
              <w:widowControl w:val="0"/>
              <w:tabs>
                <w:tab w:val="right" w:leader="dot" w:pos="5280"/>
              </w:tabs>
              <w:rPr>
                <w:rFonts w:eastAsia="Calibri"/>
                <w:szCs w:val="24"/>
              </w:rPr>
            </w:pPr>
            <w:r>
              <w:rPr>
                <w:rFonts w:eastAsia="Calibri"/>
                <w:szCs w:val="24"/>
              </w:rPr>
              <w:t>atsiradusios eksploatacijos metu, žymėjimas</w:t>
              <w:tab/>
            </w:r>
          </w:p>
        </w:tc>
        <w:tc>
          <w:tcPr>
            <w:tcW w:w="3779" w:type="dxa"/>
            <w:shd w:val="clear" w:color="auto" w:fill="auto"/>
            <w:tcMar>
              <w:top w:w="0" w:type="dxa"/>
              <w:left w:w="108" w:type="dxa"/>
              <w:bottom w:w="0" w:type="dxa"/>
              <w:right w:w="108" w:type="dxa"/>
            </w:tcMar>
          </w:tcPr>
          <w:p>
            <w:pPr>
              <w:widowControl w:val="0"/>
              <w:rPr>
                <w:szCs w:val="24"/>
              </w:rPr>
            </w:pPr>
            <w:r>
              <w:rPr>
                <w:rFonts w:eastAsia="Calibri"/>
                <w:szCs w:val="24"/>
                <w:lang w:eastAsia="lt-LT"/>
              </w:rPr>
              <w:drawing>
                <wp:inline distT="0" distB="0" distL="0" distR="0">
                  <wp:extent cx="1844040" cy="411480"/>
                  <wp:effectExtent l="0" t="0" r="3810" b="7620"/>
                  <wp:docPr id="14" name="Picture 13"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tartiniai"/>
                          <pic:cNvPicPr>
                            <a:picLocks noChangeAspect="1" noChangeArrowheads="1"/>
                          </pic:cNvPicPr>
                        </pic:nvPicPr>
                        <pic:blipFill>
                          <a:blip r:embed="rId40">
                            <a:extLst>
                              <a:ext uri="{28A0092B-C50C-407E-A947-70E740481C1C}">
                                <a14:useLocalDpi xmlns:a14="http://schemas.microsoft.com/office/drawing/2010/main" val="0"/>
                              </a:ext>
                            </a:extLst>
                          </a:blip>
                          <a:srcRect t="91733" r="6538"/>
                          <a:stretch>
                            <a:fillRect/>
                          </a:stretch>
                        </pic:blipFill>
                        <pic:spPr bwMode="auto">
                          <a:xfrm>
                            <a:off x="0" y="0"/>
                            <a:ext cx="1844040" cy="411480"/>
                          </a:xfrm>
                          <a:prstGeom prst="rect">
                            <a:avLst/>
                          </a:prstGeom>
                          <a:noFill/>
                          <a:ln>
                            <a:noFill/>
                          </a:ln>
                        </pic:spPr>
                      </pic:pic>
                    </a:graphicData>
                  </a:graphic>
                </wp:inline>
              </w:drawing>
            </w:r>
            <w:r>
              <w:rPr>
                <w:rFonts w:eastAsia="Calibri"/>
                <w:vanish/>
              </w:rPr>
              <w:t>(pav.)</w:t>
            </w:r>
          </w:p>
        </w:tc>
      </w:tr>
    </w:tbl>
    <w:p>
      <w:pPr>
        <w:rPr>
          <w:szCs w:val="24"/>
        </w:rPr>
      </w:pPr>
    </w:p>
    <w:p>
      <w:pPr>
        <w:widowControl w:val="0"/>
        <w:ind w:firstLine="720"/>
        <w:jc w:val="both"/>
        <w:rPr>
          <w:rFonts w:eastAsia="Calibri"/>
          <w:szCs w:val="24"/>
        </w:rPr>
      </w:pPr>
      <w:r>
        <w:rPr>
          <w:rFonts w:eastAsia="Calibri"/>
          <w:szCs w:val="24"/>
        </w:rPr>
        <w:t>3 pavyzdys. Nurodomasis KRL ženklas</w:t>
      </w:r>
    </w:p>
    <w:p>
      <w:pPr>
        <w:widowControl w:val="0"/>
        <w:jc w:val="both"/>
        <w:rPr>
          <w:rFonts w:eastAsia="Calibri"/>
          <w:szCs w:val="24"/>
        </w:rPr>
      </w:pPr>
    </w:p>
    <w:p>
      <w:pPr>
        <w:widowControl w:val="0"/>
        <w:tabs>
          <w:tab w:val="left" w:pos="3975"/>
        </w:tabs>
        <w:rPr>
          <w:szCs w:val="24"/>
        </w:rPr>
      </w:pPr>
      <w:r>
        <w:rPr>
          <w:szCs w:val="24"/>
          <w:lang w:eastAsia="lt-LT"/>
        </w:rPr>
        <w:drawing>
          <wp:inline distT="0" distB="0" distL="0" distR="0">
            <wp:extent cx="3528060" cy="3672840"/>
            <wp:effectExtent l="0" t="0" r="0" b="381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l="6879" t="2943" r="4794" b="3336"/>
                    <a:stretch>
                      <a:fillRect/>
                    </a:stretch>
                  </pic:blipFill>
                  <pic:spPr bwMode="auto">
                    <a:xfrm>
                      <a:off x="0" y="0"/>
                      <a:ext cx="3528060" cy="3672840"/>
                    </a:xfrm>
                    <a:prstGeom prst="rect">
                      <a:avLst/>
                    </a:prstGeom>
                    <a:noFill/>
                    <a:ln>
                      <a:noFill/>
                    </a:ln>
                  </pic:spPr>
                </pic:pic>
              </a:graphicData>
            </a:graphic>
          </wp:inline>
        </w:drawing>
      </w:r>
    </w:p>
    <w:p>
      <w:pPr>
        <w:tabs>
          <w:tab w:val="left" w:pos="1440"/>
        </w:tabs>
        <w:ind w:firstLine="62"/>
        <w:rPr>
          <w:vanish/>
          <w:szCs w:val="24"/>
        </w:rPr>
      </w:pPr>
      <w:r>
        <w:rPr>
          <w:vanish/>
          <w:szCs w:val="24"/>
        </w:rPr>
        <w:t>(pav.)</w:t>
        <w:tab/>
        <w:t>(pav.)</w:t>
        <w:tab/>
        <w:t>(pav.)</w:t>
      </w:r>
    </w:p>
    <w:p>
      <w:pPr>
        <w:widowControl w:val="0"/>
        <w:tabs>
          <w:tab w:val="left" w:pos="3975"/>
        </w:tabs>
        <w:ind w:firstLine="62"/>
        <w:jc w:val="center"/>
        <w:rPr>
          <w:szCs w:val="24"/>
        </w:rPr>
      </w:pPr>
      <w:r>
        <w:rPr>
          <w:vanish/>
          <w:szCs w:val="24"/>
        </w:rPr>
        <w:t>(pav.)</w:t>
      </w:r>
    </w:p>
    <w:p>
      <w:pPr>
        <w:pageBreakBefore/>
        <w:widowControl w:val="0"/>
        <w:tabs>
          <w:tab w:val="left" w:pos="3120"/>
        </w:tabs>
        <w:rPr>
          <w:szCs w:val="24"/>
        </w:rPr>
      </w:pPr>
    </w:p>
    <w:p>
      <w:pPr>
        <w:widowControl w:val="0"/>
        <w:tabs>
          <w:tab w:val="left" w:pos="3120"/>
        </w:tabs>
        <w:ind w:firstLine="709"/>
        <w:rPr>
          <w:szCs w:val="24"/>
        </w:rPr>
      </w:pPr>
      <w:r>
        <w:rPr>
          <w:szCs w:val="24"/>
        </w:rPr>
        <w:t>Piktogramos: a) ryšių kabelis; b) skirstomoji mova; c) mova; d) šulinys.</w:t>
      </w:r>
    </w:p>
    <w:p>
      <w:pPr>
        <w:widowControl w:val="0"/>
        <w:tabs>
          <w:tab w:val="left" w:pos="3120"/>
        </w:tabs>
        <w:rPr>
          <w:szCs w:val="24"/>
        </w:rPr>
      </w:pPr>
    </w:p>
    <w:p>
      <w:pPr>
        <w:widowControl w:val="0"/>
        <w:tabs>
          <w:tab w:val="left" w:pos="3120"/>
        </w:tabs>
        <w:rPr>
          <w:szCs w:val="24"/>
        </w:rPr>
      </w:pPr>
      <w:r>
        <w:rPr>
          <w:lang w:eastAsia="lt-LT"/>
        </w:rPr>
        <w:drawing>
          <wp:inline distT="0" distB="0" distL="0" distR="0">
            <wp:extent cx="5638800" cy="16383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0" cy="1638300"/>
                    </a:xfrm>
                    <a:prstGeom prst="rect">
                      <a:avLst/>
                    </a:prstGeom>
                    <a:noFill/>
                    <a:ln>
                      <a:noFill/>
                    </a:ln>
                  </pic:spPr>
                </pic:pic>
              </a:graphicData>
            </a:graphic>
          </wp:inline>
        </w:drawing>
      </w:r>
    </w:p>
    <w:p>
      <w:pPr>
        <w:widowControl w:val="0"/>
        <w:tabs>
          <w:tab w:val="center" w:pos="4560"/>
          <w:tab w:val="center" w:pos="7800"/>
        </w:tabs>
        <w:ind w:left="1440"/>
        <w:rPr>
          <w:szCs w:val="24"/>
        </w:rPr>
      </w:pPr>
      <w:r>
        <w:rPr>
          <w:szCs w:val="24"/>
        </w:rPr>
        <w:t>a)</w:t>
        <w:tab/>
        <w:t>b)</w:t>
        <w:tab/>
        <w:t>c)</w:t>
      </w:r>
    </w:p>
    <w:p>
      <w:pPr>
        <w:widowControl w:val="0"/>
        <w:tabs>
          <w:tab w:val="center" w:pos="4560"/>
          <w:tab w:val="center" w:pos="7800"/>
        </w:tabs>
        <w:ind w:left="1200"/>
        <w:rPr>
          <w:szCs w:val="24"/>
        </w:rPr>
      </w:pPr>
      <w:r>
        <w:rPr>
          <w:vanish/>
          <w:szCs w:val="24"/>
        </w:rPr>
        <w:t>(pav.)</w:t>
        <w:tab/>
        <w:t>(pav.)</w:t>
        <w:tab/>
        <w:t>(pav.)</w:t>
      </w:r>
    </w:p>
    <w:p>
      <w:pPr>
        <w:widowControl w:val="0"/>
        <w:tabs>
          <w:tab w:val="left" w:pos="3120"/>
        </w:tabs>
        <w:rPr>
          <w:szCs w:val="24"/>
        </w:rPr>
      </w:pPr>
      <w:r>
        <w:rPr>
          <w:lang w:eastAsia="lt-LT"/>
        </w:rPr>
        <w:drawing>
          <wp:inline distT="0" distB="0" distL="0" distR="0">
            <wp:extent cx="1935480" cy="1798320"/>
            <wp:effectExtent l="0" t="0" r="7620" b="0"/>
            <wp:docPr id="17" name="Picture 7" descr="sul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liny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5480" cy="1798320"/>
                    </a:xfrm>
                    <a:prstGeom prst="rect">
                      <a:avLst/>
                    </a:prstGeom>
                    <a:noFill/>
                    <a:ln>
                      <a:noFill/>
                    </a:ln>
                  </pic:spPr>
                </pic:pic>
              </a:graphicData>
            </a:graphic>
          </wp:inline>
        </w:drawing>
      </w:r>
    </w:p>
    <w:p>
      <w:pPr>
        <w:widowControl w:val="0"/>
        <w:tabs>
          <w:tab w:val="left" w:pos="3120"/>
        </w:tabs>
        <w:ind w:left="1440"/>
        <w:rPr>
          <w:szCs w:val="24"/>
        </w:rPr>
      </w:pPr>
      <w:r>
        <w:rPr>
          <w:szCs w:val="24"/>
        </w:rPr>
        <w:t>d)</w:t>
      </w:r>
    </w:p>
    <w:p>
      <w:pPr>
        <w:widowControl w:val="0"/>
        <w:tabs>
          <w:tab w:val="left" w:pos="3120"/>
        </w:tabs>
        <w:ind w:left="1200"/>
        <w:rPr>
          <w:szCs w:val="24"/>
        </w:rPr>
      </w:pPr>
      <w:r>
        <w:rPr>
          <w:vanish/>
          <w:szCs w:val="24"/>
        </w:rPr>
        <w:t>(pav.)</w:t>
      </w:r>
    </w:p>
    <w:p>
      <w:pPr>
        <w:widowControl w:val="0"/>
        <w:tabs>
          <w:tab w:val="left" w:pos="720"/>
        </w:tabs>
        <w:jc w:val="both"/>
        <w:rPr>
          <w:szCs w:val="24"/>
        </w:rPr>
      </w:pPr>
    </w:p>
    <w:p>
      <w:pPr>
        <w:widowControl w:val="0"/>
        <w:tabs>
          <w:tab w:val="left" w:pos="720"/>
        </w:tabs>
        <w:ind w:firstLine="567"/>
        <w:jc w:val="both"/>
        <w:rPr>
          <w:szCs w:val="24"/>
        </w:rPr>
      </w:pPr>
      <w:r>
        <w:rPr>
          <w:bCs/>
          <w:szCs w:val="24"/>
        </w:rPr>
        <w:t xml:space="preserve">4 </w:t>
      </w:r>
      <w:r>
        <w:rPr>
          <w:szCs w:val="24"/>
        </w:rPr>
        <w:t>pavyzdys. Ženklas, draudžiantis stovėti nuleidus inkarą arba vilkti inkarą, lynus ar grandines.</w:t>
      </w:r>
    </w:p>
    <w:p>
      <w:pPr>
        <w:widowControl w:val="0"/>
        <w:tabs>
          <w:tab w:val="left" w:pos="2475"/>
        </w:tabs>
        <w:rPr>
          <w:szCs w:val="24"/>
        </w:rPr>
      </w:pPr>
    </w:p>
    <w:p>
      <w:pPr>
        <w:widowControl w:val="0"/>
        <w:tabs>
          <w:tab w:val="left" w:pos="3120"/>
        </w:tabs>
        <w:jc w:val="center"/>
        <w:rPr>
          <w:szCs w:val="24"/>
        </w:rPr>
      </w:pPr>
      <w:r>
        <w:rPr>
          <w:vanish/>
          <w:szCs w:val="24"/>
        </w:rPr>
        <w:t>(pav.)</w:t>
      </w:r>
    </w:p>
    <w:p>
      <w:pPr>
        <w:widowControl w:val="0"/>
        <w:tabs>
          <w:tab w:val="left" w:pos="3120"/>
        </w:tabs>
        <w:rPr>
          <w:szCs w:val="24"/>
        </w:rPr>
      </w:pPr>
      <w:r>
        <w:rPr>
          <w:lang w:eastAsia="lt-LT"/>
        </w:rPr>
        <w:drawing>
          <wp:inline distT="0" distB="0" distL="0" distR="0">
            <wp:extent cx="3078480" cy="3634740"/>
            <wp:effectExtent l="0" t="0" r="7620" b="3810"/>
            <wp:docPr id="18" name="Picture 8" descr="ink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kar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8480" cy="3634740"/>
                    </a:xfrm>
                    <a:prstGeom prst="rect">
                      <a:avLst/>
                    </a:prstGeom>
                    <a:noFill/>
                    <a:ln>
                      <a:noFill/>
                    </a:ln>
                  </pic:spPr>
                </pic:pic>
              </a:graphicData>
            </a:graphic>
          </wp:inline>
        </w:drawing>
      </w:r>
    </w:p>
    <w:p>
      <w:pPr>
        <w:widowControl w:val="0"/>
        <w:tabs>
          <w:tab w:val="left" w:pos="720"/>
          <w:tab w:val="left" w:pos="3120"/>
        </w:tabs>
        <w:jc w:val="both"/>
        <w:rPr>
          <w:strike/>
          <w:szCs w:val="24"/>
        </w:rPr>
      </w:pPr>
    </w:p>
    <w:p>
      <w:pPr>
        <w:widowControl w:val="0"/>
        <w:tabs>
          <w:tab w:val="left" w:pos="720"/>
          <w:tab w:val="left" w:pos="3120"/>
        </w:tabs>
        <w:jc w:val="both"/>
        <w:rPr>
          <w:strike/>
          <w:szCs w:val="24"/>
        </w:rPr>
      </w:pPr>
    </w:p>
    <w:p>
      <w:pPr>
        <w:widowControl w:val="0"/>
        <w:tabs>
          <w:tab w:val="left" w:pos="3120"/>
        </w:tabs>
        <w:ind w:firstLine="567"/>
        <w:jc w:val="both"/>
        <w:rPr>
          <w:szCs w:val="24"/>
        </w:rPr>
      </w:pPr>
      <w:r>
        <w:rPr>
          <w:bCs/>
          <w:szCs w:val="24"/>
        </w:rPr>
        <w:t xml:space="preserve">5 </w:t>
      </w:r>
      <w:r>
        <w:rPr>
          <w:szCs w:val="24"/>
        </w:rPr>
        <w:t>pavyzdys. Įspėjamasis KRL ženklas.</w:t>
      </w:r>
    </w:p>
    <w:p>
      <w:pPr>
        <w:widowControl w:val="0"/>
        <w:tabs>
          <w:tab w:val="left" w:pos="3120"/>
        </w:tabs>
        <w:rPr>
          <w:szCs w:val="24"/>
        </w:rPr>
      </w:pPr>
    </w:p>
    <w:p>
      <w:pPr>
        <w:widowControl w:val="0"/>
        <w:tabs>
          <w:tab w:val="left" w:pos="3120"/>
        </w:tabs>
        <w:rPr>
          <w:szCs w:val="24"/>
        </w:rPr>
      </w:pPr>
      <w:r>
        <w:rPr>
          <w:rFonts w:ascii="Calibri" w:eastAsia="Calibri" w:hAnsi="Calibri"/>
          <w:sz w:val="22"/>
          <w:szCs w:val="22"/>
          <w:lang w:eastAsia="lt-LT"/>
        </w:rPr>
        <w:drawing>
          <wp:inline distT="0" distB="0" distL="0" distR="0">
            <wp:extent cx="3931920" cy="2933700"/>
            <wp:effectExtent l="0" t="0" r="0" b="0"/>
            <wp:docPr id="19" name="Picture 1" descr="C:\Users\jbanys\Desktop\isp zenklas na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nys\Desktop\isp zenklas nauj.jpg"/>
                    <pic:cNvPicPr>
                      <a:picLocks noChangeAspect="1" noChangeArrowheads="1"/>
                    </pic:cNvPicPr>
                  </pic:nvPicPr>
                  <pic:blipFill>
                    <a:blip r:embed="rId45">
                      <a:extLst>
                        <a:ext uri="{28A0092B-C50C-407E-A947-70E740481C1C}">
                          <a14:useLocalDpi xmlns:a14="http://schemas.microsoft.com/office/drawing/2010/main" val="0"/>
                        </a:ext>
                      </a:extLst>
                    </a:blip>
                    <a:srcRect l="3668" t="4834" r="8495" b="8652"/>
                    <a:stretch>
                      <a:fillRect/>
                    </a:stretch>
                  </pic:blipFill>
                  <pic:spPr bwMode="auto">
                    <a:xfrm>
                      <a:off x="0" y="0"/>
                      <a:ext cx="3931920" cy="2933700"/>
                    </a:xfrm>
                    <a:prstGeom prst="rect">
                      <a:avLst/>
                    </a:prstGeom>
                    <a:noFill/>
                    <a:ln>
                      <a:noFill/>
                    </a:ln>
                  </pic:spPr>
                </pic:pic>
              </a:graphicData>
            </a:graphic>
          </wp:inline>
        </w:drawing>
      </w:r>
    </w:p>
    <w:p>
      <w:pPr>
        <w:widowControl w:val="0"/>
        <w:tabs>
          <w:tab w:val="left" w:pos="3120"/>
        </w:tabs>
        <w:rPr>
          <w:szCs w:val="24"/>
        </w:rPr>
      </w:pPr>
    </w:p>
    <w:p>
      <w:pPr>
        <w:jc w:val="center"/>
      </w:pPr>
      <w:r>
        <w:rPr>
          <w:szCs w:val="24"/>
        </w:rP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be417071f111eb9601893677bfd7d8">
        <w:r w:rsidRPr="00532B9F">
          <w:rPr>
            <w:rFonts w:ascii="Times New Roman" w:eastAsia="MS Mincho" w:hAnsi="Times New Roman"/>
            <w:sz w:val="20"/>
            <w:i/>
            <w:iCs/>
            <w:color w:val="0000FF" w:themeColor="hyperlink"/>
            <w:u w:val="single"/>
          </w:rPr>
          <w:t>(1.9E)1V-147</w:t>
        </w:r>
      </w:fldSimple>
      <w:r>
        <w:rPr>
          <w:rFonts w:ascii="Times New Roman" w:eastAsia="MS Mincho" w:hAnsi="Times New Roman"/>
          <w:sz w:val="20"/>
          <w:i/>
          <w:iCs/>
        </w:rPr>
        <w:t>,
2021-02-18,
paskelbta TAR 2021-02-22, i. k. 2021-03277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09f7902bd111e69c3d99cd9039168e">
        <w:r w:rsidRPr="00532B9F">
          <w:rPr>
            <w:rFonts w:ascii="Times New Roman" w:eastAsia="MS Mincho" w:hAnsi="Times New Roman"/>
            <w:sz w:val="20"/>
            <w:iCs/>
            <w:color w:val="0000FF" w:themeColor="hyperlink"/>
            <w:u w:val="single"/>
          </w:rPr>
          <w:t>1V-637</w:t>
        </w:r>
      </w:fldSimple>
      <w:r>
        <w:rPr>
          <w:rFonts w:ascii="Times New Roman" w:eastAsia="MS Mincho" w:hAnsi="Times New Roman"/>
          <w:sz w:val="20"/>
          <w:iCs/>
        </w:rPr>
        <w:t>,
2016-06-03,
paskelbta TAR 2016-06-06, i. k. 2016-15106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cf7ce0d8cb11e68d79c2033f194657">
        <w:r w:rsidRPr="00532B9F">
          <w:rPr>
            <w:rFonts w:ascii="Times New Roman" w:eastAsia="MS Mincho" w:hAnsi="Times New Roman"/>
            <w:sz w:val="20"/>
            <w:iCs/>
            <w:color w:val="0000FF" w:themeColor="hyperlink"/>
            <w:u w:val="single"/>
          </w:rPr>
          <w:t>1V-19</w:t>
        </w:r>
      </w:fldSimple>
      <w:r>
        <w:rPr>
          <w:rFonts w:ascii="Times New Roman" w:eastAsia="MS Mincho" w:hAnsi="Times New Roman"/>
          <w:sz w:val="20"/>
          <w:iCs/>
        </w:rPr>
        <w:t>,
2017-01-10,
paskelbta TAR 2017-01-12, i. k. 2017-00824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8be417071f111eb9601893677bfd7d8">
        <w:r w:rsidRPr="00532B9F">
          <w:rPr>
            <w:rFonts w:ascii="Times New Roman" w:eastAsia="MS Mincho" w:hAnsi="Times New Roman"/>
            <w:sz w:val="20"/>
            <w:iCs/>
            <w:color w:val="0000FF" w:themeColor="hyperlink"/>
            <w:u w:val="single"/>
          </w:rPr>
          <w:t>(1.9E)1V-147</w:t>
        </w:r>
      </w:fldSimple>
      <w:r>
        <w:rPr>
          <w:rFonts w:ascii="Times New Roman" w:eastAsia="MS Mincho" w:hAnsi="Times New Roman"/>
          <w:sz w:val="20"/>
          <w:iCs/>
        </w:rPr>
        <w:t>,
2021-02-18,
paskelbta TAR 2021-02-22, i. k. 2021-03277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398770fb4d11eb9f09e7df20500045">
        <w:r w:rsidRPr="00532B9F">
          <w:rPr>
            <w:rFonts w:ascii="Times New Roman" w:eastAsia="MS Mincho" w:hAnsi="Times New Roman"/>
            <w:sz w:val="20"/>
            <w:iCs/>
            <w:color w:val="0000FF" w:themeColor="hyperlink"/>
            <w:u w:val="single"/>
          </w:rPr>
          <w:t>(1.9E)1V-742</w:t>
        </w:r>
      </w:fldSimple>
      <w:r>
        <w:rPr>
          <w:rFonts w:ascii="Times New Roman" w:eastAsia="MS Mincho" w:hAnsi="Times New Roman"/>
          <w:sz w:val="20"/>
          <w:iCs/>
        </w:rPr>
        <w:t>,
2021-08-11,
paskelbta TAR 2021-08-12, i. k. 2021-17437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6" w:h="16838"/>
      <w:pgMar w:top="1134" w:right="566" w:bottom="993" w:left="1701" w:header="567" w:footer="567" w:gutter="0"/>
      <w:pgNumType w:start="1"/>
      <w:cols w:space="1296"/>
      <w:noEndnote/>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200" w:line="276" w:lineRule="auto"/>
      <w:rPr>
        <w:sz w:val="22"/>
        <w:szCs w:val="22"/>
        <w:lang w:val="en-GB"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pPr>
    <w:r>
      <w:fldChar w:fldCharType="begin"/>
    </w:r>
    <w:r>
      <w:instrText>PAGE   \* MERGEFORMAT</w:instrText>
    </w:r>
    <w:r>
      <w:fldChar w:fldCharType="separate"/>
    </w:r>
    <w:r>
      <w:t>7</w:t>
    </w:r>
    <w:r>
      <w:fldChar w:fldCharType="end"/>
    </w:r>
  </w:p>
  <w:p>
    <w:pPr>
      <w:tabs>
        <w:tab w:val="center" w:pos="4153"/>
        <w:tab w:val="right" w:pos="8306"/>
      </w:tabs>
      <w:spacing w:after="200" w:line="276" w:lineRule="auto"/>
      <w:rPr>
        <w:sz w:val="22"/>
        <w:szCs w:val="22"/>
        <w:lang w:val="en-GB"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pPr>
    <w:r>
      <w:fldChar w:fldCharType="begin"/>
    </w:r>
    <w:r>
      <w:instrText>PAGE   \* MERGEFORMAT</w:instrText>
    </w:r>
    <w:r>
      <w:fldChar w:fldCharType="separate"/>
    </w:r>
    <w:r>
      <w:t>6</w:t>
    </w:r>
    <w:r>
      <w:fldChar w:fldCharType="end"/>
    </w:r>
  </w:p>
  <w:p>
    <w:pPr>
      <w:tabs>
        <w:tab w:val="center" w:pos="4153"/>
        <w:tab w:val="right" w:pos="8306"/>
      </w:tabs>
      <w:spacing w:after="200" w:line="276" w:lineRule="auto"/>
      <w:rPr>
        <w:sz w:val="22"/>
        <w:szCs w:val="22"/>
        <w:lang w:val="en-GB"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72"/>
  <w:hideGrammaticalErrors/>
  <w:proofState w:spelling="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17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control" Target="activeX/activeX7.xml"/>
  <Relationship Id="rId11" Type="http://schemas.openxmlformats.org/officeDocument/2006/relationships/hyperlink" TargetMode="External" Target="https://www.e-tar.lt/portal/lt/legalAct/TAR.168C8EAA8FF2"/>
  <Relationship Id="rId12" Type="http://schemas.openxmlformats.org/officeDocument/2006/relationships/hyperlink" TargetMode="External" Target="https://www.e-tar.lt/portal/lt/legalAct/TAR.90B82D00289A"/>
  <Relationship Id="rId13" Type="http://schemas.openxmlformats.org/officeDocument/2006/relationships/hyperlink" TargetMode="External" Target="https://www.e-tar.lt/portal/lt/legalAct/TAR.3266B502EE8D"/>
  <Relationship Id="rId14" Type="http://schemas.openxmlformats.org/officeDocument/2006/relationships/hyperlink" TargetMode="External" Target="https://www.e-tar.lt/portal/lt/legalAct/TAR.B032089538F6"/>
  <Relationship Id="rId15" Type="http://schemas.openxmlformats.org/officeDocument/2006/relationships/hyperlink" TargetMode="External" Target="https://www.e-tar.lt/portal/lt/legalAct/TAR.11832C567FAE"/>
  <Relationship Id="rId16" Type="http://schemas.openxmlformats.org/officeDocument/2006/relationships/hyperlink" TargetMode="External" Target="https://www.e-tar.lt/portal/lt/legalAct/TAR.DA1BDC8C390E"/>
  <Relationship Id="rId17" Type="http://schemas.openxmlformats.org/officeDocument/2006/relationships/header" Target="header16.xml"/>
  <Relationship Id="rId18" Type="http://schemas.openxmlformats.org/officeDocument/2006/relationships/header" Target="header17.xml"/>
  <Relationship Id="rId19" Type="http://schemas.openxmlformats.org/officeDocument/2006/relationships/footer" Target="footer16.xml"/>
  <Relationship Id="rId2" Type="http://schemas.openxmlformats.org/officeDocument/2006/relationships/fontTable" Target="fontTable.xml"/>
  <Relationship Id="rId20" Type="http://schemas.openxmlformats.org/officeDocument/2006/relationships/footer" Target="footer17.xml"/>
  <Relationship Id="rId21" Type="http://schemas.openxmlformats.org/officeDocument/2006/relationships/header" Target="header18.xml"/>
  <Relationship Id="rId22" Type="http://schemas.openxmlformats.org/officeDocument/2006/relationships/footer" Target="footer18.xml"/>
  <Relationship Id="rId23" Type="http://schemas.openxmlformats.org/officeDocument/2006/relationships/header" Target="header22.xml"/>
  <Relationship Id="rId24" Type="http://schemas.openxmlformats.org/officeDocument/2006/relationships/header" Target="header23.xml"/>
  <Relationship Id="rId25" Type="http://schemas.openxmlformats.org/officeDocument/2006/relationships/footer" Target="footer22.xml"/>
  <Relationship Id="rId26" Type="http://schemas.openxmlformats.org/officeDocument/2006/relationships/footer" Target="footer23.xml"/>
  <Relationship Id="rId27" Type="http://schemas.openxmlformats.org/officeDocument/2006/relationships/header" Target="header24.xml"/>
  <Relationship Id="rId28" Type="http://schemas.openxmlformats.org/officeDocument/2006/relationships/footer" Target="footer24.xml"/>
  <Relationship Id="rId29" Type="http://schemas.openxmlformats.org/officeDocument/2006/relationships/image" Target="media/image22.png"/>
  <Relationship Id="rId3" Type="http://schemas.openxmlformats.org/officeDocument/2006/relationships/footnotes" Target="footnotes.xml"/>
  <Relationship Id="rId30" Type="http://schemas.openxmlformats.org/officeDocument/2006/relationships/image" Target="media/image23.png"/>
  <Relationship Id="rId31" Type="http://schemas.openxmlformats.org/officeDocument/2006/relationships/image" Target="media/image56.jpeg"/>
  <Relationship Id="rId32" Type="http://schemas.openxmlformats.org/officeDocument/2006/relationships/image" Target="media/image57.jpeg"/>
  <Relationship Id="rId33" Type="http://schemas.openxmlformats.org/officeDocument/2006/relationships/image" Target="media/image58.jpeg"/>
  <Relationship Id="rId34" Type="http://schemas.openxmlformats.org/officeDocument/2006/relationships/image" Target="media/image59.jpeg"/>
  <Relationship Id="rId35" Type="http://schemas.openxmlformats.org/officeDocument/2006/relationships/image" Target="media/image60.jpeg"/>
  <Relationship Id="rId36" Type="http://schemas.openxmlformats.org/officeDocument/2006/relationships/image" Target="media/image61.jpeg"/>
  <Relationship Id="rId37" Type="http://schemas.openxmlformats.org/officeDocument/2006/relationships/image" Target="media/image62.jpeg"/>
  <Relationship Id="rId38" Type="http://schemas.openxmlformats.org/officeDocument/2006/relationships/image" Target="media/image63.jpeg"/>
  <Relationship Id="rId39" Type="http://schemas.openxmlformats.org/officeDocument/2006/relationships/image" Target="media/image64.jpeg"/>
  <Relationship Id="rId4" Type="http://schemas.openxmlformats.org/officeDocument/2006/relationships/settings" Target="settings.xml"/>
  <Relationship Id="rId40" Type="http://schemas.openxmlformats.org/officeDocument/2006/relationships/image" Target="media/image65.jpeg"/>
  <Relationship Id="rId41" Type="http://schemas.openxmlformats.org/officeDocument/2006/relationships/image" Target="media/image24.png"/>
  <Relationship Id="rId42" Type="http://schemas.openxmlformats.org/officeDocument/2006/relationships/image" Target="media/image25.png"/>
  <Relationship Id="rId43" Type="http://schemas.openxmlformats.org/officeDocument/2006/relationships/image" Target="media/image66.jpeg"/>
  <Relationship Id="rId44" Type="http://schemas.openxmlformats.org/officeDocument/2006/relationships/image" Target="media/image67.jpeg"/>
  <Relationship Id="rId45" Type="http://schemas.openxmlformats.org/officeDocument/2006/relationships/image" Target="media/image68.jpeg"/>
  <Relationship Id="rId46" Type="http://schemas.openxmlformats.org/officeDocument/2006/relationships/image" Target="media/image14.wmf"/>
  <Relationship Id="rId47" Type="http://schemas.openxmlformats.org/officeDocument/2006/relationships/oleObject" Target="embeddings/oleObject7.bin"/>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8.wmf"/>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98</TotalTime>
  <Pages>51</Pages>
  <Words>100357</Words>
  <Characters>57204</Characters>
  <Application>Microsoft Office Word</Application>
  <DocSecurity>0</DocSecurity>
  <Lines>476</Lines>
  <Paragraphs>314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RYŠIŲ REGULIAVIMO TARNYBOS DIREKTORIAUS</vt:lpstr>
    </vt:vector>
  </TitlesOfParts>
  <Company>Teisines informacijos centras</Company>
  <LinksUpToDate>false</LinksUpToDate>
  <CharactersWithSpaces>157247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2016-08-12T07:22:00Z</dcterms:created>
  <dc:creator>Sandra</dc:creator>
  <lastModifiedBy>JUOSPONIENĖ Karolina</lastModifiedBy>
  <dcterms:modified xsi:type="dcterms:W3CDTF">2021-08-13T15:25:00Z</dcterms:modified>
  <revision>15</revision>
  <dc:title>LIETUVOS RESPUBLIKOS RYŠIŲ REGULIAVIMO TARNYBOS DIREKTORIAUS</dc:title>
</coreProperties>
</file>