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taisx="http://lrs.lt/TAIS/DocPartXmlMark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body>
    <w:p>
      <w:pPr>
        <w:jc w:val="both"/>
        <w:rPr>
          <w:rFonts w:ascii="Times New Roman" w:hAnsi="Times New Roman"/>
        </w:rPr>
      </w:pPr>
      <w:r>
        <w:rPr>
          <w:rFonts w:ascii="Times New Roman" w:hAnsi="Times New Roman"/>
          <w:b/>
          <w:i/>
        </w:rPr>
        <w:t>Suvestinė redakcija nuo 2021-09-14</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2007, Nr. </w:t>
      </w:r>
      <w:fldSimple w:instr="HYPERLINK https://www.e-tar.lt/portal/legalAct.html?documentId=TAR.144CC67FC136">
        <w:r w:rsidRPr="00532B9F">
          <w:rPr>
            <w:rFonts w:ascii="Times New Roman" w:eastAsia="MS Mincho" w:hAnsi="Times New Roman"/>
            <w:sz w:val="20"/>
            <w:i/>
            <w:iCs/>
            <w:color w:val="0000FF" w:themeColor="hyperlink"/>
            <w:u w:val="single"/>
          </w:rPr>
          <w:t>137-5634</w:t>
        </w:r>
      </w:fldSimple>
      <w:r>
        <w:rPr>
          <w:rFonts w:ascii="Times New Roman" w:eastAsia="MS Mincho" w:hAnsi="Times New Roman"/>
          <w:sz w:val="20"/>
          <w:i/>
          <w:iCs/>
        </w:rPr>
        <w:t>, i. k. 10711RRISAK01V-1536</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2021-09-14:</w:t>
      </w:r>
    </w:p>
    <w:p>
      <w:pPr>
        <w:rPr>
          <w:rFonts w:ascii="Times New Roman" w:hAnsi="Times New Roman"/>
          <w:sz w:val="20"/>
          <w:i/>
        </w:rPr>
      </w:pPr>
      <w:r>
        <w:rPr>
          <w:rFonts w:ascii="Times New Roman" w:hAnsi="Times New Roman"/>
          <w:sz w:val="20"/>
          <w:i/>
        </w:rPr>
        <w:t xml:space="preserve">Nr. </w:t>
      </w:r>
      <w:fldSimple w:instr="HYPERLINK https://www.e-tar.lt/portal/legalAct.html?documentId=a5765630148311ec9f09e7df20500045">
        <w:r w:rsidRPr="00532B9F">
          <w:rPr>
            <w:rFonts w:ascii="Times New Roman" w:eastAsia="MS Mincho" w:hAnsi="Times New Roman"/>
            <w:sz w:val="20"/>
            <w:i/>
            <w:iCs/>
            <w:color w:val="0000FF" w:themeColor="hyperlink"/>
            <w:u w:val="single"/>
          </w:rPr>
          <w:t>(1.9E)1V-847</w:t>
        </w:r>
      </w:fldSimple>
      <w:r>
        <w:rPr>
          <w:rFonts w:ascii="Times New Roman" w:eastAsia="MS Mincho" w:hAnsi="Times New Roman"/>
          <w:sz w:val="20"/>
          <w:i/>
          <w:iCs/>
        </w:rPr>
        <w:t>,
2021-09-13,
paskelbta TAR 2021-09-13, i. k. 2021-19248                </w:t>
      </w:r>
    </w:p>
    <w:p>
      <w:pPr>
        <w:rPr>
          <w:rFonts w:ascii="Times New Roman" w:hAnsi="Times New Roman"/>
          <w:sz w:val="22"/>
        </w:rPr>
      </w:pPr>
    </w:p>
    <w:p>
      <w:pPr>
        <w:widowControl w:val="0"/>
        <w:tabs>
          <w:tab w:val="num" w:pos="-567"/>
          <w:tab w:val="left" w:pos="0"/>
        </w:tabs>
        <w:jc w:val="center"/>
        <w:textAlignment w:val="baseline"/>
        <w:rPr>
          <w:szCs w:val="24"/>
        </w:rPr>
      </w:pPr>
      <w:r>
        <w:rPr>
          <w:b/>
          <w:bCs/>
          <w:szCs w:val="24"/>
          <w:lang w:eastAsia="lt-LT"/>
        </w:rPr>
        <w:t>LIETUVOS RESPUBLIKOS</w:t>
      </w:r>
    </w:p>
    <w:p>
      <w:pPr>
        <w:widowControl w:val="0"/>
        <w:tabs>
          <w:tab w:val="num" w:pos="-567"/>
          <w:tab w:val="left" w:pos="0"/>
        </w:tabs>
        <w:jc w:val="center"/>
        <w:textAlignment w:val="baseline"/>
        <w:rPr>
          <w:b/>
          <w:bCs/>
          <w:szCs w:val="24"/>
          <w:lang w:eastAsia="lt-LT"/>
        </w:rPr>
      </w:pPr>
      <w:r>
        <w:rPr>
          <w:b/>
          <w:bCs/>
          <w:szCs w:val="24"/>
          <w:lang w:eastAsia="lt-LT"/>
        </w:rPr>
        <w:t>RYŠIŲ REGULIAVIMO TARNYBOS</w:t>
      </w:r>
    </w:p>
    <w:p>
      <w:pPr>
        <w:widowControl w:val="0"/>
        <w:tabs>
          <w:tab w:val="num" w:pos="-567"/>
          <w:tab w:val="left" w:pos="0"/>
        </w:tabs>
        <w:jc w:val="center"/>
        <w:textAlignment w:val="baseline"/>
        <w:rPr>
          <w:b/>
          <w:bCs/>
          <w:szCs w:val="24"/>
          <w:lang w:eastAsia="lt-LT"/>
        </w:rPr>
      </w:pPr>
      <w:r>
        <w:rPr>
          <w:b/>
          <w:bCs/>
          <w:szCs w:val="24"/>
          <w:lang w:eastAsia="lt-LT"/>
        </w:rPr>
        <w:t>DIREKTORIUS</w:t>
      </w:r>
    </w:p>
    <w:p>
      <w:pPr>
        <w:widowControl w:val="0"/>
        <w:tabs>
          <w:tab w:val="num" w:pos="-567"/>
          <w:tab w:val="left" w:pos="0"/>
        </w:tabs>
        <w:jc w:val="center"/>
        <w:textAlignment w:val="baseline"/>
        <w:rPr>
          <w:b/>
          <w:bCs/>
          <w:szCs w:val="24"/>
          <w:lang w:eastAsia="lt-LT"/>
        </w:rPr>
      </w:pPr>
    </w:p>
    <w:p>
      <w:pPr>
        <w:widowControl w:val="0"/>
        <w:tabs>
          <w:tab w:val="num" w:pos="-567"/>
          <w:tab w:val="left" w:pos="0"/>
        </w:tabs>
        <w:jc w:val="center"/>
        <w:textAlignment w:val="baseline"/>
        <w:rPr>
          <w:b/>
          <w:bCs/>
          <w:szCs w:val="24"/>
          <w:lang w:eastAsia="lt-LT"/>
        </w:rPr>
      </w:pPr>
      <w:r>
        <w:rPr>
          <w:b/>
          <w:bCs/>
          <w:szCs w:val="24"/>
          <w:lang w:eastAsia="lt-LT"/>
        </w:rPr>
        <w:t>ĮSAKYMAS</w:t>
      </w:r>
    </w:p>
    <w:p>
      <w:pPr>
        <w:widowControl w:val="0"/>
        <w:tabs>
          <w:tab w:val="num" w:pos="-567"/>
          <w:tab w:val="left" w:pos="0"/>
        </w:tabs>
        <w:jc w:val="center"/>
        <w:textAlignment w:val="baseline"/>
        <w:rPr>
          <w:b/>
          <w:bCs/>
          <w:szCs w:val="24"/>
        </w:rPr>
      </w:pPr>
      <w:r>
        <w:rPr>
          <w:b/>
          <w:bCs/>
          <w:szCs w:val="24"/>
        </w:rPr>
        <w:t>DĖL RADIJO ŠAUKINIŲ SKYRIMO TVARKOS IR NAUDOJIMO SĄLYGŲ APRAŠO PATVIRTINIMO</w:t>
      </w:r>
    </w:p>
    <w:p>
      <w:pPr>
        <w:widowControl w:val="0"/>
        <w:tabs>
          <w:tab w:val="num" w:pos="-567"/>
          <w:tab w:val="left" w:pos="0"/>
        </w:tabs>
        <w:jc w:val="both"/>
        <w:textAlignment w:val="baseline"/>
        <w:rPr>
          <w:szCs w:val="24"/>
        </w:rPr>
      </w:pPr>
    </w:p>
    <w:p>
      <w:pPr>
        <w:widowControl w:val="0"/>
        <w:tabs>
          <w:tab w:val="num" w:pos="-567"/>
          <w:tab w:val="left" w:pos="0"/>
        </w:tabs>
        <w:jc w:val="center"/>
        <w:textAlignment w:val="baseline"/>
        <w:rPr>
          <w:szCs w:val="24"/>
        </w:rPr>
      </w:pPr>
      <w:r>
        <w:rPr>
          <w:szCs w:val="24"/>
        </w:rPr>
        <w:t xml:space="preserve">2007 m. gruodžio 19 d. Nr. 1V-1536 </w:t>
      </w:r>
    </w:p>
    <w:p>
      <w:pPr>
        <w:widowControl w:val="0"/>
        <w:tabs>
          <w:tab w:val="num" w:pos="-567"/>
          <w:tab w:val="left" w:pos="0"/>
        </w:tabs>
        <w:jc w:val="center"/>
        <w:textAlignment w:val="baseline"/>
        <w:rPr>
          <w:szCs w:val="24"/>
        </w:rPr>
      </w:pPr>
      <w:r>
        <w:rPr>
          <w:szCs w:val="24"/>
        </w:rPr>
        <w:t>Vilnius</w:t>
      </w:r>
    </w:p>
    <w:p>
      <w:pPr>
        <w:widowControl w:val="0"/>
        <w:tabs>
          <w:tab w:val="num" w:pos="-567"/>
          <w:tab w:val="left" w:pos="0"/>
        </w:tabs>
        <w:jc w:val="center"/>
        <w:textAlignment w:val="baseline"/>
        <w:rPr>
          <w:szCs w:val="24"/>
        </w:rPr>
      </w:pPr>
    </w:p>
    <w:p>
      <w:pPr>
        <w:widowControl w:val="0"/>
        <w:tabs>
          <w:tab w:val="num" w:pos="-567"/>
          <w:tab w:val="left" w:pos="0"/>
        </w:tabs>
        <w:jc w:val="both"/>
        <w:textAlignment w:val="baseline"/>
        <w:rPr>
          <w:szCs w:val="24"/>
        </w:rPr>
      </w:pPr>
    </w:p>
    <w:p>
      <w:pPr>
        <w:widowControl w:val="0"/>
        <w:tabs>
          <w:tab w:val="num" w:pos="-567"/>
          <w:tab w:val="left" w:pos="0"/>
        </w:tabs>
        <w:ind w:firstLine="284"/>
        <w:jc w:val="both"/>
        <w:textAlignment w:val="baseline"/>
        <w:rPr>
          <w:szCs w:val="24"/>
        </w:rPr>
      </w:pPr>
      <w:r>
        <w:rPr>
          <w:szCs w:val="24"/>
        </w:rPr>
        <w:t>Vadovaudamasis Lietuvos Respublikos elektroninių ryšių įstatymo 48 straipsnio 4 dalimi,</w:t>
      </w:r>
    </w:p>
    <w:p>
      <w:pPr>
        <w:ind w:firstLine="284"/>
        <w:jc w:val="both"/>
      </w:pPr>
      <w:r>
        <w:rPr>
          <w:szCs w:val="24"/>
        </w:rPr>
        <w:t xml:space="preserve">t v i r t i n u  Radijo šaukinių skyrimo tvarkos ir naudojimo sąlygų aprašą (pridedama).</w:t>
      </w:r>
    </w:p>
    <w:p>
      <w:pPr>
        <w:widowControl w:val="0"/>
        <w:tabs>
          <w:tab w:val="right" w:pos="9071"/>
        </w:tabs>
      </w:pPr>
    </w:p>
    <w:p>
      <w:pPr>
        <w:widowControl w:val="0"/>
        <w:tabs>
          <w:tab w:val="right" w:pos="9071"/>
        </w:tabs>
      </w:pPr>
    </w:p>
    <w:p>
      <w:pPr>
        <w:widowControl w:val="0"/>
        <w:tabs>
          <w:tab w:val="right" w:pos="9071"/>
        </w:tabs>
      </w:pPr>
    </w:p>
    <w:p>
      <w:pPr>
        <w:widowControl w:val="0"/>
        <w:tabs>
          <w:tab w:val="right" w:pos="9071"/>
        </w:tabs>
      </w:pPr>
      <w:r>
        <w:t>DIREKTORIUS</w:t>
        <w:tab/>
        <w:t>TOMAS BARAKAUSKAS</w:t>
      </w:r>
    </w:p>
    <w:p/>
    <w:p>
      <w:pPr>
        <w:tabs>
          <w:tab w:val="left" w:pos="1304"/>
          <w:tab w:val="left" w:pos="1457"/>
          <w:tab w:val="left" w:pos="1604"/>
          <w:tab w:val="left" w:pos="1757"/>
        </w:tabs>
        <w:ind w:left="4536"/>
        <w:sectPr>
          <w:headerReference w:type="even" r:id="rId22"/>
          <w:headerReference w:type="default" r:id="rId23"/>
          <w:footerReference w:type="even" r:id="rId24"/>
          <w:footerReference w:type="default" r:id="rId25"/>
          <w:headerReference w:type="first" r:id="rId26"/>
          <w:footerReference w:type="first" r:id="rId27"/>
          <w:pgSz w:w="11906" w:h="16838"/>
          <w:pgMar w:top="1134" w:right="567" w:bottom="1134" w:left="1701" w:header="709" w:footer="709" w:gutter="0"/>
          <w:pgNumType w:start="1"/>
          <w:cols w:space="708"/>
          <w:titlePg/>
          <w:docGrid w:linePitch="360"/>
        </w:sectPr>
      </w:pPr>
    </w:p>
    <w:p>
      <w:pPr>
        <w:tabs>
          <w:tab w:val="left" w:pos="1304"/>
          <w:tab w:val="left" w:pos="1457"/>
          <w:tab w:val="left" w:pos="1604"/>
          <w:tab w:val="left" w:pos="1757"/>
        </w:tabs>
        <w:ind w:firstLine="3969"/>
        <w:rPr>
          <w:szCs w:val="24"/>
        </w:rPr>
      </w:pPr>
      <w:r>
        <w:rPr>
          <w:szCs w:val="24"/>
        </w:rPr>
        <w:t>PATVIRTINTA</w:t>
      </w:r>
    </w:p>
    <w:p>
      <w:pPr>
        <w:tabs>
          <w:tab w:val="left" w:pos="1304"/>
          <w:tab w:val="left" w:pos="1457"/>
          <w:tab w:val="left" w:pos="1604"/>
          <w:tab w:val="left" w:pos="1757"/>
        </w:tabs>
        <w:ind w:firstLine="3969"/>
        <w:rPr>
          <w:szCs w:val="24"/>
        </w:rPr>
      </w:pPr>
      <w:r>
        <w:rPr>
          <w:szCs w:val="24"/>
        </w:rPr>
        <w:t xml:space="preserve">Lietuvos Respublikos ryšių reguliavimo tarnybos </w:t>
      </w:r>
    </w:p>
    <w:p>
      <w:pPr>
        <w:tabs>
          <w:tab w:val="left" w:pos="1304"/>
          <w:tab w:val="left" w:pos="1457"/>
          <w:tab w:val="left" w:pos="1604"/>
          <w:tab w:val="left" w:pos="1757"/>
        </w:tabs>
        <w:ind w:firstLine="3969"/>
        <w:rPr>
          <w:szCs w:val="24"/>
        </w:rPr>
      </w:pPr>
      <w:r>
        <w:rPr>
          <w:szCs w:val="24"/>
        </w:rPr>
        <w:t>direktoriaus 2007 m. gruodžio 19 d. įsakymu Nr. 1V-1536</w:t>
      </w:r>
    </w:p>
    <w:p>
      <w:pPr>
        <w:tabs>
          <w:tab w:val="left" w:pos="1304"/>
          <w:tab w:val="left" w:pos="1457"/>
          <w:tab w:val="left" w:pos="1604"/>
          <w:tab w:val="left" w:pos="1757"/>
        </w:tabs>
        <w:ind w:firstLine="3969"/>
        <w:rPr>
          <w:szCs w:val="24"/>
        </w:rPr>
      </w:pPr>
      <w:r>
        <w:rPr>
          <w:szCs w:val="24"/>
        </w:rPr>
        <w:t xml:space="preserve">(Lietuvos Respublikos ryšių reguliavimo tarnybos </w:t>
      </w:r>
    </w:p>
    <w:p>
      <w:pPr>
        <w:tabs>
          <w:tab w:val="left" w:pos="1304"/>
          <w:tab w:val="left" w:pos="1457"/>
          <w:tab w:val="left" w:pos="1604"/>
          <w:tab w:val="left" w:pos="1757"/>
        </w:tabs>
        <w:ind w:firstLine="3969"/>
        <w:rPr>
          <w:szCs w:val="24"/>
        </w:rPr>
      </w:pPr>
      <w:r>
        <w:rPr>
          <w:szCs w:val="24"/>
        </w:rPr>
        <w:t xml:space="preserve">direktoriaus 2021 m. rugsėjo 13 d. įsakymo </w:t>
      </w:r>
    </w:p>
    <w:p>
      <w:pPr>
        <w:tabs>
          <w:tab w:val="left" w:pos="1304"/>
          <w:tab w:val="left" w:pos="1457"/>
          <w:tab w:val="left" w:pos="1604"/>
          <w:tab w:val="left" w:pos="1757"/>
        </w:tabs>
        <w:ind w:firstLine="3969"/>
        <w:rPr>
          <w:szCs w:val="24"/>
        </w:rPr>
      </w:pPr>
      <w:r>
        <w:rPr>
          <w:szCs w:val="24"/>
        </w:rPr>
        <w:t>Nr. (1.9E)1V-847 redakcija)</w:t>
      </w:r>
    </w:p>
    <w:p>
      <w:pPr>
        <w:tabs>
          <w:tab w:val="left" w:pos="1304"/>
          <w:tab w:val="left" w:pos="1457"/>
          <w:tab w:val="left" w:pos="1604"/>
          <w:tab w:val="left" w:pos="1757"/>
        </w:tabs>
        <w:ind w:left="5103"/>
        <w:rPr>
          <w:szCs w:val="24"/>
        </w:rPr>
      </w:pPr>
    </w:p>
    <w:p>
      <w:pPr>
        <w:ind w:firstLine="312"/>
        <w:jc w:val="both"/>
        <w:rPr>
          <w:szCs w:val="24"/>
        </w:rPr>
      </w:pPr>
    </w:p>
    <w:p>
      <w:pPr>
        <w:jc w:val="center"/>
        <w:rPr>
          <w:b/>
          <w:bCs/>
          <w:caps/>
          <w:szCs w:val="24"/>
        </w:rPr>
      </w:pPr>
      <w:r>
        <w:rPr>
          <w:b/>
          <w:bCs/>
          <w:caps/>
          <w:szCs w:val="24"/>
        </w:rPr>
        <w:t>RADIJO ŠAUKINIŲ SKYRIMO TVARKOS IR NAUDOJIMO SĄLYGŲ APRAŠAS</w:t>
      </w:r>
    </w:p>
    <w:p>
      <w:pPr>
        <w:jc w:val="center"/>
        <w:rPr>
          <w:b/>
          <w:bCs/>
          <w:caps/>
          <w:szCs w:val="24"/>
        </w:rPr>
      </w:pPr>
    </w:p>
    <w:p>
      <w:pPr>
        <w:jc w:val="center"/>
        <w:rPr>
          <w:b/>
          <w:bCs/>
          <w:caps/>
          <w:szCs w:val="24"/>
        </w:rPr>
      </w:pPr>
      <w:r>
        <w:rPr>
          <w:b/>
          <w:bCs/>
          <w:caps/>
          <w:szCs w:val="24"/>
        </w:rPr>
        <w:t>I</w:t>
      </w:r>
      <w:r>
        <w:rPr>
          <w:b/>
          <w:bCs/>
          <w:caps/>
          <w:szCs w:val="24"/>
        </w:rPr>
        <w:t xml:space="preserve"> SKYRIUS</w:t>
      </w:r>
    </w:p>
    <w:p>
      <w:pPr>
        <w:jc w:val="center"/>
        <w:rPr>
          <w:b/>
          <w:bCs/>
          <w:caps/>
          <w:szCs w:val="24"/>
        </w:rPr>
      </w:pPr>
      <w:r>
        <w:rPr>
          <w:b/>
          <w:bCs/>
          <w:caps/>
          <w:szCs w:val="24"/>
        </w:rPr>
        <w:t>BENDROSIOS NUOSTATOS</w:t>
      </w:r>
    </w:p>
    <w:p>
      <w:pPr>
        <w:ind w:firstLine="312"/>
        <w:jc w:val="both"/>
        <w:rPr>
          <w:szCs w:val="24"/>
        </w:rPr>
      </w:pPr>
    </w:p>
    <w:p>
      <w:pPr>
        <w:ind w:firstLine="312"/>
        <w:jc w:val="both"/>
        <w:rPr>
          <w:szCs w:val="24"/>
        </w:rPr>
      </w:pPr>
      <w:r>
        <w:rPr>
          <w:szCs w:val="24"/>
        </w:rPr>
        <w:t>1</w:t>
      </w:r>
      <w:r>
        <w:rPr>
          <w:szCs w:val="24"/>
        </w:rPr>
        <w:t>. Radijo šaukinių skyrimo tvarkos ir naudojimo sąlygų aprašas (toliau – Aprašas) nustato radijo šaukinių sudarymo ir skyrimo radijo dažnių (kanalų) naudotojams, kuriems leidimai naudoti radijo dažnius (kanalus) išduodami vadovaujantis Radijo dažnių (kanalų) skyrimo ir naudojimo taisyklėmis, patvirtintomis Lietuvos Respublikos ryšių reguliavimo tarnybos direktoriaus 2005 m. spalio 6 d. įsakymu Nr. 1V-854 „Dėl Radijo dažnių (kanalų) skyrimo ir naudojimo taisyklių patvirtinimo“ (toliau – Radijo dažnių (kanalų) skyrimo ir naudojimo taisyklės), bei laivų ir orlaivių stočių naudotojams, kuriems leidimai naudoti laivo ar orlaivio stotį išduodami vadovaujantis Laivų ir orlaivių stočių naudojimo taisyklėmis, patvirtintomis Ryšių reguliavimo tarnybos direktoriaus 2007 m. sausio 8 d. įsakymu Nr. 1V-17 „Dėl Laivų ir orlaivių stočių naudojimo taisyklių patvirtinimo“ (toliau – Laivų ir orlaivių stočių naudojimo taisyklės), tvarką ir šių radijo šaukinių naudojimo sąlygas.</w:t>
      </w:r>
    </w:p>
    <w:p>
      <w:pPr>
        <w:tabs>
          <w:tab w:val="left" w:pos="284"/>
        </w:tabs>
        <w:ind w:firstLine="312"/>
        <w:jc w:val="both"/>
        <w:rPr>
          <w:szCs w:val="24"/>
        </w:rPr>
      </w:pPr>
      <w:r>
        <w:rPr>
          <w:szCs w:val="24"/>
        </w:rPr>
        <w:t>2</w:t>
      </w:r>
      <w:r>
        <w:rPr>
          <w:szCs w:val="24"/>
        </w:rPr>
        <w:t>. Radijo šaukinių sudarymo ir skyrimo radijo mėgėjams tvarką ir šių radijo šaukinių naudojimo sąlygas nustato Teisės užsiimti radijo mėgėjų veikla suteikimo tvarkos ir užsiėmimo šia veikla sąlygų aprašas, patvirtintas Ryšių reguliavimo tarnybos direktoriaus 2005 m. gruodžio 2 d. įsakymu Nr. 1V-1070 „Dėl Teisės užsiimti radijo mėgėjų veikla suteikimo tvarkos ir užsiėmimo šia veikla sąlygų aprašo patvirtinimo“.</w:t>
      </w:r>
      <w:r>
        <w:rPr>
          <w:rFonts w:ascii="TimesLT" w:hAnsi="TimesLT"/>
          <w:color w:val="000000"/>
          <w:sz w:val="20"/>
        </w:rPr>
        <w:t xml:space="preserve"> </w:t>
        <w:tab/>
      </w:r>
    </w:p>
    <w:p>
      <w:pPr>
        <w:tabs>
          <w:tab w:val="left" w:pos="284"/>
        </w:tabs>
        <w:ind w:firstLine="312"/>
        <w:jc w:val="both"/>
        <w:rPr>
          <w:szCs w:val="24"/>
        </w:rPr>
      </w:pPr>
      <w:r>
        <w:rPr>
          <w:szCs w:val="24"/>
        </w:rPr>
        <w:t>3</w:t>
      </w:r>
      <w:r>
        <w:rPr>
          <w:szCs w:val="24"/>
        </w:rPr>
        <w:t>. Radijo dažnių (kanalų), naudojamų fiksuotosios tarnybos radijo ryšio stotyse, naudotojams radijo šaukiniai skiriami Apraše nustatyta tvarka, jei šiose radijo ryšio stotyse naudojami radijo dažniai (kanalai) iš žemesnių nei 28 MHz radijo dažnių juostų.</w:t>
      </w:r>
    </w:p>
    <w:p>
      <w:pPr>
        <w:tabs>
          <w:tab w:val="left" w:pos="284"/>
        </w:tabs>
        <w:ind w:firstLine="312"/>
        <w:jc w:val="both"/>
        <w:rPr>
          <w:szCs w:val="24"/>
        </w:rPr>
      </w:pPr>
      <w:r>
        <w:rPr>
          <w:szCs w:val="24"/>
        </w:rPr>
        <w:t>4</w:t>
      </w:r>
      <w:r>
        <w:rPr>
          <w:szCs w:val="24"/>
        </w:rPr>
        <w:t>. Apraše vartojamos sąvokos yra apibrėžtos Lietuvos Respublikos elektroninių ryšių įstatyme, Laivų ir orlaivių stočių naudojimo taisyklėse ir Nacionalinėje radijo dažnių paskirstymo lentelėje ir radijo dažnių naudojimo plane, patvirtintuose Ryšių reguliavimo tarnybos direktoriaus 2016 m. birželio 21 d. įsakymu Nr. 1V-698 „Dėl Nacionalinės radijo dažnių paskirstymo lentelės ir radijo dažnių naudojimo plano patvirtinimo ir kai kurių Lietuvos Respublikos ryšių reguliavimo tarnybos direktoriaus įsakymų pripažinimo netekusiais galios“.</w:t>
      </w:r>
    </w:p>
    <w:p>
      <w:pPr>
        <w:ind w:firstLine="312"/>
        <w:jc w:val="both"/>
        <w:rPr>
          <w:szCs w:val="24"/>
        </w:rPr>
      </w:pPr>
      <w:r>
        <w:rPr>
          <w:szCs w:val="24"/>
        </w:rPr>
        <w:t>5</w:t>
      </w:r>
      <w:r>
        <w:rPr>
          <w:szCs w:val="24"/>
        </w:rPr>
        <w:t>. Apraše vartojamas sutrumpinimas</w:t>
      </w:r>
      <w:r>
        <w:rPr>
          <w:b/>
          <w:bCs/>
          <w:szCs w:val="24"/>
        </w:rPr>
        <w:t xml:space="preserve"> MMSI numeris</w:t>
      </w:r>
      <w:r>
        <w:rPr>
          <w:szCs w:val="24"/>
        </w:rPr>
        <w:t xml:space="preserve"> – tai laivo stoties radijo šaukinys, kurį sudaro devynženklis skaitmeninio atrankiojo kvietimo numeris (angl. </w:t>
      </w:r>
      <w:r>
        <w:rPr>
          <w:i/>
          <w:iCs/>
          <w:szCs w:val="24"/>
        </w:rPr>
        <w:t>Maritime Mobile Service Identity</w:t>
      </w:r>
      <w:r>
        <w:rPr>
          <w:szCs w:val="24"/>
        </w:rPr>
        <w:t>).</w:t>
      </w:r>
    </w:p>
    <w:p>
      <w:pPr>
        <w:ind w:firstLine="312"/>
        <w:jc w:val="both"/>
        <w:rPr>
          <w:szCs w:val="24"/>
        </w:rPr>
      </w:pPr>
    </w:p>
    <w:p>
      <w:pPr>
        <w:jc w:val="center"/>
        <w:rPr>
          <w:b/>
          <w:bCs/>
          <w:caps/>
          <w:szCs w:val="24"/>
        </w:rPr>
      </w:pPr>
      <w:r>
        <w:rPr>
          <w:b/>
          <w:bCs/>
          <w:caps/>
          <w:szCs w:val="24"/>
        </w:rPr>
        <w:t>II</w:t>
      </w:r>
      <w:r>
        <w:rPr>
          <w:b/>
          <w:bCs/>
          <w:caps/>
          <w:szCs w:val="24"/>
        </w:rPr>
        <w:t xml:space="preserve"> SKYRIUS</w:t>
      </w:r>
    </w:p>
    <w:p>
      <w:pPr>
        <w:jc w:val="center"/>
        <w:rPr>
          <w:b/>
          <w:bCs/>
          <w:caps/>
          <w:szCs w:val="24"/>
        </w:rPr>
      </w:pPr>
      <w:r>
        <w:rPr>
          <w:b/>
          <w:bCs/>
          <w:caps/>
          <w:szCs w:val="24"/>
        </w:rPr>
        <w:t>RADIJO ŠAUKINIŲ SUDARYMO IR SKYRIMO TVARKA</w:t>
      </w:r>
    </w:p>
    <w:p>
      <w:pPr>
        <w:ind w:firstLine="312"/>
        <w:jc w:val="both"/>
        <w:rPr>
          <w:szCs w:val="24"/>
        </w:rPr>
      </w:pPr>
    </w:p>
    <w:p>
      <w:pPr>
        <w:ind w:firstLine="312"/>
        <w:jc w:val="both"/>
        <w:rPr>
          <w:szCs w:val="24"/>
        </w:rPr>
      </w:pPr>
      <w:r>
        <w:rPr>
          <w:szCs w:val="24"/>
        </w:rPr>
        <w:t>6</w:t>
      </w:r>
      <w:r>
        <w:rPr>
          <w:szCs w:val="24"/>
        </w:rPr>
        <w:t>. Radijo šaukiniams sudaryti gali būti naudojami tik skaitmenys 0, 1, 2, 3, 4, 5, 6, 7, 8, 9 ir (ar) raidės A, B, C, D, E, F, G, H, I, J, K, L, M, N, O, P, Q, R, S, T, U, V, W, X, Y, Z, išskyrus šiame punkte nurodytu atveju. Tuo atveju, kai radijo šaukinys bus naudojamas radijo ryšio stočiai, kuria perduodami pranešimai tik Lietuvos Respublikoje esantiems informacijos gavėjams, identifikuoti, radijo šaukiniui sudaryti gali būti naudojamos ir lietuviškos abėcėlės raidės Ą, Č, Ę, Ė, Į, Š, Ų, Ū, Ž.</w:t>
      </w:r>
    </w:p>
    <w:p>
      <w:pPr>
        <w:ind w:firstLine="312"/>
        <w:jc w:val="both"/>
        <w:rPr>
          <w:szCs w:val="24"/>
        </w:rPr>
      </w:pPr>
    </w:p>
    <w:p>
      <w:pPr>
        <w:ind w:firstLine="312"/>
        <w:jc w:val="both"/>
        <w:rPr>
          <w:szCs w:val="24"/>
        </w:rPr>
      </w:pPr>
      <w:r>
        <w:rPr>
          <w:szCs w:val="24"/>
        </w:rPr>
        <w:t>7</w:t>
      </w:r>
      <w:r>
        <w:rPr>
          <w:szCs w:val="24"/>
        </w:rPr>
        <w:t>. Radijo šaukinius skiria Ryšių reguliavimo tarnyba, Radijo dažnių (kanalų) skyrimo ir naudojimo taisyklių nustatyta tvarka ir sąlygomis išduodama leidimus naudoti radijo dažnius (kanalus) arba Laivų ir orlaivių stočių naudojimo taisyklių nustatyta tvarka ir sąlygomis išduodama leidimus naudoti laivo arba orlaivio stotį.</w:t>
      </w:r>
    </w:p>
    <w:p>
      <w:pPr>
        <w:ind w:firstLine="312"/>
        <w:jc w:val="both"/>
        <w:rPr>
          <w:szCs w:val="24"/>
        </w:rPr>
      </w:pPr>
      <w:r>
        <w:rPr>
          <w:szCs w:val="24"/>
        </w:rPr>
        <w:t>8</w:t>
      </w:r>
      <w:r>
        <w:rPr>
          <w:szCs w:val="24"/>
        </w:rPr>
        <w:t>. Tas pats radijo šaukinys gali būti skiriamas tik vienam radijo ryšio stoties arba radijo dažnio (kanalo) naudotojui.</w:t>
      </w:r>
    </w:p>
    <w:p>
      <w:pPr>
        <w:ind w:firstLine="312"/>
        <w:jc w:val="both"/>
        <w:rPr>
          <w:szCs w:val="24"/>
        </w:rPr>
      </w:pPr>
      <w:r>
        <w:rPr>
          <w:szCs w:val="24"/>
        </w:rPr>
        <w:t>9</w:t>
      </w:r>
      <w:r>
        <w:rPr>
          <w:szCs w:val="24"/>
        </w:rPr>
        <w:t>. Radijo dažnių (kanalų), naudojamų fiksuotosios tarnybos radijo ryšio stotyse, naudotojui skiriamas radijo šaukinys sudaromas iš priešdėlio LY, po kurio eina viena raidė arba viena raidė ir du skaitmenys, iš kurių pirmasis negali būti 0 arba 1.</w:t>
      </w:r>
    </w:p>
    <w:p>
      <w:pPr>
        <w:ind w:firstLine="312"/>
        <w:jc w:val="both"/>
        <w:rPr>
          <w:szCs w:val="24"/>
        </w:rPr>
      </w:pPr>
      <w:r>
        <w:rPr>
          <w:szCs w:val="24"/>
        </w:rPr>
        <w:t>10</w:t>
      </w:r>
      <w:r>
        <w:rPr>
          <w:szCs w:val="24"/>
        </w:rPr>
        <w:t>. Laivo stoties naudotojui skiriamas:</w:t>
      </w:r>
    </w:p>
    <w:p>
      <w:pPr>
        <w:ind w:firstLine="312"/>
        <w:jc w:val="both"/>
        <w:rPr>
          <w:szCs w:val="24"/>
        </w:rPr>
      </w:pPr>
      <w:r>
        <w:rPr>
          <w:szCs w:val="24"/>
        </w:rPr>
        <w:t>10.1</w:t>
      </w:r>
      <w:r>
        <w:rPr>
          <w:szCs w:val="24"/>
        </w:rPr>
        <w:t>. radijo šaukinys, sudarytas iš priešdėlio LY, po kurio eina dvi raidės – toks radijo šaukinys gali būti skiriamas Lietuvos Respublikos jūrų laivų registre registruojamų arba registruotų laivų ir Lietuvos Respublikos karo ir pakrančių apsaugos laivų stočių naudotojams;</w:t>
      </w:r>
    </w:p>
    <w:p>
      <w:pPr>
        <w:ind w:firstLine="312"/>
        <w:jc w:val="both"/>
        <w:rPr>
          <w:szCs w:val="24"/>
        </w:rPr>
      </w:pPr>
      <w:r>
        <w:rPr>
          <w:szCs w:val="24"/>
        </w:rPr>
        <w:t>10.2</w:t>
      </w:r>
      <w:r>
        <w:rPr>
          <w:szCs w:val="24"/>
        </w:rPr>
        <w:t xml:space="preserve">. radijo šaukinys, sudarytas iš priešdėlio LY, po kurio eina keturi skaitmenys, kurių pirmasis negali būti 0 ar 1 – toks radijo šaukinys gali būti skiriamas Aprašo 10.1 papunktyje nenurodytų laivų stočių naudotojams; </w:t>
      </w:r>
    </w:p>
    <w:p>
      <w:pPr>
        <w:ind w:firstLine="312"/>
        <w:jc w:val="both"/>
        <w:rPr>
          <w:szCs w:val="24"/>
        </w:rPr>
      </w:pPr>
      <w:r>
        <w:rPr>
          <w:szCs w:val="24"/>
        </w:rPr>
        <w:t>10.3</w:t>
      </w:r>
      <w:r>
        <w:rPr>
          <w:szCs w:val="24"/>
        </w:rPr>
        <w:t>. anksčiau laivo stoties naudotojui Ryšių reguliavimo tarnybos skirtas radijo šaukinys, kai pakartotinai išduodamas leidimas naudoti to paties laivo stotį.</w:t>
      </w:r>
    </w:p>
    <w:p>
      <w:pPr>
        <w:ind w:firstLine="312"/>
        <w:jc w:val="both"/>
        <w:rPr>
          <w:szCs w:val="24"/>
        </w:rPr>
      </w:pPr>
      <w:r>
        <w:rPr>
          <w:szCs w:val="24"/>
        </w:rPr>
        <w:t>11</w:t>
      </w:r>
      <w:r>
        <w:rPr>
          <w:szCs w:val="24"/>
        </w:rPr>
        <w:t>. Laivo stoties su skaitmeninio kvietimo galimybe naudotojui kartu su Aprašo 10 punkte nurodytu radijo šaukiniu papildomai gali būti skiriami Aprašo 11.1 ir (ar) 11.2 papunkčiuose nurodyti skaitmeniniai radijo šaukiniai – skaitmeninio kvietimo numeriai:</w:t>
      </w:r>
    </w:p>
    <w:p>
      <w:pPr>
        <w:ind w:firstLine="312"/>
        <w:jc w:val="both"/>
        <w:rPr>
          <w:szCs w:val="24"/>
        </w:rPr>
      </w:pPr>
      <w:r>
        <w:rPr>
          <w:szCs w:val="24"/>
        </w:rPr>
        <w:t>11.1</w:t>
      </w:r>
      <w:r>
        <w:rPr>
          <w:szCs w:val="24"/>
        </w:rPr>
        <w:t>. skaitmeninio atrankiojo kvietimo numeris nuo 49500 iki 49599;</w:t>
      </w:r>
    </w:p>
    <w:p>
      <w:pPr>
        <w:ind w:firstLine="312"/>
        <w:jc w:val="both"/>
        <w:rPr>
          <w:szCs w:val="24"/>
        </w:rPr>
      </w:pPr>
      <w:r>
        <w:rPr>
          <w:szCs w:val="24"/>
        </w:rPr>
        <w:t>11.2</w:t>
      </w:r>
      <w:r>
        <w:rPr>
          <w:szCs w:val="24"/>
        </w:rPr>
        <w:t>. MMSI numeris, sudaromas iš priešdėlio 277, trijų skaitmenų kombinacijos nuo 001 iki 999, po kurio eina trijų skaitmenų kombinacija nuo 000 iki 999.</w:t>
      </w:r>
    </w:p>
    <w:p>
      <w:pPr>
        <w:ind w:firstLine="312"/>
        <w:jc w:val="both"/>
        <w:rPr>
          <w:szCs w:val="24"/>
        </w:rPr>
      </w:pPr>
      <w:r>
        <w:rPr>
          <w:szCs w:val="24"/>
        </w:rPr>
        <w:t>12</w:t>
      </w:r>
      <w:r>
        <w:rPr>
          <w:szCs w:val="24"/>
        </w:rPr>
        <w:t>. Orlaivio stoties naudotojui skiriamas radijo šaukinys sudaromas tokiu būdu:</w:t>
      </w:r>
    </w:p>
    <w:p>
      <w:pPr>
        <w:ind w:firstLine="312"/>
        <w:jc w:val="both"/>
        <w:rPr>
          <w:szCs w:val="24"/>
        </w:rPr>
      </w:pPr>
      <w:r>
        <w:rPr>
          <w:szCs w:val="24"/>
        </w:rPr>
        <w:t>12.1</w:t>
      </w:r>
      <w:r>
        <w:rPr>
          <w:szCs w:val="24"/>
        </w:rPr>
        <w:t>. Lietuvos Respublikos civilinių orlaivių registre registruoto orlaivio stoties naudotojui skiriamas radijo šaukinys sudaromas iš priešdėlio LY, po kurio eina trys raidės – šis radijo šaukinys yra toks pat, kaip Lietuvos Respublikos civilinių orlaivių registre orlaiviui priskirti nacionalinis ir registravimo ženklai;</w:t>
      </w:r>
    </w:p>
    <w:p>
      <w:pPr>
        <w:ind w:firstLine="312"/>
        <w:jc w:val="both"/>
        <w:rPr>
          <w:szCs w:val="24"/>
        </w:rPr>
      </w:pPr>
      <w:r>
        <w:rPr>
          <w:szCs w:val="24"/>
        </w:rPr>
        <w:t>12.2</w:t>
      </w:r>
      <w:r>
        <w:rPr>
          <w:szCs w:val="24"/>
        </w:rPr>
        <w:t>. Lietuvos Respublikos karinių orlaivių registre registruoto orlaivio stoties naudotojui skiriamas radijo šaukinys sudaromas iš priešdėlio LYF, po kurio eina du skaičiai (karinio orlaivio borto numeris) arba trys skaičiai (paskutiniai orlaivio piloto licencijos numerio skaičiai);</w:t>
      </w:r>
    </w:p>
    <w:p>
      <w:pPr>
        <w:ind w:firstLine="312"/>
        <w:jc w:val="both"/>
        <w:rPr>
          <w:szCs w:val="24"/>
        </w:rPr>
      </w:pPr>
      <w:r>
        <w:rPr>
          <w:szCs w:val="24"/>
        </w:rPr>
        <w:t>12.3</w:t>
      </w:r>
      <w:r>
        <w:rPr>
          <w:szCs w:val="24"/>
        </w:rPr>
        <w:t>. orlaivio, kuris nepriklauso Lietuvos Respublikos civilinių orlaivių registre arba Lietuvos Respublikos karinių orlaivių registre registruojamų orlaivių kategorijai, stoties naudotojui skiriamas radijo šaukinys sudaromas iš žodžio, apibūdinančio orlaivio tipą, po kurio eina orlaivio piloto licencijos numeris.</w:t>
      </w:r>
    </w:p>
    <w:p>
      <w:pPr>
        <w:ind w:firstLine="312"/>
        <w:jc w:val="both"/>
        <w:rPr>
          <w:szCs w:val="24"/>
        </w:rPr>
      </w:pPr>
      <w:r>
        <w:rPr>
          <w:szCs w:val="24"/>
        </w:rPr>
        <w:t>13</w:t>
      </w:r>
      <w:r>
        <w:rPr>
          <w:szCs w:val="24"/>
        </w:rPr>
        <w:t>. Radijo dažnių (kanalų), naudojamų jūrų judriosios tarnybos kranto radijo ryšio stotyse, naudotojui skiriamas radijo šaukinys sudaromas iš priešdėlio LY, po kurio eina viena raidė.</w:t>
      </w:r>
    </w:p>
    <w:p>
      <w:pPr>
        <w:ind w:firstLine="312"/>
        <w:jc w:val="both"/>
        <w:rPr>
          <w:szCs w:val="24"/>
        </w:rPr>
      </w:pPr>
      <w:r>
        <w:rPr>
          <w:szCs w:val="24"/>
        </w:rPr>
        <w:t>14</w:t>
      </w:r>
      <w:r>
        <w:rPr>
          <w:szCs w:val="24"/>
        </w:rPr>
        <w:t>. Radijo dažnių (kanalų), naudojamų jūrų judriosios tarnybos kranto radijo ryšio stotyse, jei šiose radijo ryšio stotyse yra skaitmeninio kvietimo galimybė, naudotojui, kartu su Aprašo 13 punkte nurodytu radijo šaukiniu, papildomai gali būti skiriami Aprašo 14.1 ir (ar) 14.2 papunkčiuose nurodyti radijo šaukiniai:</w:t>
      </w:r>
    </w:p>
    <w:p>
      <w:pPr>
        <w:ind w:firstLine="312"/>
        <w:jc w:val="both"/>
        <w:rPr>
          <w:szCs w:val="24"/>
        </w:rPr>
      </w:pPr>
      <w:r>
        <w:rPr>
          <w:szCs w:val="24"/>
        </w:rPr>
        <w:t>14.1</w:t>
      </w:r>
      <w:r>
        <w:rPr>
          <w:szCs w:val="24"/>
        </w:rPr>
        <w:t>. keturių skaitmenų kombinacija nuo 4950 iki 4959;</w:t>
      </w:r>
    </w:p>
    <w:p>
      <w:pPr>
        <w:ind w:firstLine="312"/>
        <w:jc w:val="both"/>
        <w:rPr>
          <w:szCs w:val="24"/>
        </w:rPr>
      </w:pPr>
      <w:r>
        <w:rPr>
          <w:szCs w:val="24"/>
        </w:rPr>
        <w:t>14.2</w:t>
      </w:r>
      <w:r>
        <w:rPr>
          <w:szCs w:val="24"/>
        </w:rPr>
        <w:t>. devynių skaitmenų kombinacija, sudaroma iš priešdėlio 00277, po kurio eina keturių skaitmenų kombinacija.</w:t>
      </w:r>
    </w:p>
    <w:p>
      <w:pPr>
        <w:ind w:firstLine="312"/>
        <w:jc w:val="both"/>
        <w:rPr>
          <w:szCs w:val="24"/>
        </w:rPr>
      </w:pPr>
      <w:r>
        <w:rPr>
          <w:szCs w:val="24"/>
        </w:rPr>
        <w:t>15</w:t>
      </w:r>
      <w:r>
        <w:rPr>
          <w:szCs w:val="24"/>
        </w:rPr>
        <w:t>. Visais kitais, nei Aprašo 9–14 punktuose nurodyta, atvejais radijo šaukinius parenka Tarnyba. Šiuo atveju radijo šaukinys gali būti sudarytas iš ne daugiau kaip dviejų žodžių, po kurių gali eiti ne daugiau kaip du skaitmenys. Radijo šaukinio prasmė negali turėti įžeidžiančios, nepadorios, užgaulios prasmės ar sąsajos su visuomenėje neigiamai vertinamais įvykiais, prieštarauti geros moralės principams.</w:t>
      </w:r>
    </w:p>
    <w:p>
      <w:pPr>
        <w:ind w:firstLine="312"/>
        <w:jc w:val="both"/>
        <w:rPr>
          <w:szCs w:val="24"/>
        </w:rPr>
      </w:pPr>
      <w:r>
        <w:rPr>
          <w:szCs w:val="24"/>
        </w:rPr>
        <w:t>16</w:t>
      </w:r>
      <w:r>
        <w:rPr>
          <w:szCs w:val="24"/>
        </w:rPr>
        <w:t>. Asmuo netenka teisės naudoti radijo šaukinį pasibaigus leidimo naudoti radijo dažnį (kanalą), leidimo naudoti laivo arba orlaivio stotį galiojimo terminui arba Tarnybai panaikinus leidimą naudoti radijo dažnį (kanalą) ar leidimą naudoti laivo arba orlaivio stotį.</w:t>
      </w:r>
    </w:p>
    <w:p>
      <w:pPr>
        <w:ind w:firstLine="312"/>
        <w:jc w:val="both"/>
        <w:rPr>
          <w:szCs w:val="24"/>
        </w:rPr>
      </w:pPr>
    </w:p>
    <w:p>
      <w:pPr>
        <w:jc w:val="center"/>
        <w:rPr>
          <w:b/>
          <w:bCs/>
          <w:caps/>
          <w:szCs w:val="24"/>
        </w:rPr>
      </w:pPr>
      <w:r>
        <w:rPr>
          <w:b/>
          <w:bCs/>
          <w:caps/>
          <w:szCs w:val="24"/>
        </w:rPr>
        <w:t>III</w:t>
      </w:r>
      <w:r>
        <w:rPr>
          <w:b/>
          <w:bCs/>
          <w:caps/>
          <w:szCs w:val="24"/>
        </w:rPr>
        <w:t xml:space="preserve"> SKYRIUS</w:t>
      </w:r>
    </w:p>
    <w:p>
      <w:pPr>
        <w:jc w:val="center"/>
        <w:rPr>
          <w:b/>
          <w:bCs/>
          <w:caps/>
          <w:szCs w:val="24"/>
        </w:rPr>
      </w:pPr>
      <w:r>
        <w:rPr>
          <w:b/>
          <w:bCs/>
          <w:caps/>
          <w:szCs w:val="24"/>
        </w:rPr>
        <w:t>RADIJO ŠAUKINIŲ NAUDOJIMO SĄLYGOS</w:t>
      </w:r>
    </w:p>
    <w:p>
      <w:pPr>
        <w:ind w:firstLine="312"/>
        <w:jc w:val="both"/>
        <w:rPr>
          <w:szCs w:val="24"/>
        </w:rPr>
      </w:pPr>
    </w:p>
    <w:p>
      <w:pPr>
        <w:ind w:firstLine="312"/>
        <w:jc w:val="both"/>
        <w:rPr>
          <w:szCs w:val="24"/>
        </w:rPr>
      </w:pPr>
      <w:r>
        <w:rPr>
          <w:szCs w:val="24"/>
        </w:rPr>
        <w:t>17</w:t>
      </w:r>
      <w:r>
        <w:rPr>
          <w:szCs w:val="24"/>
        </w:rPr>
        <w:t>. Radijo šaukiniai naudojami siekiant identifikuoti laivo arba orlaivio stotį, radijo dažnių (kanalų) naudotoją arba nukreipti perduodamą informaciją adresatui.</w:t>
      </w:r>
    </w:p>
    <w:p>
      <w:pPr>
        <w:ind w:firstLine="312"/>
        <w:jc w:val="both"/>
        <w:rPr>
          <w:szCs w:val="24"/>
        </w:rPr>
      </w:pPr>
      <w:r>
        <w:rPr>
          <w:szCs w:val="24"/>
        </w:rPr>
        <w:t>18</w:t>
      </w:r>
      <w:r>
        <w:rPr>
          <w:szCs w:val="24"/>
        </w:rPr>
        <w:t>. Laivo stotyje kaip radijo šaukinys, kartu su leidime naudoti laivo stotį nurodytu radijo šaukiniu, gali būti naudojamas leidime naudoti laivo stotį nurodytas laivo pavadinimas, jei šis pavadinimas negali būti suprastas kaip nelaimės ar pavojaus signalas, arba laivo registro numeris, jei laivas pavadinimo neturi. Orlaivio stotyje kaip radijo šaukinys, kartu su leidime naudoti orlaivio stotį nurodytu radijo šaukiniu, gali būti naudojamas Tarptautinės civilinės aviacijos organizacijos skirtas radijo šaukinys. Visais kitais, nei šiame punkte nurodyta, atvejais turi būti naudojami tik leidime naudoti radijo dažnį (kanalą) ar radijo ryšio stotį nurodyti radijo šaukiniai.</w:t>
      </w:r>
    </w:p>
    <w:p>
      <w:pPr>
        <w:ind w:firstLine="312"/>
        <w:jc w:val="both"/>
        <w:rPr>
          <w:szCs w:val="24"/>
        </w:rPr>
      </w:pPr>
      <w:r>
        <w:rPr>
          <w:szCs w:val="24"/>
        </w:rPr>
        <w:t>19</w:t>
      </w:r>
      <w:r>
        <w:rPr>
          <w:szCs w:val="24"/>
        </w:rPr>
        <w:t>. Radijo ryšio stoties arba radijo dažnio (kanalo) naudotojui skirtas radijo šaukinys turi būti perduodamas kiekvieno radijo ryšio seanso pradžioje ir pabaigoje, bet ne rečiau kaip kas valandą, kai seansas trunka ilgiau nei valandą.</w:t>
      </w:r>
    </w:p>
    <w:p>
      <w:pPr>
        <w:ind w:firstLine="312"/>
        <w:jc w:val="both"/>
        <w:rPr>
          <w:szCs w:val="24"/>
        </w:rPr>
      </w:pPr>
    </w:p>
    <w:p>
      <w:pPr>
        <w:jc w:val="center"/>
        <w:rPr>
          <w:b/>
          <w:bCs/>
          <w:caps/>
          <w:szCs w:val="24"/>
        </w:rPr>
      </w:pPr>
      <w:r>
        <w:rPr>
          <w:b/>
          <w:bCs/>
          <w:caps/>
          <w:szCs w:val="24"/>
        </w:rPr>
        <w:t>IV</w:t>
      </w:r>
      <w:r>
        <w:rPr>
          <w:b/>
          <w:bCs/>
          <w:caps/>
          <w:szCs w:val="24"/>
        </w:rPr>
        <w:t xml:space="preserve"> SKYRIUS</w:t>
      </w:r>
    </w:p>
    <w:p>
      <w:pPr>
        <w:jc w:val="center"/>
        <w:rPr>
          <w:b/>
          <w:bCs/>
          <w:caps/>
          <w:szCs w:val="24"/>
        </w:rPr>
      </w:pPr>
      <w:r>
        <w:rPr>
          <w:b/>
          <w:bCs/>
          <w:caps/>
          <w:szCs w:val="24"/>
        </w:rPr>
        <w:t>BAIGIAMOSIOS NUOSTATOS</w:t>
      </w:r>
    </w:p>
    <w:p>
      <w:pPr>
        <w:ind w:firstLine="312"/>
        <w:jc w:val="both"/>
        <w:rPr>
          <w:szCs w:val="24"/>
        </w:rPr>
      </w:pPr>
    </w:p>
    <w:p>
      <w:pPr>
        <w:ind w:firstLine="312"/>
        <w:jc w:val="both"/>
        <w:rPr>
          <w:szCs w:val="24"/>
        </w:rPr>
      </w:pPr>
      <w:r>
        <w:rPr>
          <w:szCs w:val="24"/>
        </w:rPr>
        <w:t>20</w:t>
      </w:r>
      <w:r>
        <w:rPr>
          <w:szCs w:val="24"/>
        </w:rPr>
        <w:t>. Asmenys už Aprašo nesilaikymą atsako Lietuvos Respublikos administracinių nusižengimų kodekso nustatyta tvarka ir sąlygomis.</w:t>
      </w:r>
    </w:p>
    <w:p>
      <w:pPr>
        <w:ind w:firstLine="312"/>
        <w:jc w:val="both"/>
        <w:rPr>
          <w:szCs w:val="24"/>
        </w:rPr>
      </w:pPr>
      <w:r>
        <w:rPr>
          <w:szCs w:val="24"/>
        </w:rPr>
        <w:t>21</w:t>
      </w:r>
      <w:r>
        <w:rPr>
          <w:szCs w:val="24"/>
        </w:rPr>
        <w:t>. Tarnybos veiksmai ar neveikimas, susiję su Aprašo nuostatų taikymu ir įgyvendinimu, gali būti skundžiami Lietuvos Respublikos administracinių bylų teisenos įstatymo nustatyta tvarka ir sąlygomis.</w:t>
      </w:r>
    </w:p>
    <w:p>
      <w:pPr>
        <w:ind w:firstLine="312"/>
        <w:jc w:val="both"/>
        <w:rPr>
          <w:szCs w:val="24"/>
        </w:rPr>
      </w:pPr>
    </w:p>
    <w:p>
      <w:pPr>
        <w:ind w:firstLine="312"/>
        <w:jc w:val="center"/>
      </w:pPr>
      <w:r>
        <w:rPr>
          <w:szCs w:val="24"/>
        </w:rPr>
        <w:t>______________________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fb0dac409eea11e3b0dca8906b180fd5">
        <w:r w:rsidRPr="00532B9F">
          <w:rPr>
            <w:rFonts w:ascii="Times New Roman" w:eastAsia="MS Mincho" w:hAnsi="Times New Roman"/>
            <w:sz w:val="20"/>
            <w:iCs/>
            <w:color w:val="0000FF" w:themeColor="hyperlink"/>
            <w:u w:val="single"/>
          </w:rPr>
          <w:t>1V-305</w:t>
        </w:r>
      </w:fldSimple>
      <w:r>
        <w:rPr>
          <w:rFonts w:ascii="Times New Roman" w:eastAsia="MS Mincho" w:hAnsi="Times New Roman"/>
          <w:sz w:val="20"/>
          <w:iCs/>
        </w:rPr>
        <w:t>,
2014-02-26,
paskelbta TAR 2014-02-26, i. k. 2014-02092                </w:t>
      </w:r>
    </w:p>
    <w:p>
      <w:pPr>
        <w:jc w:val="both"/>
        <w:rPr>
          <w:rFonts w:ascii="Times New Roman" w:hAnsi="Times New Roman"/>
        </w:rPr>
      </w:pPr>
      <w:r>
        <w:rPr>
          <w:rFonts w:ascii="Times New Roman" w:hAnsi="Times New Roman"/>
          <w:sz w:val="20"/>
        </w:rPr>
        <w:t>Dėl Lietuvos Respublikos ryšių reguliavimo tarnybos direktoriaus 2007 m. gruodžio 19 d. įsakymo Nr. 1V-1536 „Dėl Radijo šaukinių skyrimo tvarkos ir naudojimo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a5765630148311ec9f09e7df20500045">
        <w:r w:rsidRPr="00532B9F">
          <w:rPr>
            <w:rFonts w:ascii="Times New Roman" w:eastAsia="MS Mincho" w:hAnsi="Times New Roman"/>
            <w:sz w:val="20"/>
            <w:iCs/>
            <w:color w:val="0000FF" w:themeColor="hyperlink"/>
            <w:u w:val="single"/>
          </w:rPr>
          <w:t>(1.9E)1V-847</w:t>
        </w:r>
      </w:fldSimple>
      <w:r>
        <w:rPr>
          <w:rFonts w:ascii="Times New Roman" w:eastAsia="MS Mincho" w:hAnsi="Times New Roman"/>
          <w:sz w:val="20"/>
          <w:iCs/>
        </w:rPr>
        <w:t>,
2021-09-13,
paskelbta TAR 2021-09-13, i. k. 2021-19248                </w:t>
      </w:r>
    </w:p>
    <w:p>
      <w:pPr>
        <w:jc w:val="both"/>
        <w:rPr>
          <w:rFonts w:ascii="Times New Roman" w:hAnsi="Times New Roman"/>
        </w:rPr>
      </w:pPr>
      <w:r>
        <w:rPr>
          <w:rFonts w:ascii="Times New Roman" w:hAnsi="Times New Roman"/>
          <w:sz w:val="20"/>
        </w:rPr>
        <w:t>Dėl Lietuvos Respublikos ryšių reguliavimo tarnybos direktoriaus 2007 m. gruodžio 19 d. įsakymo Nr. 1V-1536 „Dėl Radijo šaukinių skyrimo tvarkos ir naudojimo sąlygų aprašo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footerReference w:type="default" r:id="rId4"/>
      <w:headerReference w:type="first" r:id="rId5"/>
      <w:footerReference w:type="first" r:id="rId6"/>
      <w:pgSz w:w="11907" w:h="16840" w:code="9"/>
      <w:pgMar w:top="1134" w:right="567" w:bottom="1134" w:left="1701" w:header="709" w:footer="709" w:gutter="0"/>
      <w:pgNumType w:start="1"/>
      <w:cols w:space="708"/>
      <w:titlePg/>
      <w:docGrid w:linePitch="326"/>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font w:name="Times New Roman">
    <w:panose1 w:val="02020603050405020304"/>
    <w:charset w:val="BA"/>
    <w:family w:val="roman"/>
    <w:pitch w:val="variable"/>
    <w:sig w:usb0="E0002EFF" w:usb1="C000785B" w:usb2="00000009" w:usb3="00000000" w:csb0="000001FF" w:csb1="00000000"/>
  </w:font>
  <w:font w:name="TimesLT">
    <w:altName w:val="Arial"/>
    <w:charset w:val="00"/>
    <w:family w:val="auto"/>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pStyle w:val="Porat"/>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pStyle w:val="Porat"/>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pStyle w:val="Porat"/>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pStyle w:val="Porat"/>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pStyle w:val="Porat"/>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pStyle w:val="Porat"/>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rPr>
        <w:szCs w:val="24"/>
      </w:rPr>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rPr>
        <w:szCs w:val="24"/>
      </w:rPr>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rPr>
        <w:szCs w:val="24"/>
      </w:rPr>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pStyle w:val="Antrats"/>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pStyle w:val="Antrats"/>
      <w:jc w:val="center"/>
    </w:pPr>
    <w:r>
      <w:fldChar w:fldCharType="begin"/>
    </w:r>
    <w:r>
      <w:instrText>PAGE   \* MERGEFORMAT</w:instrText>
    </w:r>
    <w:r>
      <w:fldChar w:fldCharType="separate"/>
    </w:r>
    <w:r>
      <w:t>3</w:t>
    </w:r>
    <w:r>
      <w:fldChar w:fldCharType="end"/>
    </w:r>
  </w:p>
  <w:p>
    <w:pPr>
      <w:pStyle w:val="Antrats"/>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pStyle w:val="Antrats"/>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pStyle w:val="Antrats"/>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pStyle w:val="Antrats"/>
      <w:jc w:val="center"/>
    </w:pPr>
    <w:r>
      <w:fldChar w:fldCharType="begin"/>
    </w:r>
    <w:r>
      <w:instrText>PAGE   \* MERGEFORMAT</w:instrText>
    </w:r>
    <w:r>
      <w:fldChar w:fldCharType="separate"/>
    </w:r>
    <w:r>
      <w:t>2</w:t>
    </w:r>
    <w:r>
      <w:fldChar w:fldCharType="end"/>
    </w:r>
  </w:p>
  <w:p>
    <w:pPr>
      <w:pStyle w:val="Antrats"/>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pStyle w:val="Antrats"/>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rPr>
        <w:szCs w:val="24"/>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jc w:val="center"/>
      <w:rPr>
        <w:szCs w:val="24"/>
      </w:rPr>
    </w:pPr>
    <w:r>
      <w:rPr>
        <w:szCs w:val="24"/>
      </w:rPr>
      <w:fldChar w:fldCharType="begin"/>
    </w:r>
    <w:r>
      <w:rPr>
        <w:szCs w:val="24"/>
      </w:rPr>
      <w:instrText xml:space="preserve"> PAGE   \* MERGEFORMAT </w:instrText>
    </w:r>
    <w:r>
      <w:rPr>
        <w:szCs w:val="24"/>
      </w:rPr>
      <w:fldChar w:fldCharType="separate"/>
    </w:r>
    <w:r>
      <w:rPr>
        <w:szCs w:val="24"/>
      </w:rPr>
      <w:t>3</w:t>
    </w:r>
    <w:r>
      <w:rPr>
        <w:szCs w:val="24"/>
      </w:rPr>
      <w:fldChar w:fldCharType="end"/>
    </w:r>
  </w:p>
  <w:p>
    <w:pPr>
      <w:tabs>
        <w:tab w:val="center" w:pos="4819"/>
        <w:tab w:val="right" w:pos="9638"/>
      </w:tabs>
      <w:rPr>
        <w:szCs w:val="24"/>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rPr>
        <w:szCs w:val="24"/>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zoom w:percent="72"/>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6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optimizeForBrowser/>
</w:webSettings>
</file>

<file path=word/_rels/document.xml.rels><?xml version="1.0" encoding="UTF-8"?>

<Relationships xmlns="http://schemas.openxmlformats.org/package/2006/relationships">
  <Relationship Id="rId1" Type="http://schemas.openxmlformats.org/officeDocument/2006/relationships/header" Target="header1.xml"/>
  <Relationship Id="rId10" Type="http://schemas.openxmlformats.org/officeDocument/2006/relationships/footnotes" Target="footnotes.xml"/>
  <Relationship Id="rId11" Type="http://schemas.openxmlformats.org/officeDocument/2006/relationships/hyperlink" TargetMode="External" Target="https://www.e-tar.lt/portal/lt/legalAct/TAR.04B43EB8963F"/>
  <Relationship Id="rId12" Type="http://schemas.openxmlformats.org/officeDocument/2006/relationships/hyperlink" TargetMode="External" Target="https://www.e-tar.lt/portal/lt/legalAct/TAR.38E2864BCE2E"/>
  <Relationship Id="rId13" Type="http://schemas.openxmlformats.org/officeDocument/2006/relationships/hyperlink" TargetMode="External" Target="https://www.e-tar.lt/portal/lt/legalAct/TAR.82D8168D3049"/>
  <Relationship Id="rId14" Type="http://schemas.openxmlformats.org/officeDocument/2006/relationships/hyperlink" TargetMode="External" Target="https://www.e-tar.lt/portal/lt/legalAct/TAR.DB32089CD551"/>
  <Relationship Id="rId15" Type="http://schemas.openxmlformats.org/officeDocument/2006/relationships/hyperlink" TargetMode="External" Target="https://www.e-tar.lt/portal/lt/legalAct/TAR.E08282B4028C"/>
  <Relationship Id="rId16" Type="http://schemas.openxmlformats.org/officeDocument/2006/relationships/image" Target="media/image1.wmf"/>
  <Relationship Id="rId17" Type="http://schemas.openxmlformats.org/officeDocument/2006/relationships/settings" Target="settings.xml"/>
  <Relationship Id="rId18" Type="http://schemas.openxmlformats.org/officeDocument/2006/relationships/styles" Target="styles.xml"/>
  <Relationship Id="rId19" Type="http://schemas.microsoft.com/office/2007/relationships/stylesWithEffects" Target="stylesWithEffects.xml"/>
  <Relationship Id="rId2" Type="http://schemas.openxmlformats.org/officeDocument/2006/relationships/header" Target="header2.xml"/>
  <Relationship Id="rId20" Type="http://schemas.openxmlformats.org/officeDocument/2006/relationships/theme" Target="theme/theme1.xml"/>
  <Relationship Id="rId21" Type="http://schemas.openxmlformats.org/officeDocument/2006/relationships/webSettings" Target="webSettings.xml"/>
  <Relationship Id="rId22" Type="http://schemas.openxmlformats.org/officeDocument/2006/relationships/header" Target="header7.xml"/>
  <Relationship Id="rId23" Type="http://schemas.openxmlformats.org/officeDocument/2006/relationships/header" Target="header8.xml"/>
  <Relationship Id="rId24" Type="http://schemas.openxmlformats.org/officeDocument/2006/relationships/footer" Target="footer7.xml"/>
  <Relationship Id="rId25" Type="http://schemas.openxmlformats.org/officeDocument/2006/relationships/footer" Target="footer8.xml"/>
  <Relationship Id="rId26" Type="http://schemas.openxmlformats.org/officeDocument/2006/relationships/header" Target="header9.xml"/>
  <Relationship Id="rId27" Type="http://schemas.openxmlformats.org/officeDocument/2006/relationships/footer" Target="footer9.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header" Target="header3.xml"/>
  <Relationship Id="rId6" Type="http://schemas.openxmlformats.org/officeDocument/2006/relationships/footer" Target="footer3.xml"/>
  <Relationship Id="rId7" Type="http://schemas.openxmlformats.org/officeDocument/2006/relationships/control" Target="activeX/activeX1.xml"/>
  <Relationship Id="rId8" Type="http://schemas.openxmlformats.org/officeDocument/2006/relationships/endnotes" Target="endnotes.xml"/>
  <Relationship Id="rId9" Type="http://schemas.openxmlformats.org/officeDocument/2006/relationships/fontTable" Target="fontTable.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9</TotalTime>
  <Pages>6</Pages>
  <Words>11900</Words>
  <Characters>6783</Characters>
  <Application>Microsoft Office Word</Application>
  <DocSecurity>0</DocSecurity>
  <Lines>56</Lines>
  <Paragraphs>37</Paragraphs>
  <ScaleCrop>false</ScaleCrop>
  <Company>Teisines informacijos centras</Company>
  <LinksUpToDate>false</LinksUpToDate>
  <CharactersWithSpaces>18646</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2015-10-04T05:34:00Z</dcterms:created>
  <dc:creator>Sandra</dc:creator>
  <lastModifiedBy>JUOSPONIENĖ Karolina</lastModifiedBy>
  <dcterms:modified xsi:type="dcterms:W3CDTF">2021-09-14T17:38:00Z</dcterms:modified>
  <revision>5</revision>
  <dc:title>LIETUVOS RESPUBLIKOS</dc:title>
</coreProperties>
</file>