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557" w:rsidRPr="00786988" w:rsidRDefault="00617557" w:rsidP="00286E97">
      <w:pPr>
        <w:pStyle w:val="Header"/>
        <w:rPr>
          <w:szCs w:val="24"/>
        </w:rPr>
      </w:pPr>
      <w:r w:rsidRPr="00786988">
        <w:rPr>
          <w:noProof/>
          <w:szCs w:val="24"/>
          <w:lang w:eastAsia="lt-LT"/>
        </w:rPr>
        <w:drawing>
          <wp:anchor distT="0" distB="0" distL="114300" distR="114300" simplePos="0" relativeHeight="251659264" behindDoc="0" locked="0" layoutInCell="0" allowOverlap="1" wp14:anchorId="46B4B78E" wp14:editId="1DF29097">
            <wp:simplePos x="0" y="0"/>
            <wp:positionH relativeFrom="column">
              <wp:posOffset>2857500</wp:posOffset>
            </wp:positionH>
            <wp:positionV relativeFrom="paragraph">
              <wp:posOffset>34290</wp:posOffset>
            </wp:positionV>
            <wp:extent cx="465455" cy="537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5455" cy="537210"/>
                    </a:xfrm>
                    <a:prstGeom prst="rect">
                      <a:avLst/>
                    </a:prstGeom>
                    <a:noFill/>
                  </pic:spPr>
                </pic:pic>
              </a:graphicData>
            </a:graphic>
            <wp14:sizeRelH relativeFrom="page">
              <wp14:pctWidth>0</wp14:pctWidth>
            </wp14:sizeRelH>
            <wp14:sizeRelV relativeFrom="page">
              <wp14:pctHeight>0</wp14:pctHeight>
            </wp14:sizeRelV>
          </wp:anchor>
        </w:drawing>
      </w:r>
    </w:p>
    <w:p w:rsidR="00617557" w:rsidRPr="00786988" w:rsidRDefault="00617557" w:rsidP="00286E97">
      <w:pPr>
        <w:pStyle w:val="Header"/>
        <w:rPr>
          <w:szCs w:val="24"/>
        </w:rPr>
      </w:pPr>
    </w:p>
    <w:p w:rsidR="00617557" w:rsidRPr="00786988" w:rsidRDefault="00617557" w:rsidP="00286E97">
      <w:pPr>
        <w:pStyle w:val="Header"/>
        <w:rPr>
          <w:szCs w:val="24"/>
        </w:rPr>
      </w:pPr>
    </w:p>
    <w:p w:rsidR="00617557" w:rsidRPr="00786988" w:rsidRDefault="00617557" w:rsidP="00286E97">
      <w:pPr>
        <w:pStyle w:val="Header"/>
        <w:tabs>
          <w:tab w:val="clear" w:pos="4320"/>
          <w:tab w:val="clear" w:pos="8640"/>
          <w:tab w:val="left" w:pos="1725"/>
        </w:tabs>
        <w:rPr>
          <w:szCs w:val="24"/>
        </w:rPr>
      </w:pPr>
      <w:r w:rsidRPr="00786988">
        <w:rPr>
          <w:szCs w:val="24"/>
        </w:rPr>
        <w:tab/>
      </w:r>
    </w:p>
    <w:p w:rsidR="00617557" w:rsidRPr="00786988" w:rsidRDefault="00617557" w:rsidP="00286E97">
      <w:pPr>
        <w:pStyle w:val="Header"/>
        <w:jc w:val="center"/>
        <w:rPr>
          <w:b/>
          <w:caps/>
          <w:szCs w:val="24"/>
        </w:rPr>
      </w:pPr>
      <w:r w:rsidRPr="00786988">
        <w:rPr>
          <w:b/>
          <w:caps/>
          <w:szCs w:val="24"/>
        </w:rPr>
        <w:t>LIETUVOS RESPUBLIKOS</w:t>
      </w:r>
    </w:p>
    <w:p w:rsidR="00617557" w:rsidRPr="00786988" w:rsidRDefault="00617557" w:rsidP="00286E97">
      <w:pPr>
        <w:pStyle w:val="Header"/>
        <w:jc w:val="center"/>
        <w:rPr>
          <w:b/>
          <w:szCs w:val="24"/>
        </w:rPr>
      </w:pPr>
      <w:r w:rsidRPr="00786988">
        <w:rPr>
          <w:b/>
          <w:szCs w:val="24"/>
        </w:rPr>
        <w:t>RYŠIŲ REGULIAVIMO TARNYBOS</w:t>
      </w:r>
    </w:p>
    <w:p w:rsidR="00617557" w:rsidRPr="00786988" w:rsidRDefault="00617557" w:rsidP="00286E97">
      <w:pPr>
        <w:pStyle w:val="Header"/>
        <w:jc w:val="center"/>
        <w:rPr>
          <w:b/>
          <w:szCs w:val="24"/>
        </w:rPr>
      </w:pPr>
      <w:r w:rsidRPr="00786988">
        <w:rPr>
          <w:b/>
          <w:szCs w:val="24"/>
        </w:rPr>
        <w:t>DIREKTORIUS</w:t>
      </w:r>
    </w:p>
    <w:p w:rsidR="00617557" w:rsidRPr="00786988" w:rsidRDefault="00617557" w:rsidP="00286E97">
      <w:pPr>
        <w:pStyle w:val="Header"/>
        <w:tabs>
          <w:tab w:val="clear" w:pos="4320"/>
          <w:tab w:val="clear" w:pos="8640"/>
        </w:tabs>
        <w:jc w:val="center"/>
        <w:rPr>
          <w:b/>
          <w:caps/>
          <w:szCs w:val="24"/>
        </w:rPr>
      </w:pPr>
    </w:p>
    <w:p w:rsidR="00617557" w:rsidRPr="00786988" w:rsidRDefault="00617557" w:rsidP="00286E97">
      <w:pPr>
        <w:pStyle w:val="Header"/>
        <w:tabs>
          <w:tab w:val="clear" w:pos="4320"/>
          <w:tab w:val="clear" w:pos="8640"/>
        </w:tabs>
        <w:jc w:val="center"/>
        <w:rPr>
          <w:b/>
          <w:caps/>
          <w:szCs w:val="24"/>
        </w:rPr>
      </w:pPr>
    </w:p>
    <w:p w:rsidR="00EF3DFB" w:rsidRDefault="00EF3DFB" w:rsidP="00EF3DFB">
      <w:pPr>
        <w:pStyle w:val="Header"/>
        <w:jc w:val="center"/>
        <w:rPr>
          <w:b/>
          <w:caps/>
        </w:rPr>
      </w:pPr>
      <w:r>
        <w:rPr>
          <w:b/>
          <w:caps/>
        </w:rPr>
        <w:t>įsakyMAS</w:t>
      </w:r>
    </w:p>
    <w:p w:rsidR="002F12CC" w:rsidRPr="00786988" w:rsidRDefault="00EF3DFB" w:rsidP="00EF3DFB">
      <w:pPr>
        <w:pStyle w:val="Header"/>
        <w:tabs>
          <w:tab w:val="clear" w:pos="4320"/>
          <w:tab w:val="clear" w:pos="8640"/>
        </w:tabs>
        <w:jc w:val="center"/>
        <w:rPr>
          <w:b/>
          <w:szCs w:val="24"/>
        </w:rPr>
      </w:pPr>
      <w:r>
        <w:rPr>
          <w:b/>
          <w:caps/>
        </w:rPr>
        <w:t xml:space="preserve">DĖL </w:t>
      </w:r>
      <w:r w:rsidR="00E151F0">
        <w:rPr>
          <w:b/>
          <w:caps/>
        </w:rPr>
        <w:t>V</w:t>
      </w:r>
      <w:r w:rsidR="00423156">
        <w:rPr>
          <w:b/>
          <w:caps/>
        </w:rPr>
        <w:t>.</w:t>
      </w:r>
      <w:r w:rsidR="00862D91">
        <w:rPr>
          <w:b/>
          <w:caps/>
        </w:rPr>
        <w:t xml:space="preserve"> </w:t>
      </w:r>
      <w:r w:rsidR="00E151F0">
        <w:rPr>
          <w:b/>
          <w:caps/>
        </w:rPr>
        <w:t>B</w:t>
      </w:r>
      <w:r w:rsidR="00862D91">
        <w:rPr>
          <w:b/>
          <w:caps/>
        </w:rPr>
        <w:t>.</w:t>
      </w:r>
      <w:r w:rsidR="009D3C41">
        <w:rPr>
          <w:b/>
        </w:rPr>
        <w:t xml:space="preserve"> 201</w:t>
      </w:r>
      <w:r w:rsidR="00E84F3E">
        <w:rPr>
          <w:b/>
        </w:rPr>
        <w:t>7</w:t>
      </w:r>
      <w:r w:rsidR="004532E6">
        <w:rPr>
          <w:b/>
        </w:rPr>
        <w:t xml:space="preserve"> M. </w:t>
      </w:r>
      <w:r w:rsidR="00E84F3E">
        <w:rPr>
          <w:b/>
        </w:rPr>
        <w:t>GRUODŽIO</w:t>
      </w:r>
      <w:r w:rsidR="007C4F35">
        <w:rPr>
          <w:b/>
        </w:rPr>
        <w:t xml:space="preserve"> </w:t>
      </w:r>
      <w:r w:rsidR="00E84F3E">
        <w:rPr>
          <w:b/>
        </w:rPr>
        <w:t>18</w:t>
      </w:r>
      <w:r w:rsidR="004532E6">
        <w:rPr>
          <w:b/>
        </w:rPr>
        <w:t xml:space="preserve"> D. PRAŠYMO</w:t>
      </w:r>
      <w:r w:rsidR="005D77E0">
        <w:rPr>
          <w:b/>
        </w:rPr>
        <w:t xml:space="preserve"> NR. 1</w:t>
      </w:r>
    </w:p>
    <w:p w:rsidR="00617557" w:rsidRPr="00786988" w:rsidRDefault="00617557" w:rsidP="00286E97">
      <w:pPr>
        <w:pStyle w:val="Header"/>
        <w:tabs>
          <w:tab w:val="clear" w:pos="4320"/>
          <w:tab w:val="clear" w:pos="8640"/>
        </w:tabs>
        <w:jc w:val="center"/>
        <w:rPr>
          <w:b/>
          <w:szCs w:val="24"/>
        </w:rPr>
      </w:pPr>
    </w:p>
    <w:p w:rsidR="00617557" w:rsidRPr="00786988" w:rsidRDefault="009D3C41" w:rsidP="00767314">
      <w:pPr>
        <w:pStyle w:val="Header"/>
        <w:tabs>
          <w:tab w:val="clear" w:pos="4320"/>
          <w:tab w:val="clear" w:pos="8640"/>
          <w:tab w:val="left" w:pos="709"/>
        </w:tabs>
        <w:jc w:val="center"/>
        <w:rPr>
          <w:szCs w:val="24"/>
        </w:rPr>
      </w:pPr>
      <w:r>
        <w:rPr>
          <w:szCs w:val="24"/>
        </w:rPr>
        <w:t>201</w:t>
      </w:r>
      <w:r w:rsidR="00E84F3E">
        <w:rPr>
          <w:szCs w:val="24"/>
        </w:rPr>
        <w:t>8</w:t>
      </w:r>
      <w:r w:rsidR="004532E6">
        <w:rPr>
          <w:szCs w:val="24"/>
        </w:rPr>
        <w:t xml:space="preserve"> m. </w:t>
      </w:r>
      <w:r w:rsidR="0049077D">
        <w:rPr>
          <w:szCs w:val="24"/>
        </w:rPr>
        <w:t>kovo</w:t>
      </w:r>
      <w:r w:rsidR="00B36934">
        <w:rPr>
          <w:szCs w:val="24"/>
        </w:rPr>
        <w:t xml:space="preserve"> </w:t>
      </w:r>
      <w:r w:rsidR="00862D91">
        <w:rPr>
          <w:szCs w:val="24"/>
        </w:rPr>
        <w:t>15</w:t>
      </w:r>
      <w:r w:rsidR="00E371A0" w:rsidRPr="00786988">
        <w:rPr>
          <w:szCs w:val="24"/>
        </w:rPr>
        <w:t xml:space="preserve"> </w:t>
      </w:r>
      <w:r w:rsidR="00617557" w:rsidRPr="00786988">
        <w:rPr>
          <w:szCs w:val="24"/>
        </w:rPr>
        <w:t>d. Nr.</w:t>
      </w:r>
      <w:r w:rsidR="00D15EA6" w:rsidRPr="00786988">
        <w:rPr>
          <w:szCs w:val="24"/>
        </w:rPr>
        <w:t xml:space="preserve"> </w:t>
      </w:r>
      <w:r w:rsidR="00D15EA6" w:rsidRPr="00786988">
        <w:rPr>
          <w:szCs w:val="24"/>
          <w:lang w:val="en-US"/>
        </w:rPr>
        <w:t>1V-</w:t>
      </w:r>
      <w:r w:rsidR="00617557" w:rsidRPr="00786988">
        <w:rPr>
          <w:szCs w:val="24"/>
        </w:rPr>
        <w:t xml:space="preserve"> </w:t>
      </w:r>
      <w:r w:rsidR="00862D91">
        <w:rPr>
          <w:szCs w:val="24"/>
        </w:rPr>
        <w:t>251</w:t>
      </w:r>
    </w:p>
    <w:p w:rsidR="00617557" w:rsidRPr="00786988" w:rsidRDefault="00617557" w:rsidP="00286E97">
      <w:pPr>
        <w:pStyle w:val="Header"/>
        <w:tabs>
          <w:tab w:val="clear" w:pos="4320"/>
          <w:tab w:val="clear" w:pos="8640"/>
        </w:tabs>
        <w:jc w:val="center"/>
        <w:rPr>
          <w:szCs w:val="24"/>
        </w:rPr>
      </w:pPr>
      <w:r w:rsidRPr="00786988">
        <w:rPr>
          <w:szCs w:val="24"/>
        </w:rPr>
        <w:t>Vilnius</w:t>
      </w:r>
    </w:p>
    <w:p w:rsidR="002F12CC" w:rsidRPr="00786988" w:rsidRDefault="002F12CC" w:rsidP="00286E97">
      <w:pPr>
        <w:pStyle w:val="Header"/>
        <w:tabs>
          <w:tab w:val="clear" w:pos="4320"/>
          <w:tab w:val="clear" w:pos="8640"/>
        </w:tabs>
        <w:jc w:val="center"/>
        <w:rPr>
          <w:b/>
          <w:szCs w:val="24"/>
        </w:rPr>
      </w:pPr>
    </w:p>
    <w:p w:rsidR="0043426E" w:rsidRDefault="00E84F3E" w:rsidP="007524AF">
      <w:pPr>
        <w:pStyle w:val="Header"/>
        <w:ind w:firstLine="709"/>
        <w:jc w:val="both"/>
      </w:pPr>
      <w:r w:rsidRPr="00E84F3E">
        <w:rPr>
          <w:szCs w:val="24"/>
        </w:rPr>
        <w:t>Vadovaudamasis Lietuvos Respublikos elektroninių ryšių įstatymo (toliau – ERĮ) 36 straipsniu ir Vartojimo ginčų neteisminio sprendimo procedūros taisyklių, patvirtintų Lietuvos Respublikos teisingumo ministro 2015 m. gruodžio 30 d. įsakymu Nr. 1R-382 „Dėl Vartojimo ginčų neteisminio sprendimo procedūros taisyklių patvirtinimo“, (toliau – Vartojimo ginčų taisyklės) 40.</w:t>
      </w:r>
      <w:r w:rsidR="004D0849">
        <w:rPr>
          <w:szCs w:val="24"/>
          <w:lang w:val="en-US"/>
        </w:rPr>
        <w:t>1</w:t>
      </w:r>
      <w:r w:rsidRPr="00E84F3E">
        <w:rPr>
          <w:szCs w:val="24"/>
        </w:rPr>
        <w:t xml:space="preserve"> papunkčiu, išnagrinėjęs </w:t>
      </w:r>
      <w:r>
        <w:rPr>
          <w:szCs w:val="24"/>
        </w:rPr>
        <w:t>V</w:t>
      </w:r>
      <w:r w:rsidR="001169D0">
        <w:rPr>
          <w:szCs w:val="24"/>
        </w:rPr>
        <w:t>.</w:t>
      </w:r>
      <w:r>
        <w:rPr>
          <w:szCs w:val="24"/>
        </w:rPr>
        <w:t xml:space="preserve"> B</w:t>
      </w:r>
      <w:r w:rsidR="001169D0">
        <w:rPr>
          <w:szCs w:val="24"/>
        </w:rPr>
        <w:t>.</w:t>
      </w:r>
      <w:r w:rsidRPr="00E84F3E">
        <w:rPr>
          <w:szCs w:val="24"/>
        </w:rPr>
        <w:t xml:space="preserve"> (</w:t>
      </w:r>
      <w:r w:rsidR="001169D0">
        <w:rPr>
          <w:szCs w:val="24"/>
        </w:rPr>
        <w:t>duomenys neskelbtini</w:t>
      </w:r>
      <w:r w:rsidRPr="00E84F3E">
        <w:rPr>
          <w:szCs w:val="24"/>
        </w:rPr>
        <w:t>) (toliau – vartotojas) 2017 m. gruodžio 1</w:t>
      </w:r>
      <w:r>
        <w:rPr>
          <w:szCs w:val="24"/>
        </w:rPr>
        <w:t>8</w:t>
      </w:r>
      <w:r w:rsidRPr="00E84F3E">
        <w:rPr>
          <w:szCs w:val="24"/>
        </w:rPr>
        <w:t xml:space="preserve"> d. prašymą </w:t>
      </w:r>
      <w:r w:rsidR="00BD4288">
        <w:rPr>
          <w:szCs w:val="24"/>
        </w:rPr>
        <w:t xml:space="preserve">Nr. 1 </w:t>
      </w:r>
      <w:r w:rsidRPr="00E84F3E">
        <w:rPr>
          <w:szCs w:val="24"/>
        </w:rPr>
        <w:t xml:space="preserve">(toliau – prašymas), elektroninių ryšių paslaugų (toliau – paslaugos) teikėjos </w:t>
      </w:r>
      <w:r w:rsidR="00D87881" w:rsidRPr="00E002E7">
        <w:rPr>
          <w:szCs w:val="24"/>
        </w:rPr>
        <w:t xml:space="preserve">AB </w:t>
      </w:r>
      <w:r w:rsidR="009D3C41">
        <w:rPr>
          <w:szCs w:val="24"/>
        </w:rPr>
        <w:t>Lietuvos radijo ir televizijos centro</w:t>
      </w:r>
      <w:r w:rsidR="00D87881" w:rsidRPr="00E002E7">
        <w:rPr>
          <w:color w:val="000000"/>
          <w:szCs w:val="24"/>
        </w:rPr>
        <w:t xml:space="preserve"> </w:t>
      </w:r>
      <w:r w:rsidR="00D87881" w:rsidRPr="00E002E7">
        <w:rPr>
          <w:szCs w:val="24"/>
        </w:rPr>
        <w:t>(</w:t>
      </w:r>
      <w:r w:rsidR="009D3C41">
        <w:rPr>
          <w:szCs w:val="24"/>
        </w:rPr>
        <w:t>Sausio 13-osios</w:t>
      </w:r>
      <w:r w:rsidR="00D87881" w:rsidRPr="00E002E7">
        <w:rPr>
          <w:szCs w:val="24"/>
        </w:rPr>
        <w:t xml:space="preserve"> g. </w:t>
      </w:r>
      <w:r w:rsidR="009D3C41">
        <w:rPr>
          <w:szCs w:val="24"/>
          <w:lang w:val="en-US"/>
        </w:rPr>
        <w:t>10</w:t>
      </w:r>
      <w:r w:rsidR="009D3C41">
        <w:rPr>
          <w:szCs w:val="24"/>
        </w:rPr>
        <w:t>, 04347</w:t>
      </w:r>
      <w:r w:rsidR="00D87881">
        <w:rPr>
          <w:szCs w:val="24"/>
        </w:rPr>
        <w:t xml:space="preserve"> Vilnius, įmonės </w:t>
      </w:r>
      <w:r w:rsidR="009D3C41">
        <w:rPr>
          <w:szCs w:val="24"/>
        </w:rPr>
        <w:t>kodas 120505210</w:t>
      </w:r>
      <w:r w:rsidR="00D87881" w:rsidRPr="00E002E7">
        <w:rPr>
          <w:szCs w:val="24"/>
        </w:rPr>
        <w:t>)</w:t>
      </w:r>
      <w:r w:rsidR="00D87881" w:rsidRPr="00F83D32">
        <w:rPr>
          <w:szCs w:val="24"/>
        </w:rPr>
        <w:t xml:space="preserve"> (toliau – </w:t>
      </w:r>
      <w:r>
        <w:rPr>
          <w:szCs w:val="24"/>
        </w:rPr>
        <w:t>t</w:t>
      </w:r>
      <w:r w:rsidR="009D3C41">
        <w:rPr>
          <w:szCs w:val="24"/>
        </w:rPr>
        <w:t>eikėja</w:t>
      </w:r>
      <w:r w:rsidR="00242A9F">
        <w:rPr>
          <w:szCs w:val="24"/>
        </w:rPr>
        <w:t>)</w:t>
      </w:r>
      <w:r w:rsidR="00D87881" w:rsidRPr="00E002E7">
        <w:rPr>
          <w:szCs w:val="24"/>
        </w:rPr>
        <w:t xml:space="preserve"> </w:t>
      </w:r>
      <w:r w:rsidR="002E772D">
        <w:rPr>
          <w:szCs w:val="24"/>
        </w:rPr>
        <w:t>201</w:t>
      </w:r>
      <w:r>
        <w:rPr>
          <w:szCs w:val="24"/>
        </w:rPr>
        <w:t>8</w:t>
      </w:r>
      <w:r w:rsidR="002E772D">
        <w:rPr>
          <w:szCs w:val="24"/>
        </w:rPr>
        <w:t xml:space="preserve"> m. </w:t>
      </w:r>
      <w:r>
        <w:rPr>
          <w:szCs w:val="24"/>
        </w:rPr>
        <w:t xml:space="preserve">sausio </w:t>
      </w:r>
      <w:r w:rsidR="002E772D">
        <w:rPr>
          <w:szCs w:val="24"/>
        </w:rPr>
        <w:t xml:space="preserve">5 d. </w:t>
      </w:r>
      <w:r w:rsidR="00D87881" w:rsidRPr="00E002E7">
        <w:rPr>
          <w:bCs/>
          <w:color w:val="000000"/>
          <w:szCs w:val="24"/>
        </w:rPr>
        <w:t>raštą</w:t>
      </w:r>
      <w:r w:rsidR="002E772D">
        <w:rPr>
          <w:bCs/>
          <w:color w:val="000000"/>
          <w:szCs w:val="24"/>
        </w:rPr>
        <w:t xml:space="preserve"> Nr. 5A(</w:t>
      </w:r>
      <w:r>
        <w:rPr>
          <w:bCs/>
          <w:color w:val="000000"/>
          <w:szCs w:val="24"/>
        </w:rPr>
        <w:t>AAS</w:t>
      </w:r>
      <w:r w:rsidR="002E772D">
        <w:rPr>
          <w:bCs/>
          <w:color w:val="000000"/>
          <w:szCs w:val="24"/>
        </w:rPr>
        <w:t>)</w:t>
      </w:r>
      <w:r w:rsidR="009D3C41">
        <w:rPr>
          <w:bCs/>
          <w:color w:val="000000"/>
          <w:szCs w:val="24"/>
        </w:rPr>
        <w:t>-3</w:t>
      </w:r>
      <w:r w:rsidR="0043426E">
        <w:rPr>
          <w:bCs/>
          <w:color w:val="000000"/>
          <w:szCs w:val="24"/>
        </w:rPr>
        <w:t xml:space="preserve"> (toliau – </w:t>
      </w:r>
      <w:r>
        <w:rPr>
          <w:bCs/>
          <w:color w:val="000000"/>
          <w:szCs w:val="24"/>
        </w:rPr>
        <w:t>r</w:t>
      </w:r>
      <w:r w:rsidR="0043426E">
        <w:rPr>
          <w:bCs/>
          <w:color w:val="000000"/>
          <w:szCs w:val="24"/>
        </w:rPr>
        <w:t xml:space="preserve">aštas), </w:t>
      </w:r>
      <w:r w:rsidR="0043426E">
        <w:rPr>
          <w:color w:val="000000"/>
          <w:szCs w:val="24"/>
        </w:rPr>
        <w:t>kitą ginčo nagrinėjimo medžiagą</w:t>
      </w:r>
      <w:r w:rsidR="0043426E">
        <w:rPr>
          <w:szCs w:val="24"/>
        </w:rPr>
        <w:t>:</w:t>
      </w:r>
    </w:p>
    <w:p w:rsidR="009D3C41" w:rsidRDefault="0043426E" w:rsidP="00264382">
      <w:pPr>
        <w:pStyle w:val="Standard"/>
        <w:ind w:firstLine="720"/>
        <w:jc w:val="both"/>
        <w:rPr>
          <w:rFonts w:cs="Times New Roman"/>
          <w:bCs/>
        </w:rPr>
      </w:pPr>
      <w:r>
        <w:rPr>
          <w:rFonts w:cs="Times New Roman"/>
          <w:bCs/>
        </w:rPr>
        <w:t>1.</w:t>
      </w:r>
      <w:r>
        <w:rPr>
          <w:rFonts w:cs="Times New Roman"/>
          <w:bCs/>
          <w:spacing w:val="40"/>
        </w:rPr>
        <w:t xml:space="preserve"> </w:t>
      </w:r>
      <w:r>
        <w:rPr>
          <w:rFonts w:cs="Times New Roman"/>
          <w:bCs/>
          <w:spacing w:val="80"/>
        </w:rPr>
        <w:t>Nustačia</w:t>
      </w:r>
      <w:r w:rsidR="00647511">
        <w:rPr>
          <w:rFonts w:cs="Times New Roman"/>
          <w:bCs/>
        </w:rPr>
        <w:t>u, kad</w:t>
      </w:r>
      <w:r w:rsidR="009D3C41">
        <w:rPr>
          <w:rFonts w:cs="Times New Roman"/>
          <w:bCs/>
        </w:rPr>
        <w:t xml:space="preserve"> </w:t>
      </w:r>
      <w:r w:rsidR="00D923D8" w:rsidRPr="00D923D8">
        <w:rPr>
          <w:rFonts w:cs="Times New Roman"/>
          <w:bCs/>
        </w:rPr>
        <w:t>2011</w:t>
      </w:r>
      <w:r w:rsidR="00D923D8">
        <w:rPr>
          <w:rFonts w:cs="Times New Roman"/>
          <w:bCs/>
        </w:rPr>
        <w:t xml:space="preserve"> m. spalio </w:t>
      </w:r>
      <w:r w:rsidR="00D923D8" w:rsidRPr="00D923D8">
        <w:rPr>
          <w:rFonts w:cs="Times New Roman"/>
          <w:bCs/>
        </w:rPr>
        <w:t>17</w:t>
      </w:r>
      <w:r w:rsidR="00D923D8">
        <w:rPr>
          <w:rFonts w:cs="Times New Roman"/>
          <w:bCs/>
        </w:rPr>
        <w:t xml:space="preserve"> d. vartotojas</w:t>
      </w:r>
      <w:r w:rsidR="00D923D8" w:rsidRPr="00D923D8">
        <w:rPr>
          <w:rFonts w:cs="Times New Roman"/>
          <w:bCs/>
        </w:rPr>
        <w:t xml:space="preserve"> persirašė R</w:t>
      </w:r>
      <w:r w:rsidR="001169D0">
        <w:rPr>
          <w:rFonts w:cs="Times New Roman"/>
          <w:bCs/>
        </w:rPr>
        <w:t>.</w:t>
      </w:r>
      <w:r w:rsidR="00D923D8" w:rsidRPr="00D923D8">
        <w:rPr>
          <w:rFonts w:cs="Times New Roman"/>
          <w:bCs/>
        </w:rPr>
        <w:t xml:space="preserve"> M</w:t>
      </w:r>
      <w:r w:rsidR="001169D0">
        <w:rPr>
          <w:rFonts w:cs="Times New Roman"/>
          <w:bCs/>
        </w:rPr>
        <w:t>.</w:t>
      </w:r>
      <w:r w:rsidR="00D923D8" w:rsidRPr="00D923D8">
        <w:rPr>
          <w:rFonts w:cs="Times New Roman"/>
          <w:bCs/>
        </w:rPr>
        <w:t xml:space="preserve"> </w:t>
      </w:r>
      <w:r w:rsidR="008D6835">
        <w:rPr>
          <w:rFonts w:cs="Times New Roman"/>
          <w:bCs/>
        </w:rPr>
        <w:br/>
      </w:r>
      <w:bookmarkStart w:id="0" w:name="_Hlk507685238"/>
      <w:r w:rsidR="00D923D8" w:rsidRPr="00D923D8">
        <w:rPr>
          <w:rFonts w:cs="Times New Roman"/>
          <w:bCs/>
        </w:rPr>
        <w:t>2009</w:t>
      </w:r>
      <w:r w:rsidR="00D923D8">
        <w:rPr>
          <w:rFonts w:cs="Times New Roman"/>
          <w:bCs/>
        </w:rPr>
        <w:t xml:space="preserve"> m. spalio </w:t>
      </w:r>
      <w:r w:rsidR="00D923D8" w:rsidRPr="00D923D8">
        <w:rPr>
          <w:rFonts w:cs="Times New Roman"/>
          <w:bCs/>
        </w:rPr>
        <w:t>7</w:t>
      </w:r>
      <w:r w:rsidR="00D923D8">
        <w:rPr>
          <w:rFonts w:cs="Times New Roman"/>
          <w:bCs/>
        </w:rPr>
        <w:t xml:space="preserve"> d.</w:t>
      </w:r>
      <w:r w:rsidR="00D923D8" w:rsidRPr="00D923D8">
        <w:rPr>
          <w:rFonts w:cs="Times New Roman"/>
          <w:bCs/>
        </w:rPr>
        <w:t xml:space="preserve"> pasirašytą neterminuotą Interneto „</w:t>
      </w:r>
      <w:proofErr w:type="spellStart"/>
      <w:r w:rsidR="00D923D8" w:rsidRPr="00D923D8">
        <w:rPr>
          <w:rFonts w:cs="Times New Roman"/>
          <w:bCs/>
        </w:rPr>
        <w:t>M</w:t>
      </w:r>
      <w:r w:rsidR="00D923D8">
        <w:rPr>
          <w:rFonts w:cs="Times New Roman"/>
          <w:bCs/>
        </w:rPr>
        <w:t>ezon</w:t>
      </w:r>
      <w:proofErr w:type="spellEnd"/>
      <w:r w:rsidR="00D923D8">
        <w:rPr>
          <w:rFonts w:cs="Times New Roman"/>
          <w:bCs/>
        </w:rPr>
        <w:t>“</w:t>
      </w:r>
      <w:r w:rsidR="00D923D8" w:rsidRPr="00D923D8">
        <w:rPr>
          <w:rFonts w:cs="Times New Roman"/>
          <w:bCs/>
        </w:rPr>
        <w:t xml:space="preserve"> paslaugų teikimo sutartį </w:t>
      </w:r>
      <w:r w:rsidR="008D6835">
        <w:rPr>
          <w:rFonts w:cs="Times New Roman"/>
          <w:bCs/>
        </w:rPr>
        <w:br/>
      </w:r>
      <w:r w:rsidR="00D923D8" w:rsidRPr="00D923D8">
        <w:rPr>
          <w:rFonts w:cs="Times New Roman"/>
          <w:bCs/>
        </w:rPr>
        <w:t xml:space="preserve">Nr. </w:t>
      </w:r>
      <w:r w:rsidR="001169D0">
        <w:rPr>
          <w:rFonts w:cs="Times New Roman"/>
          <w:bCs/>
        </w:rPr>
        <w:t>(duomenys neskelbtini)</w:t>
      </w:r>
      <w:r w:rsidR="00D923D8" w:rsidRPr="00D923D8">
        <w:rPr>
          <w:rFonts w:cs="Times New Roman"/>
          <w:bCs/>
        </w:rPr>
        <w:t xml:space="preserve"> </w:t>
      </w:r>
      <w:bookmarkEnd w:id="0"/>
      <w:r w:rsidR="00D923D8" w:rsidRPr="00D923D8">
        <w:rPr>
          <w:rFonts w:cs="Times New Roman"/>
          <w:bCs/>
        </w:rPr>
        <w:t xml:space="preserve">(toliau </w:t>
      </w:r>
      <w:r w:rsidR="00D923D8">
        <w:rPr>
          <w:rFonts w:cs="Times New Roman"/>
          <w:bCs/>
        </w:rPr>
        <w:t>– s</w:t>
      </w:r>
      <w:r w:rsidR="00D923D8" w:rsidRPr="00D923D8">
        <w:rPr>
          <w:rFonts w:cs="Times New Roman"/>
          <w:bCs/>
        </w:rPr>
        <w:t>utartis) savo vardu</w:t>
      </w:r>
      <w:r w:rsidR="008D6835">
        <w:rPr>
          <w:rFonts w:cs="Times New Roman"/>
          <w:bCs/>
        </w:rPr>
        <w:t xml:space="preserve">, </w:t>
      </w:r>
      <w:r w:rsidR="009D3C41" w:rsidRPr="00B06E99">
        <w:rPr>
          <w:rFonts w:cs="Times New Roman"/>
        </w:rPr>
        <w:t xml:space="preserve">pagal kurią </w:t>
      </w:r>
      <w:r w:rsidR="008D6835">
        <w:rPr>
          <w:rFonts w:cs="Times New Roman"/>
        </w:rPr>
        <w:t>t</w:t>
      </w:r>
      <w:r w:rsidR="0033367C">
        <w:rPr>
          <w:rFonts w:cs="Times New Roman"/>
        </w:rPr>
        <w:t>eikėja</w:t>
      </w:r>
      <w:r w:rsidR="009D3C41" w:rsidRPr="00B06E99">
        <w:rPr>
          <w:rFonts w:cs="Times New Roman"/>
        </w:rPr>
        <w:t xml:space="preserve"> įsipareigojo teikti </w:t>
      </w:r>
      <w:r w:rsidR="008D6835">
        <w:rPr>
          <w:rFonts w:cs="Times New Roman"/>
        </w:rPr>
        <w:t>v</w:t>
      </w:r>
      <w:r w:rsidR="0033367C">
        <w:rPr>
          <w:rFonts w:cs="Times New Roman"/>
        </w:rPr>
        <w:t>artotoj</w:t>
      </w:r>
      <w:r w:rsidR="008D6835">
        <w:rPr>
          <w:rFonts w:cs="Times New Roman"/>
        </w:rPr>
        <w:t>u</w:t>
      </w:r>
      <w:r w:rsidR="0033367C">
        <w:rPr>
          <w:rFonts w:cs="Times New Roman"/>
        </w:rPr>
        <w:t>i</w:t>
      </w:r>
      <w:r w:rsidR="009D3C41" w:rsidRPr="00B06E99">
        <w:rPr>
          <w:rFonts w:cs="Times New Roman"/>
        </w:rPr>
        <w:t xml:space="preserve"> </w:t>
      </w:r>
      <w:proofErr w:type="spellStart"/>
      <w:r w:rsidR="00182257">
        <w:rPr>
          <w:rFonts w:cs="Times New Roman"/>
        </w:rPr>
        <w:t>Mezon</w:t>
      </w:r>
      <w:proofErr w:type="spellEnd"/>
      <w:r w:rsidR="00182257">
        <w:rPr>
          <w:rFonts w:cs="Times New Roman"/>
        </w:rPr>
        <w:t xml:space="preserve"> </w:t>
      </w:r>
      <w:r w:rsidR="008D6835">
        <w:rPr>
          <w:rFonts w:cs="Times New Roman"/>
        </w:rPr>
        <w:t>duomenų perdavimo</w:t>
      </w:r>
      <w:r w:rsidR="009D3C41" w:rsidRPr="00B06E99">
        <w:rPr>
          <w:rFonts w:cs="Times New Roman"/>
        </w:rPr>
        <w:t xml:space="preserve"> paslaugas (toliau – </w:t>
      </w:r>
      <w:r w:rsidR="008D6835">
        <w:rPr>
          <w:rFonts w:cs="Times New Roman"/>
        </w:rPr>
        <w:t>p</w:t>
      </w:r>
      <w:r w:rsidR="009D3C41" w:rsidRPr="00B06E99">
        <w:rPr>
          <w:rFonts w:cs="Times New Roman"/>
        </w:rPr>
        <w:t xml:space="preserve">aslaugos). </w:t>
      </w:r>
      <w:r w:rsidR="008D6835">
        <w:rPr>
          <w:rFonts w:cs="Times New Roman"/>
        </w:rPr>
        <w:t>Sutarties</w:t>
      </w:r>
      <w:r w:rsidR="009D3C41">
        <w:rPr>
          <w:rFonts w:cs="Times New Roman"/>
        </w:rPr>
        <w:t xml:space="preserve"> 1 punkte</w:t>
      </w:r>
      <w:r w:rsidR="00242A9F">
        <w:rPr>
          <w:rFonts w:cs="Times New Roman"/>
        </w:rPr>
        <w:t xml:space="preserve"> </w:t>
      </w:r>
      <w:r w:rsidR="009D3C41" w:rsidRPr="00B06E99">
        <w:rPr>
          <w:rFonts w:cs="Times New Roman"/>
        </w:rPr>
        <w:t xml:space="preserve">nustatyta, jog </w:t>
      </w:r>
      <w:r w:rsidR="008D6835">
        <w:rPr>
          <w:rFonts w:cs="Times New Roman"/>
        </w:rPr>
        <w:t>p</w:t>
      </w:r>
      <w:r w:rsidR="009D3C41" w:rsidRPr="00B06E99">
        <w:rPr>
          <w:rFonts w:cs="Times New Roman"/>
        </w:rPr>
        <w:t>aslaugos teikiamos taikant mokėj</w:t>
      </w:r>
      <w:r w:rsidR="009D3C41">
        <w:rPr>
          <w:rFonts w:cs="Times New Roman"/>
        </w:rPr>
        <w:t xml:space="preserve">imo planą </w:t>
      </w:r>
      <w:r w:rsidR="0033367C">
        <w:rPr>
          <w:rFonts w:cs="Times New Roman"/>
        </w:rPr>
        <w:t>„</w:t>
      </w:r>
      <w:r w:rsidR="0073707B">
        <w:rPr>
          <w:rFonts w:cs="Times New Roman"/>
        </w:rPr>
        <w:t>Atrask</w:t>
      </w:r>
      <w:r w:rsidR="009D3C41" w:rsidRPr="00B06E99">
        <w:rPr>
          <w:rFonts w:cs="Times New Roman"/>
        </w:rPr>
        <w:t>“,</w:t>
      </w:r>
      <w:r w:rsidR="0073707B">
        <w:rPr>
          <w:rFonts w:cs="Times New Roman"/>
        </w:rPr>
        <w:t xml:space="preserve"> kurio mėnesinis mokestis yra </w:t>
      </w:r>
      <w:r w:rsidR="008D6835">
        <w:rPr>
          <w:rFonts w:cs="Times New Roman"/>
        </w:rPr>
        <w:t>0,29</w:t>
      </w:r>
      <w:r w:rsidR="009D3C41">
        <w:rPr>
          <w:rFonts w:cs="Times New Roman"/>
        </w:rPr>
        <w:t xml:space="preserve"> Eur</w:t>
      </w:r>
      <w:r w:rsidR="009D3C41" w:rsidRPr="00B06E99">
        <w:rPr>
          <w:rFonts w:cs="Times New Roman"/>
        </w:rPr>
        <w:t xml:space="preserve"> (su PVM)</w:t>
      </w:r>
      <w:r w:rsidR="008D6835">
        <w:rPr>
          <w:rFonts w:cs="Times New Roman"/>
        </w:rPr>
        <w:t>.</w:t>
      </w:r>
      <w:r w:rsidR="00264382">
        <w:rPr>
          <w:rFonts w:cs="Times New Roman"/>
        </w:rPr>
        <w:t xml:space="preserve"> </w:t>
      </w:r>
    </w:p>
    <w:p w:rsidR="008D6835" w:rsidRDefault="00AA6120" w:rsidP="008D6835">
      <w:pPr>
        <w:pStyle w:val="Standard"/>
        <w:ind w:firstLine="720"/>
        <w:jc w:val="both"/>
        <w:rPr>
          <w:bCs/>
        </w:rPr>
      </w:pPr>
      <w:r>
        <w:rPr>
          <w:bCs/>
        </w:rPr>
        <w:t>Vartotoja</w:t>
      </w:r>
      <w:r w:rsidR="0011422D">
        <w:rPr>
          <w:bCs/>
        </w:rPr>
        <w:t>s</w:t>
      </w:r>
      <w:r w:rsidR="00E76213">
        <w:rPr>
          <w:bCs/>
        </w:rPr>
        <w:t xml:space="preserve"> </w:t>
      </w:r>
      <w:r w:rsidR="008D6835">
        <w:rPr>
          <w:bCs/>
        </w:rPr>
        <w:t>p</w:t>
      </w:r>
      <w:r w:rsidR="004532E6">
        <w:rPr>
          <w:bCs/>
        </w:rPr>
        <w:t>rašyme</w:t>
      </w:r>
      <w:r w:rsidR="00DE604C">
        <w:rPr>
          <w:bCs/>
        </w:rPr>
        <w:t xml:space="preserve"> </w:t>
      </w:r>
      <w:r w:rsidR="0097253C">
        <w:rPr>
          <w:bCs/>
        </w:rPr>
        <w:t>pažymėjo</w:t>
      </w:r>
      <w:r w:rsidR="00DE604C">
        <w:rPr>
          <w:bCs/>
        </w:rPr>
        <w:t>, jog</w:t>
      </w:r>
      <w:r w:rsidR="0063190D">
        <w:rPr>
          <w:bCs/>
        </w:rPr>
        <w:t xml:space="preserve"> </w:t>
      </w:r>
      <w:r w:rsidR="0011422D">
        <w:rPr>
          <w:bCs/>
        </w:rPr>
        <w:t>jį</w:t>
      </w:r>
      <w:r w:rsidR="00C11CA9" w:rsidRPr="00C11CA9">
        <w:rPr>
          <w:bCs/>
        </w:rPr>
        <w:t xml:space="preserve"> pasiekė nepatvirtinta informacija, kad teikėja ketina palaipsniui </w:t>
      </w:r>
      <w:r w:rsidR="00BB696D">
        <w:rPr>
          <w:bCs/>
        </w:rPr>
        <w:t>atsisakyti</w:t>
      </w:r>
      <w:r w:rsidR="00C11CA9" w:rsidRPr="00C11CA9">
        <w:rPr>
          <w:bCs/>
        </w:rPr>
        <w:t xml:space="preserve"> </w:t>
      </w:r>
      <w:proofErr w:type="spellStart"/>
      <w:r w:rsidR="009C0E98">
        <w:rPr>
          <w:bCs/>
        </w:rPr>
        <w:t>Wimax</w:t>
      </w:r>
      <w:proofErr w:type="spellEnd"/>
      <w:r w:rsidR="00BB696D">
        <w:rPr>
          <w:bCs/>
        </w:rPr>
        <w:t xml:space="preserve"> </w:t>
      </w:r>
      <w:r w:rsidR="00BB696D" w:rsidRPr="00BB696D">
        <w:rPr>
          <w:bCs/>
        </w:rPr>
        <w:t>(</w:t>
      </w:r>
      <w:hyperlink r:id="rId9" w:tooltip="Anglų kalba" w:history="1">
        <w:r w:rsidR="00BB696D" w:rsidRPr="00BB696D">
          <w:rPr>
            <w:rStyle w:val="Hyperlink"/>
            <w:bCs/>
            <w:color w:val="auto"/>
            <w:u w:val="none"/>
          </w:rPr>
          <w:t>angl.</w:t>
        </w:r>
      </w:hyperlink>
      <w:r w:rsidR="00BB696D" w:rsidRPr="00BB696D">
        <w:rPr>
          <w:bCs/>
        </w:rPr>
        <w:t xml:space="preserve"> </w:t>
      </w:r>
      <w:proofErr w:type="spellStart"/>
      <w:r w:rsidR="00F47A0B">
        <w:rPr>
          <w:bCs/>
          <w:i/>
          <w:iCs/>
        </w:rPr>
        <w:t>W</w:t>
      </w:r>
      <w:r w:rsidR="00BB696D" w:rsidRPr="00BB696D">
        <w:rPr>
          <w:bCs/>
          <w:i/>
          <w:iCs/>
        </w:rPr>
        <w:t>orldwide</w:t>
      </w:r>
      <w:proofErr w:type="spellEnd"/>
      <w:r w:rsidR="00BB696D" w:rsidRPr="00BB696D">
        <w:rPr>
          <w:bCs/>
          <w:i/>
          <w:iCs/>
        </w:rPr>
        <w:t xml:space="preserve"> </w:t>
      </w:r>
      <w:proofErr w:type="spellStart"/>
      <w:r w:rsidR="00F47A0B">
        <w:rPr>
          <w:bCs/>
          <w:i/>
          <w:iCs/>
        </w:rPr>
        <w:t>I</w:t>
      </w:r>
      <w:r w:rsidR="00BB696D" w:rsidRPr="00BB696D">
        <w:rPr>
          <w:bCs/>
          <w:i/>
          <w:iCs/>
        </w:rPr>
        <w:t>nteroperability</w:t>
      </w:r>
      <w:proofErr w:type="spellEnd"/>
      <w:r w:rsidR="00BB696D" w:rsidRPr="00BB696D">
        <w:rPr>
          <w:bCs/>
          <w:i/>
          <w:iCs/>
        </w:rPr>
        <w:t xml:space="preserve"> </w:t>
      </w:r>
      <w:proofErr w:type="spellStart"/>
      <w:r w:rsidR="00BB696D" w:rsidRPr="00BB696D">
        <w:rPr>
          <w:bCs/>
          <w:i/>
          <w:iCs/>
        </w:rPr>
        <w:t>for</w:t>
      </w:r>
      <w:proofErr w:type="spellEnd"/>
      <w:r w:rsidR="00BB696D" w:rsidRPr="00BB696D">
        <w:rPr>
          <w:bCs/>
          <w:i/>
          <w:iCs/>
        </w:rPr>
        <w:t xml:space="preserve"> </w:t>
      </w:r>
      <w:proofErr w:type="spellStart"/>
      <w:r w:rsidR="00F47A0B">
        <w:rPr>
          <w:bCs/>
          <w:i/>
          <w:iCs/>
        </w:rPr>
        <w:t>M</w:t>
      </w:r>
      <w:r w:rsidR="00BB696D" w:rsidRPr="00BB696D">
        <w:rPr>
          <w:bCs/>
          <w:i/>
          <w:iCs/>
        </w:rPr>
        <w:t>icrowave</w:t>
      </w:r>
      <w:proofErr w:type="spellEnd"/>
      <w:r w:rsidR="00BB696D" w:rsidRPr="00BB696D">
        <w:rPr>
          <w:bCs/>
          <w:i/>
          <w:iCs/>
        </w:rPr>
        <w:t xml:space="preserve"> </w:t>
      </w:r>
      <w:r w:rsidR="00F47A0B">
        <w:rPr>
          <w:bCs/>
          <w:i/>
          <w:iCs/>
        </w:rPr>
        <w:t>A</w:t>
      </w:r>
      <w:r w:rsidR="00BB696D" w:rsidRPr="00BB696D">
        <w:rPr>
          <w:bCs/>
          <w:i/>
          <w:iCs/>
        </w:rPr>
        <w:t>ccess</w:t>
      </w:r>
      <w:r w:rsidR="00BB696D">
        <w:rPr>
          <w:bCs/>
          <w:i/>
          <w:iCs/>
        </w:rPr>
        <w:t>)</w:t>
      </w:r>
      <w:r w:rsidR="00C11CA9" w:rsidRPr="00C11CA9">
        <w:rPr>
          <w:bCs/>
        </w:rPr>
        <w:t xml:space="preserve"> </w:t>
      </w:r>
      <w:r w:rsidR="00BB696D">
        <w:rPr>
          <w:bCs/>
        </w:rPr>
        <w:t>technologijos</w:t>
      </w:r>
      <w:r w:rsidR="00C11CA9" w:rsidRPr="00C11CA9">
        <w:rPr>
          <w:bCs/>
        </w:rPr>
        <w:t>, todėl 2017</w:t>
      </w:r>
      <w:r w:rsidR="00C11CA9">
        <w:rPr>
          <w:bCs/>
        </w:rPr>
        <w:t xml:space="preserve"> m. lapkričio </w:t>
      </w:r>
      <w:r w:rsidR="00C11CA9" w:rsidRPr="00C11CA9">
        <w:rPr>
          <w:bCs/>
        </w:rPr>
        <w:t>28 d. telefonu</w:t>
      </w:r>
      <w:r w:rsidR="00C11CA9">
        <w:rPr>
          <w:bCs/>
        </w:rPr>
        <w:t xml:space="preserve"> </w:t>
      </w:r>
      <w:r w:rsidR="00C11CA9" w:rsidRPr="00C11CA9">
        <w:rPr>
          <w:bCs/>
        </w:rPr>
        <w:t>kreip</w:t>
      </w:r>
      <w:r w:rsidR="00CF2E71">
        <w:rPr>
          <w:bCs/>
        </w:rPr>
        <w:t>ė</w:t>
      </w:r>
      <w:r w:rsidR="00C11CA9">
        <w:rPr>
          <w:bCs/>
        </w:rPr>
        <w:t>si</w:t>
      </w:r>
      <w:r w:rsidR="00C11CA9" w:rsidRPr="00C11CA9">
        <w:rPr>
          <w:bCs/>
        </w:rPr>
        <w:t xml:space="preserve"> į </w:t>
      </w:r>
      <w:r w:rsidR="00C11CA9">
        <w:rPr>
          <w:bCs/>
        </w:rPr>
        <w:t>t</w:t>
      </w:r>
      <w:r w:rsidR="00C11CA9" w:rsidRPr="00C11CA9">
        <w:rPr>
          <w:bCs/>
        </w:rPr>
        <w:t xml:space="preserve">eikėją </w:t>
      </w:r>
      <w:r w:rsidR="00C11CA9">
        <w:rPr>
          <w:bCs/>
        </w:rPr>
        <w:t xml:space="preserve">su </w:t>
      </w:r>
      <w:r w:rsidR="00C11CA9" w:rsidRPr="00C11CA9">
        <w:rPr>
          <w:bCs/>
        </w:rPr>
        <w:t>prašy</w:t>
      </w:r>
      <w:r w:rsidR="00C11CA9">
        <w:rPr>
          <w:bCs/>
        </w:rPr>
        <w:t>mu</w:t>
      </w:r>
      <w:r w:rsidR="00C11CA9" w:rsidRPr="00C11CA9">
        <w:rPr>
          <w:bCs/>
        </w:rPr>
        <w:t xml:space="preserve"> suteikti tikslesnę informaciją apie </w:t>
      </w:r>
      <w:proofErr w:type="spellStart"/>
      <w:r w:rsidR="009C0E98">
        <w:rPr>
          <w:bCs/>
        </w:rPr>
        <w:t>Wimax</w:t>
      </w:r>
      <w:proofErr w:type="spellEnd"/>
      <w:r w:rsidR="00C11CA9" w:rsidRPr="00C11CA9">
        <w:rPr>
          <w:bCs/>
        </w:rPr>
        <w:t xml:space="preserve"> </w:t>
      </w:r>
      <w:r w:rsidR="004553A3">
        <w:rPr>
          <w:bCs/>
        </w:rPr>
        <w:t>technologijos</w:t>
      </w:r>
      <w:r w:rsidR="00C11CA9" w:rsidRPr="00C11CA9">
        <w:rPr>
          <w:bCs/>
        </w:rPr>
        <w:t xml:space="preserve"> atjungim</w:t>
      </w:r>
      <w:r w:rsidR="004553A3">
        <w:rPr>
          <w:bCs/>
        </w:rPr>
        <w:t>ą</w:t>
      </w:r>
      <w:r w:rsidR="00C11CA9" w:rsidRPr="00C11CA9">
        <w:rPr>
          <w:bCs/>
        </w:rPr>
        <w:t xml:space="preserve">. </w:t>
      </w:r>
      <w:r w:rsidR="001B3B61">
        <w:rPr>
          <w:bCs/>
        </w:rPr>
        <w:t>Pasak vartotojo,</w:t>
      </w:r>
      <w:r w:rsidR="00C11CA9" w:rsidRPr="00C11CA9">
        <w:rPr>
          <w:bCs/>
        </w:rPr>
        <w:t xml:space="preserve"> vietoj atsakymo į klausimus </w:t>
      </w:r>
      <w:r w:rsidR="001B3B61">
        <w:rPr>
          <w:bCs/>
        </w:rPr>
        <w:t xml:space="preserve">buvo </w:t>
      </w:r>
      <w:r w:rsidR="00C11CA9" w:rsidRPr="00C11CA9">
        <w:rPr>
          <w:bCs/>
        </w:rPr>
        <w:t>ga</w:t>
      </w:r>
      <w:r w:rsidR="001B3B61">
        <w:rPr>
          <w:bCs/>
        </w:rPr>
        <w:t xml:space="preserve">utas </w:t>
      </w:r>
      <w:r w:rsidR="00C11CA9" w:rsidRPr="00C11CA9">
        <w:rPr>
          <w:bCs/>
        </w:rPr>
        <w:t>pranešim</w:t>
      </w:r>
      <w:r w:rsidR="001B3B61">
        <w:rPr>
          <w:bCs/>
        </w:rPr>
        <w:t>as</w:t>
      </w:r>
      <w:r w:rsidR="00C11CA9" w:rsidRPr="00C11CA9">
        <w:rPr>
          <w:bCs/>
        </w:rPr>
        <w:t xml:space="preserve">, kad teikėja, nepaisydama sutartyje numatyto įpareigojimo ne vėliau kaip prieš penkias darbo dienas raštu pranešti apie numatomą sutarties nutraukimą, vienašališkai nutraukė sutartį. </w:t>
      </w:r>
      <w:r w:rsidR="001B3B61">
        <w:rPr>
          <w:bCs/>
        </w:rPr>
        <w:t xml:space="preserve">Vartotojo </w:t>
      </w:r>
      <w:r w:rsidR="00C11CA9" w:rsidRPr="00C11CA9">
        <w:rPr>
          <w:bCs/>
        </w:rPr>
        <w:t xml:space="preserve">supratimu, paslaugų teikėjo nurodytas sutarties nutraukimo pagrindas yra nepagrįstas. </w:t>
      </w:r>
      <w:r w:rsidR="001B3B61">
        <w:rPr>
          <w:bCs/>
        </w:rPr>
        <w:t>Vartotojas pažymėjo, kad ki</w:t>
      </w:r>
      <w:r w:rsidR="00C11CA9" w:rsidRPr="00C11CA9">
        <w:rPr>
          <w:bCs/>
        </w:rPr>
        <w:t xml:space="preserve">ek </w:t>
      </w:r>
      <w:r w:rsidR="001B3B61">
        <w:rPr>
          <w:bCs/>
        </w:rPr>
        <w:t>jam</w:t>
      </w:r>
      <w:r w:rsidR="00C11CA9" w:rsidRPr="00C11CA9">
        <w:rPr>
          <w:bCs/>
        </w:rPr>
        <w:t xml:space="preserve"> yra žinoma, Lietuvoje dar yra veikiančių </w:t>
      </w:r>
      <w:r w:rsidR="001B3B61">
        <w:rPr>
          <w:bCs/>
        </w:rPr>
        <w:t>teikėjos</w:t>
      </w:r>
      <w:r w:rsidR="00C11CA9" w:rsidRPr="00C11CA9">
        <w:rPr>
          <w:bCs/>
        </w:rPr>
        <w:t xml:space="preserve"> </w:t>
      </w:r>
      <w:proofErr w:type="spellStart"/>
      <w:r w:rsidR="009C0E98">
        <w:rPr>
          <w:bCs/>
        </w:rPr>
        <w:t>Wimax</w:t>
      </w:r>
      <w:proofErr w:type="spellEnd"/>
      <w:r w:rsidR="00C11CA9" w:rsidRPr="00C11CA9">
        <w:rPr>
          <w:bCs/>
        </w:rPr>
        <w:t xml:space="preserve"> bazinių stočių. Jeigu nors viena teikėjo</w:t>
      </w:r>
      <w:r w:rsidR="00074ACB">
        <w:rPr>
          <w:bCs/>
        </w:rPr>
        <w:t>s</w:t>
      </w:r>
      <w:r w:rsidR="00C11CA9" w:rsidRPr="00C11CA9">
        <w:rPr>
          <w:bCs/>
        </w:rPr>
        <w:t xml:space="preserve"> </w:t>
      </w:r>
      <w:proofErr w:type="spellStart"/>
      <w:r w:rsidR="009C0E98">
        <w:rPr>
          <w:bCs/>
        </w:rPr>
        <w:t>Wimax</w:t>
      </w:r>
      <w:proofErr w:type="spellEnd"/>
      <w:r w:rsidR="00C11CA9" w:rsidRPr="00C11CA9">
        <w:rPr>
          <w:bCs/>
        </w:rPr>
        <w:t xml:space="preserve"> bazinė stotis Lietuvoje yra veikianti, sutartis negali būti nutraukta tuo pagrindu, kurį nurodė teikėja. </w:t>
      </w:r>
      <w:r w:rsidR="001B3B61">
        <w:rPr>
          <w:bCs/>
        </w:rPr>
        <w:t xml:space="preserve">Anot vartotojo, buvo </w:t>
      </w:r>
      <w:r w:rsidR="00C11CA9" w:rsidRPr="00C11CA9">
        <w:rPr>
          <w:bCs/>
        </w:rPr>
        <w:t>kreip</w:t>
      </w:r>
      <w:r w:rsidR="001B3B61">
        <w:rPr>
          <w:bCs/>
        </w:rPr>
        <w:t>tasi</w:t>
      </w:r>
      <w:r w:rsidR="00C11CA9" w:rsidRPr="00C11CA9">
        <w:rPr>
          <w:bCs/>
        </w:rPr>
        <w:t xml:space="preserve"> į teikėją</w:t>
      </w:r>
      <w:r w:rsidR="00074ACB">
        <w:rPr>
          <w:bCs/>
        </w:rPr>
        <w:t>,</w:t>
      </w:r>
      <w:r w:rsidR="00C11CA9" w:rsidRPr="00C11CA9">
        <w:rPr>
          <w:bCs/>
        </w:rPr>
        <w:t xml:space="preserve"> reikalau</w:t>
      </w:r>
      <w:r w:rsidR="001B3B61">
        <w:rPr>
          <w:bCs/>
        </w:rPr>
        <w:t>jant</w:t>
      </w:r>
      <w:r w:rsidR="00C11CA9" w:rsidRPr="00C11CA9">
        <w:rPr>
          <w:bCs/>
        </w:rPr>
        <w:t xml:space="preserve"> atkurti nutrauktą sutartį ir </w:t>
      </w:r>
      <w:r w:rsidR="001B3B61">
        <w:rPr>
          <w:bCs/>
        </w:rPr>
        <w:t>paslaugas,</w:t>
      </w:r>
      <w:r w:rsidR="00C11CA9" w:rsidRPr="00C11CA9">
        <w:rPr>
          <w:bCs/>
        </w:rPr>
        <w:t xml:space="preserve"> tačiau</w:t>
      </w:r>
      <w:r w:rsidR="001B3B61">
        <w:rPr>
          <w:bCs/>
        </w:rPr>
        <w:t xml:space="preserve"> buvo</w:t>
      </w:r>
      <w:r w:rsidR="00C11CA9" w:rsidRPr="00C11CA9">
        <w:rPr>
          <w:bCs/>
        </w:rPr>
        <w:t xml:space="preserve"> ga</w:t>
      </w:r>
      <w:r w:rsidR="001B3B61">
        <w:rPr>
          <w:bCs/>
        </w:rPr>
        <w:t xml:space="preserve">utas </w:t>
      </w:r>
      <w:r w:rsidR="00C11CA9" w:rsidRPr="00C11CA9">
        <w:rPr>
          <w:bCs/>
        </w:rPr>
        <w:t>neigiam</w:t>
      </w:r>
      <w:r w:rsidR="001B3B61">
        <w:rPr>
          <w:bCs/>
        </w:rPr>
        <w:t>as</w:t>
      </w:r>
      <w:r w:rsidR="00C11CA9" w:rsidRPr="00C11CA9">
        <w:rPr>
          <w:bCs/>
        </w:rPr>
        <w:t xml:space="preserve"> atsakym</w:t>
      </w:r>
      <w:r w:rsidR="001B3B61">
        <w:rPr>
          <w:bCs/>
        </w:rPr>
        <w:t>as</w:t>
      </w:r>
      <w:r w:rsidR="00C11CA9" w:rsidRPr="00C11CA9">
        <w:rPr>
          <w:bCs/>
        </w:rPr>
        <w:t xml:space="preserve">. Negana to, teikėja paskutiniame laiške pareiškė, kad daugiau į </w:t>
      </w:r>
      <w:r w:rsidR="001B3B61">
        <w:rPr>
          <w:bCs/>
        </w:rPr>
        <w:t xml:space="preserve">vartotojo </w:t>
      </w:r>
      <w:proofErr w:type="spellStart"/>
      <w:r w:rsidR="00C11CA9" w:rsidRPr="00C11CA9">
        <w:rPr>
          <w:bCs/>
        </w:rPr>
        <w:t>kreipim</w:t>
      </w:r>
      <w:r w:rsidR="00694806">
        <w:rPr>
          <w:bCs/>
        </w:rPr>
        <w:t>ųs</w:t>
      </w:r>
      <w:r w:rsidR="00C11CA9" w:rsidRPr="00C11CA9">
        <w:rPr>
          <w:bCs/>
        </w:rPr>
        <w:t>is</w:t>
      </w:r>
      <w:proofErr w:type="spellEnd"/>
      <w:r w:rsidR="00C11CA9" w:rsidRPr="00C11CA9">
        <w:rPr>
          <w:bCs/>
        </w:rPr>
        <w:t xml:space="preserve"> šiuo klausimu nebeatsakinės.</w:t>
      </w:r>
    </w:p>
    <w:p w:rsidR="001B3B61" w:rsidRPr="001B3B61" w:rsidRDefault="001B3B61" w:rsidP="001B3B61">
      <w:pPr>
        <w:pStyle w:val="Standard"/>
        <w:ind w:firstLine="720"/>
        <w:jc w:val="both"/>
        <w:rPr>
          <w:rFonts w:cs="Times New Roman"/>
          <w:bCs/>
        </w:rPr>
      </w:pPr>
      <w:r>
        <w:rPr>
          <w:rFonts w:cs="Times New Roman"/>
          <w:bCs/>
        </w:rPr>
        <w:t xml:space="preserve">Vartotojas Tarnybos </w:t>
      </w:r>
      <w:r w:rsidRPr="001B3B61">
        <w:rPr>
          <w:rFonts w:cs="Times New Roman"/>
          <w:bCs/>
        </w:rPr>
        <w:t>praš</w:t>
      </w:r>
      <w:r>
        <w:rPr>
          <w:rFonts w:cs="Times New Roman"/>
          <w:bCs/>
        </w:rPr>
        <w:t>o</w:t>
      </w:r>
      <w:r w:rsidRPr="001B3B61">
        <w:rPr>
          <w:rFonts w:cs="Times New Roman"/>
          <w:bCs/>
        </w:rPr>
        <w:t>:</w:t>
      </w:r>
    </w:p>
    <w:p w:rsidR="001B3B61" w:rsidRPr="001B3B61" w:rsidRDefault="001B3B61" w:rsidP="001B3B61">
      <w:pPr>
        <w:pStyle w:val="Standard"/>
        <w:ind w:firstLine="720"/>
        <w:jc w:val="both"/>
        <w:rPr>
          <w:rFonts w:cs="Times New Roman"/>
          <w:bCs/>
        </w:rPr>
      </w:pPr>
      <w:r w:rsidRPr="001B3B61">
        <w:rPr>
          <w:rFonts w:cs="Times New Roman"/>
          <w:bCs/>
        </w:rPr>
        <w:t>1</w:t>
      </w:r>
      <w:r>
        <w:rPr>
          <w:rFonts w:cs="Times New Roman"/>
          <w:bCs/>
        </w:rPr>
        <w:t>. n</w:t>
      </w:r>
      <w:r w:rsidRPr="001B3B61">
        <w:rPr>
          <w:rFonts w:cs="Times New Roman"/>
          <w:bCs/>
        </w:rPr>
        <w:t xml:space="preserve">ustatyti, ar sutarties nutraukimo momentu paslaugų teikėjas turėjo Lietuvoje bent vieną veikiančią </w:t>
      </w:r>
      <w:proofErr w:type="spellStart"/>
      <w:r w:rsidR="009C0E98">
        <w:rPr>
          <w:rFonts w:cs="Times New Roman"/>
          <w:bCs/>
        </w:rPr>
        <w:t>Wimax</w:t>
      </w:r>
      <w:proofErr w:type="spellEnd"/>
      <w:r w:rsidRPr="001B3B61">
        <w:rPr>
          <w:rFonts w:cs="Times New Roman"/>
          <w:bCs/>
        </w:rPr>
        <w:t xml:space="preserve"> interneto ryšio bazinę stotį</w:t>
      </w:r>
      <w:r w:rsidR="005C4135">
        <w:rPr>
          <w:rFonts w:cs="Times New Roman"/>
          <w:bCs/>
        </w:rPr>
        <w:t>;</w:t>
      </w:r>
    </w:p>
    <w:p w:rsidR="001B3B61" w:rsidRPr="001B3B61" w:rsidRDefault="001B3B61" w:rsidP="001B3B61">
      <w:pPr>
        <w:pStyle w:val="Standard"/>
        <w:ind w:firstLine="720"/>
        <w:jc w:val="both"/>
        <w:rPr>
          <w:rFonts w:cs="Times New Roman"/>
          <w:bCs/>
        </w:rPr>
      </w:pPr>
      <w:r w:rsidRPr="001B3B61">
        <w:rPr>
          <w:rFonts w:cs="Times New Roman"/>
          <w:bCs/>
        </w:rPr>
        <w:t>2</w:t>
      </w:r>
      <w:r w:rsidR="005C4135">
        <w:rPr>
          <w:rFonts w:cs="Times New Roman"/>
          <w:bCs/>
        </w:rPr>
        <w:t>. p</w:t>
      </w:r>
      <w:r w:rsidRPr="001B3B61">
        <w:rPr>
          <w:rFonts w:cs="Times New Roman"/>
          <w:bCs/>
        </w:rPr>
        <w:t>ripažinus sutarties nutraukimą nepagr</w:t>
      </w:r>
      <w:r w:rsidR="00352F79">
        <w:rPr>
          <w:rFonts w:cs="Times New Roman"/>
          <w:bCs/>
        </w:rPr>
        <w:t>į</w:t>
      </w:r>
      <w:r w:rsidRPr="001B3B61">
        <w:rPr>
          <w:rFonts w:cs="Times New Roman"/>
          <w:bCs/>
        </w:rPr>
        <w:t xml:space="preserve">stu </w:t>
      </w:r>
      <w:r w:rsidR="005C4135">
        <w:rPr>
          <w:rFonts w:cs="Times New Roman"/>
          <w:bCs/>
        </w:rPr>
        <w:t>ir</w:t>
      </w:r>
      <w:r w:rsidRPr="001B3B61">
        <w:rPr>
          <w:rFonts w:cs="Times New Roman"/>
          <w:bCs/>
        </w:rPr>
        <w:t xml:space="preserve"> neatitinkančiu sutarties sąlygų, įpareigoti teikėją atstatyti nutrauktą sutartį, atkurti galimybę jungtis prie veikiančių </w:t>
      </w:r>
      <w:proofErr w:type="spellStart"/>
      <w:r w:rsidR="009C0E98">
        <w:rPr>
          <w:rFonts w:cs="Times New Roman"/>
          <w:bCs/>
        </w:rPr>
        <w:t>Wimax</w:t>
      </w:r>
      <w:proofErr w:type="spellEnd"/>
      <w:r w:rsidR="005C4135">
        <w:rPr>
          <w:rFonts w:cs="Times New Roman"/>
          <w:bCs/>
        </w:rPr>
        <w:t xml:space="preserve"> </w:t>
      </w:r>
      <w:r w:rsidRPr="001B3B61">
        <w:rPr>
          <w:rFonts w:cs="Times New Roman"/>
          <w:bCs/>
        </w:rPr>
        <w:t>bazinių stočių</w:t>
      </w:r>
      <w:r w:rsidR="005C4135">
        <w:rPr>
          <w:rFonts w:cs="Times New Roman"/>
          <w:bCs/>
        </w:rPr>
        <w:t>;</w:t>
      </w:r>
    </w:p>
    <w:p w:rsidR="008D6835" w:rsidRDefault="001B3B61" w:rsidP="00407955">
      <w:pPr>
        <w:pStyle w:val="Standard"/>
        <w:ind w:firstLine="720"/>
        <w:jc w:val="both"/>
        <w:rPr>
          <w:rFonts w:cs="Times New Roman"/>
          <w:bCs/>
        </w:rPr>
      </w:pPr>
      <w:r w:rsidRPr="001B3B61">
        <w:rPr>
          <w:rFonts w:cs="Times New Roman"/>
          <w:bCs/>
        </w:rPr>
        <w:t>3</w:t>
      </w:r>
      <w:r w:rsidR="005C4135">
        <w:rPr>
          <w:rFonts w:cs="Times New Roman"/>
          <w:bCs/>
        </w:rPr>
        <w:t>. į</w:t>
      </w:r>
      <w:r w:rsidRPr="001B3B61">
        <w:rPr>
          <w:rFonts w:cs="Times New Roman"/>
          <w:bCs/>
        </w:rPr>
        <w:t>pareigoti teikėją teikti paslaugų gavėjui informaciją, susijusią su sutartyje numatytomis paslaugomis</w:t>
      </w:r>
      <w:r w:rsidR="005C4135">
        <w:rPr>
          <w:rFonts w:cs="Times New Roman"/>
          <w:bCs/>
        </w:rPr>
        <w:t>, t. y. apie</w:t>
      </w:r>
      <w:r w:rsidRPr="001B3B61">
        <w:rPr>
          <w:rFonts w:cs="Times New Roman"/>
          <w:bCs/>
        </w:rPr>
        <w:t xml:space="preserve"> Lietuvos vietoves, kuriose veikia teikėjo</w:t>
      </w:r>
      <w:r w:rsidR="005C4135">
        <w:rPr>
          <w:rFonts w:cs="Times New Roman"/>
          <w:bCs/>
        </w:rPr>
        <w:t>s</w:t>
      </w:r>
      <w:r w:rsidRPr="001B3B61">
        <w:rPr>
          <w:rFonts w:cs="Times New Roman"/>
          <w:bCs/>
        </w:rPr>
        <w:t xml:space="preserve"> </w:t>
      </w:r>
      <w:proofErr w:type="spellStart"/>
      <w:r w:rsidR="009C0E98">
        <w:rPr>
          <w:rFonts w:cs="Times New Roman"/>
          <w:bCs/>
        </w:rPr>
        <w:t>Wimax</w:t>
      </w:r>
      <w:proofErr w:type="spellEnd"/>
      <w:r w:rsidR="005C4135">
        <w:rPr>
          <w:rFonts w:cs="Times New Roman"/>
          <w:bCs/>
        </w:rPr>
        <w:t xml:space="preserve"> </w:t>
      </w:r>
      <w:r w:rsidRPr="001B3B61">
        <w:rPr>
          <w:rFonts w:cs="Times New Roman"/>
          <w:bCs/>
        </w:rPr>
        <w:t>interneto ryšys</w:t>
      </w:r>
      <w:r w:rsidR="005C4135">
        <w:rPr>
          <w:rFonts w:cs="Times New Roman"/>
          <w:bCs/>
        </w:rPr>
        <w:t>,</w:t>
      </w:r>
      <w:r w:rsidRPr="001B3B61">
        <w:rPr>
          <w:rFonts w:cs="Times New Roman"/>
          <w:bCs/>
        </w:rPr>
        <w:t xml:space="preserve"> kada ir kur numatoma išjungti arba palikti veikiantį minėtą ryšį.</w:t>
      </w:r>
    </w:p>
    <w:p w:rsidR="009A59B2" w:rsidRDefault="00C57E43" w:rsidP="00A52D13">
      <w:pPr>
        <w:pStyle w:val="Standard"/>
        <w:ind w:firstLine="720"/>
        <w:jc w:val="both"/>
        <w:rPr>
          <w:rFonts w:cs="Times New Roman"/>
          <w:bCs/>
        </w:rPr>
      </w:pPr>
      <w:r w:rsidRPr="00C57E43">
        <w:rPr>
          <w:rFonts w:cs="Times New Roman"/>
          <w:bCs/>
        </w:rPr>
        <w:t>Teikėja</w:t>
      </w:r>
      <w:r w:rsidR="0043426E" w:rsidRPr="00C57E43">
        <w:rPr>
          <w:rFonts w:cs="Times New Roman"/>
          <w:bCs/>
        </w:rPr>
        <w:t xml:space="preserve"> </w:t>
      </w:r>
      <w:r w:rsidR="008D6835">
        <w:rPr>
          <w:rFonts w:cs="Times New Roman"/>
          <w:bCs/>
        </w:rPr>
        <w:t>r</w:t>
      </w:r>
      <w:r w:rsidR="0043426E" w:rsidRPr="00C57E43">
        <w:rPr>
          <w:rFonts w:cs="Times New Roman"/>
          <w:bCs/>
        </w:rPr>
        <w:t>aštu</w:t>
      </w:r>
      <w:r w:rsidR="008632EE" w:rsidRPr="00C57E43">
        <w:rPr>
          <w:rFonts w:cs="Times New Roman"/>
          <w:bCs/>
        </w:rPr>
        <w:t xml:space="preserve"> </w:t>
      </w:r>
      <w:r w:rsidR="00CE7550" w:rsidRPr="00C57E43">
        <w:rPr>
          <w:rFonts w:cs="Times New Roman"/>
          <w:bCs/>
        </w:rPr>
        <w:t xml:space="preserve">informavo Tarnybą, </w:t>
      </w:r>
      <w:r w:rsidR="00ED04F1" w:rsidRPr="00C57E43">
        <w:rPr>
          <w:rFonts w:cs="Times New Roman"/>
          <w:bCs/>
        </w:rPr>
        <w:t xml:space="preserve">kad </w:t>
      </w:r>
      <w:r w:rsidR="00A52D13">
        <w:rPr>
          <w:rFonts w:cs="Times New Roman"/>
          <w:bCs/>
        </w:rPr>
        <w:t>p</w:t>
      </w:r>
      <w:r w:rsidR="00A52D13" w:rsidRPr="00A52D13">
        <w:rPr>
          <w:rFonts w:cs="Times New Roman"/>
          <w:bCs/>
        </w:rPr>
        <w:t xml:space="preserve">irmasis </w:t>
      </w:r>
      <w:r w:rsidR="00A52D13">
        <w:rPr>
          <w:rFonts w:cs="Times New Roman"/>
          <w:bCs/>
        </w:rPr>
        <w:t>vartotojo</w:t>
      </w:r>
      <w:r w:rsidR="00A52D13" w:rsidRPr="00A52D13">
        <w:rPr>
          <w:rFonts w:cs="Times New Roman"/>
          <w:bCs/>
        </w:rPr>
        <w:t xml:space="preserve"> kreipimasis dėl neveikiančios paslaugos adresu </w:t>
      </w:r>
      <w:r w:rsidR="001169D0">
        <w:rPr>
          <w:rFonts w:cs="Times New Roman"/>
          <w:bCs/>
        </w:rPr>
        <w:t>(duomenys neskelbtini)</w:t>
      </w:r>
      <w:r w:rsidR="009C0E98">
        <w:rPr>
          <w:rFonts w:cs="Times New Roman"/>
          <w:bCs/>
        </w:rPr>
        <w:t>,</w:t>
      </w:r>
      <w:r w:rsidR="00A52D13" w:rsidRPr="00A52D13">
        <w:rPr>
          <w:rFonts w:cs="Times New Roman"/>
          <w:bCs/>
        </w:rPr>
        <w:t xml:space="preserve"> buvo gautas telefonu 2017</w:t>
      </w:r>
      <w:r w:rsidR="009C0E98">
        <w:rPr>
          <w:rFonts w:cs="Times New Roman"/>
          <w:bCs/>
        </w:rPr>
        <w:t xml:space="preserve"> m. lapkričio </w:t>
      </w:r>
      <w:r w:rsidR="00A52D13" w:rsidRPr="00A52D13">
        <w:rPr>
          <w:rFonts w:cs="Times New Roman"/>
          <w:bCs/>
        </w:rPr>
        <w:t>28</w:t>
      </w:r>
      <w:r w:rsidR="009C0E98">
        <w:rPr>
          <w:rFonts w:cs="Times New Roman"/>
          <w:bCs/>
        </w:rPr>
        <w:t xml:space="preserve"> d</w:t>
      </w:r>
      <w:r w:rsidR="00A52D13" w:rsidRPr="00A52D13">
        <w:rPr>
          <w:rFonts w:cs="Times New Roman"/>
          <w:bCs/>
        </w:rPr>
        <w:t xml:space="preserve">. </w:t>
      </w:r>
      <w:r w:rsidR="009C0E98">
        <w:rPr>
          <w:rFonts w:cs="Times New Roman"/>
          <w:bCs/>
        </w:rPr>
        <w:t xml:space="preserve">Vartotojas </w:t>
      </w:r>
      <w:r w:rsidR="009C0E98">
        <w:rPr>
          <w:rFonts w:cs="Times New Roman"/>
          <w:bCs/>
        </w:rPr>
        <w:lastRenderedPageBreak/>
        <w:t>buvo</w:t>
      </w:r>
      <w:r w:rsidR="00A52D13" w:rsidRPr="00A52D13">
        <w:rPr>
          <w:rFonts w:cs="Times New Roman"/>
          <w:bCs/>
        </w:rPr>
        <w:t xml:space="preserve"> informuotas, kad jo adresu </w:t>
      </w:r>
      <w:r w:rsidR="009C0E98">
        <w:rPr>
          <w:rFonts w:cs="Times New Roman"/>
          <w:bCs/>
        </w:rPr>
        <w:t xml:space="preserve">teikėja </w:t>
      </w:r>
      <w:r w:rsidR="00A52D13" w:rsidRPr="00A52D13">
        <w:rPr>
          <w:rFonts w:cs="Times New Roman"/>
          <w:bCs/>
        </w:rPr>
        <w:t xml:space="preserve">neturi techninių galimybių toliau teikti </w:t>
      </w:r>
      <w:proofErr w:type="spellStart"/>
      <w:r w:rsidR="009C0E98">
        <w:rPr>
          <w:rFonts w:cs="Times New Roman"/>
          <w:bCs/>
        </w:rPr>
        <w:t>Wimax</w:t>
      </w:r>
      <w:proofErr w:type="spellEnd"/>
      <w:r w:rsidR="00A52D13" w:rsidRPr="00A52D13">
        <w:rPr>
          <w:rFonts w:cs="Times New Roman"/>
          <w:bCs/>
        </w:rPr>
        <w:t xml:space="preserve"> technologijos </w:t>
      </w:r>
      <w:r w:rsidR="0011422D">
        <w:rPr>
          <w:rFonts w:cs="Times New Roman"/>
          <w:bCs/>
        </w:rPr>
        <w:t>duomenų perdavimo</w:t>
      </w:r>
      <w:r w:rsidR="00A52D13" w:rsidRPr="00A52D13">
        <w:rPr>
          <w:rFonts w:cs="Times New Roman"/>
          <w:bCs/>
        </w:rPr>
        <w:t xml:space="preserve"> paslaugų pagal </w:t>
      </w:r>
      <w:r w:rsidR="009C0E98">
        <w:rPr>
          <w:rFonts w:cs="Times New Roman"/>
          <w:bCs/>
        </w:rPr>
        <w:t>s</w:t>
      </w:r>
      <w:r w:rsidR="00A52D13" w:rsidRPr="00A52D13">
        <w:rPr>
          <w:rFonts w:cs="Times New Roman"/>
          <w:bCs/>
        </w:rPr>
        <w:t xml:space="preserve">utartį. </w:t>
      </w:r>
      <w:r w:rsidR="009C0E98">
        <w:rPr>
          <w:rFonts w:cs="Times New Roman"/>
          <w:bCs/>
        </w:rPr>
        <w:t>Vartotojui</w:t>
      </w:r>
      <w:r w:rsidR="00A52D13" w:rsidRPr="00A52D13">
        <w:rPr>
          <w:rFonts w:cs="Times New Roman"/>
          <w:bCs/>
        </w:rPr>
        <w:t xml:space="preserve"> pasiūlyta naudotis kit</w:t>
      </w:r>
      <w:r w:rsidR="0011422D">
        <w:rPr>
          <w:rFonts w:cs="Times New Roman"/>
          <w:bCs/>
        </w:rPr>
        <w:t>a</w:t>
      </w:r>
      <w:r w:rsidR="00A52D13" w:rsidRPr="00A52D13">
        <w:rPr>
          <w:rFonts w:cs="Times New Roman"/>
          <w:bCs/>
        </w:rPr>
        <w:t xml:space="preserve"> technologij</w:t>
      </w:r>
      <w:r w:rsidR="0011422D">
        <w:rPr>
          <w:rFonts w:cs="Times New Roman"/>
          <w:bCs/>
        </w:rPr>
        <w:t>a</w:t>
      </w:r>
      <w:r w:rsidR="00A52D13" w:rsidRPr="00A52D13">
        <w:rPr>
          <w:rFonts w:cs="Times New Roman"/>
          <w:bCs/>
        </w:rPr>
        <w:t xml:space="preserve"> </w:t>
      </w:r>
      <w:r w:rsidR="009C0E98">
        <w:rPr>
          <w:rFonts w:cs="Times New Roman"/>
          <w:bCs/>
        </w:rPr>
        <w:t xml:space="preserve">teikėjos </w:t>
      </w:r>
      <w:r w:rsidR="00A52D13" w:rsidRPr="00A52D13">
        <w:rPr>
          <w:rFonts w:cs="Times New Roman"/>
          <w:bCs/>
        </w:rPr>
        <w:t>teikiam</w:t>
      </w:r>
      <w:r w:rsidR="0011422D">
        <w:rPr>
          <w:rFonts w:cs="Times New Roman"/>
          <w:bCs/>
        </w:rPr>
        <w:t>omis</w:t>
      </w:r>
      <w:r w:rsidR="00A52D13" w:rsidRPr="00A52D13">
        <w:rPr>
          <w:rFonts w:cs="Times New Roman"/>
          <w:bCs/>
        </w:rPr>
        <w:t xml:space="preserve"> duomenų </w:t>
      </w:r>
      <w:r w:rsidR="0011422D">
        <w:rPr>
          <w:rFonts w:cs="Times New Roman"/>
          <w:bCs/>
        </w:rPr>
        <w:t xml:space="preserve">perdavimo </w:t>
      </w:r>
      <w:r w:rsidR="00A52D13" w:rsidRPr="00A52D13">
        <w:rPr>
          <w:rFonts w:cs="Times New Roman"/>
          <w:bCs/>
        </w:rPr>
        <w:t>paslaug</w:t>
      </w:r>
      <w:r w:rsidR="0011422D">
        <w:rPr>
          <w:rFonts w:cs="Times New Roman"/>
          <w:bCs/>
        </w:rPr>
        <w:t>omis</w:t>
      </w:r>
      <w:r w:rsidR="00A52D13" w:rsidRPr="00A52D13">
        <w:rPr>
          <w:rFonts w:cs="Times New Roman"/>
          <w:bCs/>
        </w:rPr>
        <w:t xml:space="preserve">, tačiau </w:t>
      </w:r>
      <w:r w:rsidR="009C0E98">
        <w:rPr>
          <w:rFonts w:cs="Times New Roman"/>
          <w:bCs/>
        </w:rPr>
        <w:t>vartotojas</w:t>
      </w:r>
      <w:r w:rsidR="00A52D13" w:rsidRPr="00A52D13">
        <w:rPr>
          <w:rFonts w:cs="Times New Roman"/>
          <w:bCs/>
        </w:rPr>
        <w:t xml:space="preserve"> atsisakė. </w:t>
      </w:r>
      <w:r w:rsidR="009C0E98">
        <w:rPr>
          <w:rFonts w:cs="Times New Roman"/>
          <w:bCs/>
        </w:rPr>
        <w:t>Pasak teikėjos, vartotojas</w:t>
      </w:r>
      <w:r w:rsidR="00A52D13" w:rsidRPr="00A52D13">
        <w:rPr>
          <w:rFonts w:cs="Times New Roman"/>
          <w:bCs/>
        </w:rPr>
        <w:t xml:space="preserve"> paprašė atsiųsti informaciją el. paštu. </w:t>
      </w:r>
      <w:r w:rsidR="009C0E98">
        <w:rPr>
          <w:rFonts w:cs="Times New Roman"/>
          <w:bCs/>
        </w:rPr>
        <w:t>Vartotojui</w:t>
      </w:r>
      <w:r w:rsidR="00A52D13" w:rsidRPr="00A52D13">
        <w:rPr>
          <w:rFonts w:cs="Times New Roman"/>
          <w:bCs/>
        </w:rPr>
        <w:t xml:space="preserve"> el. paštu </w:t>
      </w:r>
      <w:r w:rsidR="001169D0">
        <w:rPr>
          <w:rFonts w:cs="Times New Roman"/>
          <w:bCs/>
        </w:rPr>
        <w:t>(duomenys neskelbtini)</w:t>
      </w:r>
      <w:r w:rsidR="00A52D13" w:rsidRPr="00A52D13">
        <w:rPr>
          <w:rFonts w:cs="Times New Roman"/>
          <w:bCs/>
        </w:rPr>
        <w:t xml:space="preserve"> išsiųsta informacija, kad paslauga atsinaujino ir pasiūlyta nemokamai suteikti naujos technologijos </w:t>
      </w:r>
      <w:r w:rsidR="009C0E98">
        <w:rPr>
          <w:rFonts w:cs="Times New Roman"/>
          <w:bCs/>
        </w:rPr>
        <w:t xml:space="preserve">ryšio </w:t>
      </w:r>
      <w:r w:rsidR="00A52D13" w:rsidRPr="00A52D13">
        <w:rPr>
          <w:rFonts w:cs="Times New Roman"/>
          <w:bCs/>
        </w:rPr>
        <w:t xml:space="preserve">įrangą. </w:t>
      </w:r>
      <w:r w:rsidR="009C0E98">
        <w:rPr>
          <w:rFonts w:cs="Times New Roman"/>
          <w:bCs/>
        </w:rPr>
        <w:t>Vartotojas buvo</w:t>
      </w:r>
      <w:r w:rsidR="00A52D13" w:rsidRPr="00A52D13">
        <w:rPr>
          <w:rFonts w:cs="Times New Roman"/>
          <w:bCs/>
        </w:rPr>
        <w:t xml:space="preserve"> informuotas, kad nepasikeitus </w:t>
      </w:r>
      <w:r w:rsidR="009C0E98">
        <w:rPr>
          <w:rFonts w:cs="Times New Roman"/>
          <w:bCs/>
        </w:rPr>
        <w:t xml:space="preserve">ryšio </w:t>
      </w:r>
      <w:r w:rsidR="00A52D13" w:rsidRPr="00A52D13">
        <w:rPr>
          <w:rFonts w:cs="Times New Roman"/>
          <w:bCs/>
        </w:rPr>
        <w:t xml:space="preserve">įrangos, </w:t>
      </w:r>
      <w:r w:rsidR="009C0E98">
        <w:rPr>
          <w:rFonts w:cs="Times New Roman"/>
          <w:bCs/>
        </w:rPr>
        <w:t>teikėja negalės</w:t>
      </w:r>
      <w:r w:rsidR="00A52D13" w:rsidRPr="00A52D13">
        <w:rPr>
          <w:rFonts w:cs="Times New Roman"/>
          <w:bCs/>
        </w:rPr>
        <w:t xml:space="preserve"> užtikrinti </w:t>
      </w:r>
      <w:r w:rsidR="0011422D">
        <w:rPr>
          <w:rFonts w:cs="Times New Roman"/>
          <w:bCs/>
        </w:rPr>
        <w:t>duomenų perdavimo</w:t>
      </w:r>
      <w:r w:rsidR="00A52D13" w:rsidRPr="00A52D13">
        <w:rPr>
          <w:rFonts w:cs="Times New Roman"/>
          <w:bCs/>
        </w:rPr>
        <w:t xml:space="preserve"> paslaugų veikimo kokybės. 2017</w:t>
      </w:r>
      <w:r w:rsidR="009C0E98">
        <w:rPr>
          <w:rFonts w:cs="Times New Roman"/>
          <w:bCs/>
        </w:rPr>
        <w:t xml:space="preserve"> m. lapkričio </w:t>
      </w:r>
      <w:r w:rsidR="00A52D13" w:rsidRPr="00A52D13">
        <w:rPr>
          <w:rFonts w:cs="Times New Roman"/>
          <w:bCs/>
        </w:rPr>
        <w:t xml:space="preserve">29 </w:t>
      </w:r>
      <w:r w:rsidR="009C0E98">
        <w:rPr>
          <w:rFonts w:cs="Times New Roman"/>
          <w:bCs/>
        </w:rPr>
        <w:t xml:space="preserve">d. </w:t>
      </w:r>
      <w:r w:rsidR="00A52D13" w:rsidRPr="00A52D13">
        <w:rPr>
          <w:rFonts w:cs="Times New Roman"/>
          <w:bCs/>
        </w:rPr>
        <w:t xml:space="preserve">el. paštu </w:t>
      </w:r>
      <w:proofErr w:type="spellStart"/>
      <w:r w:rsidR="00A52D13" w:rsidRPr="00A52D13">
        <w:rPr>
          <w:rFonts w:cs="Times New Roman"/>
          <w:bCs/>
        </w:rPr>
        <w:t>info</w:t>
      </w:r>
      <w:proofErr w:type="spellEnd"/>
      <w:r w:rsidR="009C0E98">
        <w:rPr>
          <w:rFonts w:cs="Times New Roman"/>
          <w:bCs/>
          <w:lang w:val="en-US"/>
        </w:rPr>
        <w:t>@</w:t>
      </w:r>
      <w:proofErr w:type="spellStart"/>
      <w:r w:rsidR="00A52D13" w:rsidRPr="00A52D13">
        <w:rPr>
          <w:rFonts w:cs="Times New Roman"/>
          <w:bCs/>
        </w:rPr>
        <w:t>mezon.lt</w:t>
      </w:r>
      <w:proofErr w:type="spellEnd"/>
      <w:r w:rsidR="00A52D13" w:rsidRPr="00A52D13">
        <w:rPr>
          <w:rFonts w:cs="Times New Roman"/>
          <w:bCs/>
        </w:rPr>
        <w:t xml:space="preserve"> gautas </w:t>
      </w:r>
      <w:r w:rsidR="009C0E98">
        <w:rPr>
          <w:rFonts w:cs="Times New Roman"/>
          <w:bCs/>
        </w:rPr>
        <w:t>vartotojo</w:t>
      </w:r>
      <w:r w:rsidR="00A52D13" w:rsidRPr="00A52D13">
        <w:rPr>
          <w:rFonts w:cs="Times New Roman"/>
          <w:bCs/>
        </w:rPr>
        <w:t xml:space="preserve"> prašymas suteikti išsamią informaciją apie Lietuvos teritorijas, kurios gali turėti </w:t>
      </w:r>
      <w:proofErr w:type="spellStart"/>
      <w:r w:rsidR="009C0E98">
        <w:rPr>
          <w:rFonts w:cs="Times New Roman"/>
          <w:bCs/>
        </w:rPr>
        <w:t>Wimax</w:t>
      </w:r>
      <w:proofErr w:type="spellEnd"/>
      <w:r w:rsidR="00A52D13" w:rsidRPr="00A52D13">
        <w:rPr>
          <w:rFonts w:cs="Times New Roman"/>
          <w:bCs/>
        </w:rPr>
        <w:t xml:space="preserve"> interneto ryšį, apie grafikus, kada ir kur šis ryšys bus išjungiamas. 2017</w:t>
      </w:r>
      <w:r w:rsidR="009C0E98">
        <w:rPr>
          <w:rFonts w:cs="Times New Roman"/>
          <w:bCs/>
        </w:rPr>
        <w:t xml:space="preserve"> m. lapkričio </w:t>
      </w:r>
      <w:r w:rsidR="00A52D13" w:rsidRPr="00A52D13">
        <w:rPr>
          <w:rFonts w:cs="Times New Roman"/>
          <w:bCs/>
        </w:rPr>
        <w:t>30</w:t>
      </w:r>
      <w:r w:rsidR="009C0E98">
        <w:rPr>
          <w:rFonts w:cs="Times New Roman"/>
          <w:bCs/>
        </w:rPr>
        <w:t xml:space="preserve"> d.</w:t>
      </w:r>
      <w:r w:rsidR="00A52D13" w:rsidRPr="00A52D13">
        <w:rPr>
          <w:rFonts w:cs="Times New Roman"/>
          <w:bCs/>
        </w:rPr>
        <w:t xml:space="preserve"> </w:t>
      </w:r>
      <w:r w:rsidR="009C0E98">
        <w:rPr>
          <w:rFonts w:cs="Times New Roman"/>
          <w:bCs/>
        </w:rPr>
        <w:t>vartotojui</w:t>
      </w:r>
      <w:r w:rsidR="00A52D13" w:rsidRPr="00A52D13">
        <w:rPr>
          <w:rFonts w:cs="Times New Roman"/>
          <w:bCs/>
        </w:rPr>
        <w:t xml:space="preserve"> el. paštu pateiktas atsakymas, kad informacija apie </w:t>
      </w:r>
      <w:proofErr w:type="spellStart"/>
      <w:r w:rsidR="009C0E98">
        <w:rPr>
          <w:rFonts w:cs="Times New Roman"/>
          <w:bCs/>
        </w:rPr>
        <w:t>Wimax</w:t>
      </w:r>
      <w:proofErr w:type="spellEnd"/>
      <w:r w:rsidR="00A52D13" w:rsidRPr="00A52D13">
        <w:rPr>
          <w:rFonts w:cs="Times New Roman"/>
          <w:bCs/>
        </w:rPr>
        <w:t xml:space="preserve"> bazinių stočių uždarymą yra skirta tik vidiniam naudojimui. </w:t>
      </w:r>
      <w:r w:rsidR="009C0E98">
        <w:rPr>
          <w:rFonts w:cs="Times New Roman"/>
          <w:bCs/>
        </w:rPr>
        <w:t>Vartotojas buvo</w:t>
      </w:r>
      <w:r w:rsidR="00A52D13" w:rsidRPr="00A52D13">
        <w:rPr>
          <w:rFonts w:cs="Times New Roman"/>
          <w:bCs/>
        </w:rPr>
        <w:t xml:space="preserve"> informuotas, kad nuo 2017</w:t>
      </w:r>
      <w:r w:rsidR="009C0E98">
        <w:rPr>
          <w:rFonts w:cs="Times New Roman"/>
          <w:bCs/>
        </w:rPr>
        <w:t xml:space="preserve"> m. lapkričio </w:t>
      </w:r>
      <w:r w:rsidR="00A52D13" w:rsidRPr="00A52D13">
        <w:rPr>
          <w:rFonts w:cs="Times New Roman"/>
          <w:bCs/>
        </w:rPr>
        <w:t>20</w:t>
      </w:r>
      <w:r w:rsidR="009C0E98">
        <w:rPr>
          <w:rFonts w:cs="Times New Roman"/>
          <w:bCs/>
        </w:rPr>
        <w:t xml:space="preserve"> d.</w:t>
      </w:r>
      <w:r w:rsidR="00A52D13" w:rsidRPr="00A52D13">
        <w:rPr>
          <w:rFonts w:cs="Times New Roman"/>
          <w:bCs/>
        </w:rPr>
        <w:t xml:space="preserve"> jo adresu </w:t>
      </w:r>
      <w:r w:rsidR="009C0E98">
        <w:rPr>
          <w:rFonts w:cs="Times New Roman"/>
          <w:bCs/>
        </w:rPr>
        <w:t xml:space="preserve">teikėja </w:t>
      </w:r>
      <w:r w:rsidR="00A52D13" w:rsidRPr="00A52D13">
        <w:rPr>
          <w:rFonts w:cs="Times New Roman"/>
          <w:bCs/>
        </w:rPr>
        <w:t>ne</w:t>
      </w:r>
      <w:r w:rsidR="009C0E98">
        <w:rPr>
          <w:rFonts w:cs="Times New Roman"/>
          <w:bCs/>
        </w:rPr>
        <w:t>be</w:t>
      </w:r>
      <w:r w:rsidR="00A52D13" w:rsidRPr="00A52D13">
        <w:rPr>
          <w:rFonts w:cs="Times New Roman"/>
          <w:bCs/>
        </w:rPr>
        <w:t xml:space="preserve">turi techninių galimybių toliau teikti </w:t>
      </w:r>
      <w:proofErr w:type="spellStart"/>
      <w:r w:rsidR="009C0E98">
        <w:rPr>
          <w:rFonts w:cs="Times New Roman"/>
          <w:bCs/>
        </w:rPr>
        <w:t>Wimax</w:t>
      </w:r>
      <w:proofErr w:type="spellEnd"/>
      <w:r w:rsidR="00A52D13" w:rsidRPr="00A52D13">
        <w:rPr>
          <w:rFonts w:cs="Times New Roman"/>
          <w:bCs/>
        </w:rPr>
        <w:t xml:space="preserve"> technologijos paslaugų pagal </w:t>
      </w:r>
      <w:r w:rsidR="009C0E98">
        <w:rPr>
          <w:rFonts w:cs="Times New Roman"/>
          <w:bCs/>
        </w:rPr>
        <w:t>s</w:t>
      </w:r>
      <w:r w:rsidR="00A52D13" w:rsidRPr="00A52D13">
        <w:rPr>
          <w:rFonts w:cs="Times New Roman"/>
          <w:bCs/>
        </w:rPr>
        <w:t xml:space="preserve">utartį. </w:t>
      </w:r>
      <w:r w:rsidR="009C0E98">
        <w:rPr>
          <w:rFonts w:cs="Times New Roman"/>
          <w:bCs/>
        </w:rPr>
        <w:t>Vartotojo</w:t>
      </w:r>
      <w:r w:rsidR="00A52D13" w:rsidRPr="00A52D13">
        <w:rPr>
          <w:rFonts w:cs="Times New Roman"/>
          <w:bCs/>
        </w:rPr>
        <w:t xml:space="preserve"> </w:t>
      </w:r>
      <w:r w:rsidR="009C0E98">
        <w:rPr>
          <w:rFonts w:cs="Times New Roman"/>
          <w:bCs/>
        </w:rPr>
        <w:t>s</w:t>
      </w:r>
      <w:r w:rsidR="00A52D13" w:rsidRPr="00A52D13">
        <w:rPr>
          <w:rFonts w:cs="Times New Roman"/>
          <w:bCs/>
        </w:rPr>
        <w:t xml:space="preserve">utartis nutraukta pagal </w:t>
      </w:r>
      <w:r w:rsidR="009C0E98">
        <w:rPr>
          <w:rFonts w:cs="Times New Roman"/>
          <w:bCs/>
        </w:rPr>
        <w:t>s</w:t>
      </w:r>
      <w:r w:rsidR="00A52D13" w:rsidRPr="00A52D13">
        <w:rPr>
          <w:rFonts w:cs="Times New Roman"/>
          <w:bCs/>
        </w:rPr>
        <w:t>utarties Bendrųjų sąlygų 11.6.3 p</w:t>
      </w:r>
      <w:r w:rsidR="009C0E98">
        <w:rPr>
          <w:rFonts w:cs="Times New Roman"/>
          <w:bCs/>
        </w:rPr>
        <w:t>apunktį</w:t>
      </w:r>
      <w:r w:rsidR="00A52D13" w:rsidRPr="00A52D13">
        <w:rPr>
          <w:rFonts w:cs="Times New Roman"/>
          <w:bCs/>
        </w:rPr>
        <w:t xml:space="preserve"> „</w:t>
      </w:r>
      <w:proofErr w:type="spellStart"/>
      <w:r w:rsidR="00A52D13" w:rsidRPr="009C0E98">
        <w:rPr>
          <w:rFonts w:cs="Times New Roman"/>
          <w:bCs/>
          <w:i/>
        </w:rPr>
        <w:t>Telecentras</w:t>
      </w:r>
      <w:proofErr w:type="spellEnd"/>
      <w:r w:rsidR="00A52D13" w:rsidRPr="009C0E98">
        <w:rPr>
          <w:rFonts w:cs="Times New Roman"/>
          <w:bCs/>
          <w:i/>
        </w:rPr>
        <w:t xml:space="preserve"> neturi techninių ar kitokių galimybių teikti Paslaugų</w:t>
      </w:r>
      <w:r w:rsidR="009C0E98" w:rsidRPr="009C0E98">
        <w:rPr>
          <w:rFonts w:cs="Times New Roman"/>
          <w:bCs/>
        </w:rPr>
        <w:t>“</w:t>
      </w:r>
      <w:r w:rsidR="00A52D13" w:rsidRPr="00A52D13">
        <w:rPr>
          <w:rFonts w:cs="Times New Roman"/>
          <w:bCs/>
        </w:rPr>
        <w:t xml:space="preserve">. </w:t>
      </w:r>
    </w:p>
    <w:p w:rsidR="0006606B" w:rsidRDefault="00540119" w:rsidP="00106409">
      <w:pPr>
        <w:pStyle w:val="Standard"/>
        <w:ind w:firstLine="720"/>
        <w:jc w:val="both"/>
        <w:rPr>
          <w:rFonts w:cs="Times New Roman"/>
          <w:bCs/>
        </w:rPr>
      </w:pPr>
      <w:r>
        <w:rPr>
          <w:rFonts w:cs="Times New Roman"/>
          <w:bCs/>
        </w:rPr>
        <w:t>Teikėja informavo</w:t>
      </w:r>
      <w:r w:rsidR="00A52D13" w:rsidRPr="00A52D13">
        <w:rPr>
          <w:rFonts w:cs="Times New Roman"/>
          <w:bCs/>
        </w:rPr>
        <w:t xml:space="preserve">, kad </w:t>
      </w:r>
      <w:r>
        <w:rPr>
          <w:rFonts w:cs="Times New Roman"/>
          <w:bCs/>
        </w:rPr>
        <w:t>vartotojas</w:t>
      </w:r>
      <w:r w:rsidR="00A52D13" w:rsidRPr="00A52D13">
        <w:rPr>
          <w:rFonts w:cs="Times New Roman"/>
          <w:bCs/>
        </w:rPr>
        <w:t xml:space="preserve"> </w:t>
      </w:r>
      <w:r w:rsidR="00B16C27">
        <w:rPr>
          <w:rFonts w:cs="Times New Roman"/>
          <w:bCs/>
        </w:rPr>
        <w:t xml:space="preserve">yra </w:t>
      </w:r>
      <w:r w:rsidR="00A52D13" w:rsidRPr="00A52D13">
        <w:rPr>
          <w:rFonts w:cs="Times New Roman"/>
          <w:bCs/>
        </w:rPr>
        <w:t xml:space="preserve">visiškai atsiskaitęs už paslaugas. </w:t>
      </w:r>
      <w:r>
        <w:rPr>
          <w:rFonts w:cs="Times New Roman"/>
          <w:bCs/>
        </w:rPr>
        <w:t>Teikėja taip pat p</w:t>
      </w:r>
      <w:r w:rsidR="00A52D13" w:rsidRPr="00A52D13">
        <w:rPr>
          <w:rFonts w:cs="Times New Roman"/>
          <w:bCs/>
        </w:rPr>
        <w:t>ažym</w:t>
      </w:r>
      <w:r>
        <w:rPr>
          <w:rFonts w:cs="Times New Roman"/>
          <w:bCs/>
        </w:rPr>
        <w:t>ėjo</w:t>
      </w:r>
      <w:r w:rsidR="00A52D13" w:rsidRPr="00A52D13">
        <w:rPr>
          <w:rFonts w:cs="Times New Roman"/>
          <w:bCs/>
        </w:rPr>
        <w:t>, kad</w:t>
      </w:r>
      <w:r>
        <w:rPr>
          <w:rFonts w:cs="Times New Roman"/>
          <w:bCs/>
        </w:rPr>
        <w:t>,</w:t>
      </w:r>
      <w:r w:rsidR="00A52D13" w:rsidRPr="00A52D13">
        <w:rPr>
          <w:rFonts w:cs="Times New Roman"/>
          <w:bCs/>
        </w:rPr>
        <w:t xml:space="preserve"> atsižvelgiant į situaciją, 2017 m. lapkričio mėn. sąskaita </w:t>
      </w:r>
      <w:r>
        <w:rPr>
          <w:rFonts w:cs="Times New Roman"/>
          <w:bCs/>
        </w:rPr>
        <w:t>vartotojui</w:t>
      </w:r>
      <w:r w:rsidR="00A52D13" w:rsidRPr="00A52D13">
        <w:rPr>
          <w:rFonts w:cs="Times New Roman"/>
          <w:bCs/>
        </w:rPr>
        <w:t xml:space="preserve"> išrašyta</w:t>
      </w:r>
      <w:r w:rsidRPr="00540119">
        <w:rPr>
          <w:rFonts w:cs="Times New Roman"/>
          <w:bCs/>
        </w:rPr>
        <w:t xml:space="preserve"> </w:t>
      </w:r>
      <w:r w:rsidRPr="00A52D13">
        <w:rPr>
          <w:rFonts w:cs="Times New Roman"/>
          <w:bCs/>
        </w:rPr>
        <w:t>nebuvo</w:t>
      </w:r>
      <w:r w:rsidR="00A52D13" w:rsidRPr="00A52D13">
        <w:rPr>
          <w:rFonts w:cs="Times New Roman"/>
          <w:bCs/>
        </w:rPr>
        <w:t>.</w:t>
      </w:r>
      <w:r w:rsidR="009A59B2">
        <w:rPr>
          <w:rFonts w:cs="Times New Roman"/>
          <w:bCs/>
        </w:rPr>
        <w:t xml:space="preserve"> Teikėjos teigimu, </w:t>
      </w:r>
      <w:r w:rsidR="00A52D13" w:rsidRPr="00A52D13">
        <w:rPr>
          <w:rFonts w:cs="Times New Roman"/>
          <w:bCs/>
        </w:rPr>
        <w:t>2017</w:t>
      </w:r>
      <w:r w:rsidR="009A59B2">
        <w:rPr>
          <w:rFonts w:cs="Times New Roman"/>
          <w:bCs/>
        </w:rPr>
        <w:t xml:space="preserve"> m. gruodžio </w:t>
      </w:r>
      <w:r w:rsidR="00A52D13" w:rsidRPr="00A52D13">
        <w:rPr>
          <w:rFonts w:cs="Times New Roman"/>
          <w:bCs/>
        </w:rPr>
        <w:t xml:space="preserve">6 </w:t>
      </w:r>
      <w:r w:rsidR="006D2086">
        <w:rPr>
          <w:rFonts w:cs="Times New Roman"/>
          <w:bCs/>
        </w:rPr>
        <w:t xml:space="preserve">d. </w:t>
      </w:r>
      <w:r w:rsidR="00A52D13" w:rsidRPr="00A52D13">
        <w:rPr>
          <w:rFonts w:cs="Times New Roman"/>
          <w:bCs/>
        </w:rPr>
        <w:t xml:space="preserve">el. paštu </w:t>
      </w:r>
      <w:r w:rsidR="009A59B2">
        <w:rPr>
          <w:rFonts w:cs="Times New Roman"/>
          <w:bCs/>
        </w:rPr>
        <w:t xml:space="preserve">buvo </w:t>
      </w:r>
      <w:r w:rsidR="00A52D13" w:rsidRPr="00A52D13">
        <w:rPr>
          <w:rFonts w:cs="Times New Roman"/>
          <w:bCs/>
        </w:rPr>
        <w:t xml:space="preserve">gautas </w:t>
      </w:r>
      <w:r w:rsidR="009A59B2">
        <w:rPr>
          <w:rFonts w:cs="Times New Roman"/>
          <w:bCs/>
        </w:rPr>
        <w:t>vartotojo</w:t>
      </w:r>
      <w:r w:rsidR="00A52D13" w:rsidRPr="00A52D13">
        <w:rPr>
          <w:rFonts w:cs="Times New Roman"/>
          <w:bCs/>
        </w:rPr>
        <w:t xml:space="preserve"> kreipimasis, kuriame </w:t>
      </w:r>
      <w:r w:rsidR="009A59B2">
        <w:rPr>
          <w:rFonts w:cs="Times New Roman"/>
          <w:bCs/>
        </w:rPr>
        <w:t>vartotojas</w:t>
      </w:r>
      <w:r w:rsidR="00A52D13" w:rsidRPr="00A52D13">
        <w:rPr>
          <w:rFonts w:cs="Times New Roman"/>
          <w:bCs/>
        </w:rPr>
        <w:t xml:space="preserve"> praš</w:t>
      </w:r>
      <w:r w:rsidR="009A59B2">
        <w:rPr>
          <w:rFonts w:cs="Times New Roman"/>
          <w:bCs/>
        </w:rPr>
        <w:t>ė</w:t>
      </w:r>
      <w:r w:rsidR="00A52D13" w:rsidRPr="00A52D13">
        <w:rPr>
          <w:rFonts w:cs="Times New Roman"/>
          <w:bCs/>
        </w:rPr>
        <w:t xml:space="preserve"> atkurti galimybę su turima </w:t>
      </w:r>
      <w:proofErr w:type="spellStart"/>
      <w:r w:rsidR="009C0E98">
        <w:rPr>
          <w:rFonts w:cs="Times New Roman"/>
          <w:bCs/>
        </w:rPr>
        <w:t>Wimax</w:t>
      </w:r>
      <w:proofErr w:type="spellEnd"/>
      <w:r w:rsidR="00A52D13" w:rsidRPr="00A52D13">
        <w:rPr>
          <w:rFonts w:cs="Times New Roman"/>
          <w:bCs/>
        </w:rPr>
        <w:t xml:space="preserve"> įranga jungtis prie veikiančių </w:t>
      </w:r>
      <w:proofErr w:type="spellStart"/>
      <w:r w:rsidR="00852BDA">
        <w:rPr>
          <w:rFonts w:cs="Times New Roman"/>
          <w:bCs/>
        </w:rPr>
        <w:t>Wimax</w:t>
      </w:r>
      <w:proofErr w:type="spellEnd"/>
      <w:r w:rsidR="00852BDA">
        <w:rPr>
          <w:rFonts w:cs="Times New Roman"/>
          <w:bCs/>
        </w:rPr>
        <w:t xml:space="preserve"> </w:t>
      </w:r>
      <w:r w:rsidR="00A52D13" w:rsidRPr="00A52D13">
        <w:rPr>
          <w:rFonts w:cs="Times New Roman"/>
          <w:bCs/>
        </w:rPr>
        <w:t xml:space="preserve">bazinių stočių ir pateikti išsamią informaciją apie Lietuvos teritorijas, kuriose veikia </w:t>
      </w:r>
      <w:proofErr w:type="spellStart"/>
      <w:r w:rsidR="009C0E98">
        <w:rPr>
          <w:rFonts w:cs="Times New Roman"/>
          <w:bCs/>
        </w:rPr>
        <w:t>Wimax</w:t>
      </w:r>
      <w:proofErr w:type="spellEnd"/>
      <w:r w:rsidR="00A52D13" w:rsidRPr="00A52D13">
        <w:rPr>
          <w:rFonts w:cs="Times New Roman"/>
          <w:bCs/>
        </w:rPr>
        <w:t xml:space="preserve"> ryšys, apie grafikus, kada ir kur šis ryšys bus išjungiamas.</w:t>
      </w:r>
      <w:r w:rsidR="009A59B2">
        <w:rPr>
          <w:rFonts w:cs="Times New Roman"/>
          <w:bCs/>
        </w:rPr>
        <w:t xml:space="preserve"> </w:t>
      </w:r>
      <w:r w:rsidR="00A52D13" w:rsidRPr="00A52D13">
        <w:rPr>
          <w:rFonts w:cs="Times New Roman"/>
          <w:bCs/>
        </w:rPr>
        <w:t>2017</w:t>
      </w:r>
      <w:r w:rsidR="009A59B2">
        <w:rPr>
          <w:rFonts w:cs="Times New Roman"/>
          <w:bCs/>
        </w:rPr>
        <w:t xml:space="preserve"> m. gruodžio </w:t>
      </w:r>
      <w:r w:rsidR="00A52D13" w:rsidRPr="00A52D13">
        <w:rPr>
          <w:rFonts w:cs="Times New Roman"/>
          <w:bCs/>
        </w:rPr>
        <w:t xml:space="preserve">13 </w:t>
      </w:r>
      <w:r w:rsidR="009A59B2">
        <w:rPr>
          <w:rFonts w:cs="Times New Roman"/>
          <w:bCs/>
        </w:rPr>
        <w:t>d. vartotojui</w:t>
      </w:r>
      <w:r w:rsidR="00A52D13" w:rsidRPr="00A52D13">
        <w:rPr>
          <w:rFonts w:cs="Times New Roman"/>
          <w:bCs/>
        </w:rPr>
        <w:t xml:space="preserve"> el. paštu nusiųstas atsakymas, kad </w:t>
      </w:r>
      <w:r w:rsidR="009A59B2">
        <w:rPr>
          <w:rFonts w:cs="Times New Roman"/>
          <w:bCs/>
        </w:rPr>
        <w:t>s</w:t>
      </w:r>
      <w:r w:rsidR="00A52D13" w:rsidRPr="00A52D13">
        <w:rPr>
          <w:rFonts w:cs="Times New Roman"/>
          <w:bCs/>
        </w:rPr>
        <w:t xml:space="preserve">utartis nutraukta pagal </w:t>
      </w:r>
      <w:r w:rsidR="009A59B2">
        <w:rPr>
          <w:rFonts w:cs="Times New Roman"/>
          <w:bCs/>
        </w:rPr>
        <w:t>s</w:t>
      </w:r>
      <w:r w:rsidR="00A52D13" w:rsidRPr="00A52D13">
        <w:rPr>
          <w:rFonts w:cs="Times New Roman"/>
          <w:bCs/>
        </w:rPr>
        <w:t xml:space="preserve">utarties Bendrųjų sąlygų 11.6.3 </w:t>
      </w:r>
      <w:r w:rsidR="009A59B2">
        <w:rPr>
          <w:rFonts w:cs="Times New Roman"/>
          <w:bCs/>
        </w:rPr>
        <w:t>papunktį</w:t>
      </w:r>
      <w:r w:rsidR="00A52D13" w:rsidRPr="00A52D13">
        <w:rPr>
          <w:rFonts w:cs="Times New Roman"/>
          <w:bCs/>
        </w:rPr>
        <w:t xml:space="preserve">. </w:t>
      </w:r>
      <w:r w:rsidR="009A59B2">
        <w:rPr>
          <w:rFonts w:cs="Times New Roman"/>
          <w:bCs/>
        </w:rPr>
        <w:t>Vartotojas</w:t>
      </w:r>
      <w:r w:rsidR="00A52D13" w:rsidRPr="00A52D13">
        <w:rPr>
          <w:rFonts w:cs="Times New Roman"/>
          <w:bCs/>
        </w:rPr>
        <w:t xml:space="preserve"> informuotas, kad nėra galimybės su turima </w:t>
      </w:r>
      <w:proofErr w:type="spellStart"/>
      <w:r w:rsidR="009C0E98">
        <w:rPr>
          <w:rFonts w:cs="Times New Roman"/>
          <w:bCs/>
        </w:rPr>
        <w:t>Wimax</w:t>
      </w:r>
      <w:proofErr w:type="spellEnd"/>
      <w:r w:rsidR="00A52D13" w:rsidRPr="00A52D13">
        <w:rPr>
          <w:rFonts w:cs="Times New Roman"/>
          <w:bCs/>
        </w:rPr>
        <w:t xml:space="preserve"> </w:t>
      </w:r>
      <w:r w:rsidR="00176F67">
        <w:rPr>
          <w:rFonts w:cs="Times New Roman"/>
          <w:bCs/>
        </w:rPr>
        <w:t xml:space="preserve">ryšio </w:t>
      </w:r>
      <w:r w:rsidR="00A52D13" w:rsidRPr="00A52D13">
        <w:rPr>
          <w:rFonts w:cs="Times New Roman"/>
          <w:bCs/>
        </w:rPr>
        <w:t>įranga naudotis paslaug</w:t>
      </w:r>
      <w:r w:rsidR="0011422D">
        <w:rPr>
          <w:rFonts w:cs="Times New Roman"/>
          <w:bCs/>
        </w:rPr>
        <w:t>omis</w:t>
      </w:r>
      <w:r w:rsidR="00A52D13" w:rsidRPr="00A52D13">
        <w:rPr>
          <w:rFonts w:cs="Times New Roman"/>
          <w:bCs/>
        </w:rPr>
        <w:t xml:space="preserve">. </w:t>
      </w:r>
      <w:r w:rsidR="000A41BC">
        <w:rPr>
          <w:rFonts w:cs="Times New Roman"/>
          <w:bCs/>
        </w:rPr>
        <w:t>Vartotojui buvo</w:t>
      </w:r>
      <w:r w:rsidR="00A52D13" w:rsidRPr="00A52D13">
        <w:rPr>
          <w:rFonts w:cs="Times New Roman"/>
          <w:bCs/>
        </w:rPr>
        <w:t xml:space="preserve"> pateiktas pasiūlymas naudotis kit</w:t>
      </w:r>
      <w:r w:rsidR="0011422D">
        <w:rPr>
          <w:rFonts w:cs="Times New Roman"/>
          <w:bCs/>
        </w:rPr>
        <w:t>a</w:t>
      </w:r>
      <w:r w:rsidR="00A52D13" w:rsidRPr="00A52D13">
        <w:rPr>
          <w:rFonts w:cs="Times New Roman"/>
          <w:bCs/>
        </w:rPr>
        <w:t xml:space="preserve"> technologij</w:t>
      </w:r>
      <w:r w:rsidR="0011422D">
        <w:rPr>
          <w:rFonts w:cs="Times New Roman"/>
          <w:bCs/>
        </w:rPr>
        <w:t>a teikėjos</w:t>
      </w:r>
      <w:r w:rsidR="00A52D13" w:rsidRPr="00A52D13">
        <w:rPr>
          <w:rFonts w:cs="Times New Roman"/>
          <w:bCs/>
        </w:rPr>
        <w:t xml:space="preserve"> teikiam</w:t>
      </w:r>
      <w:r w:rsidR="0011422D">
        <w:rPr>
          <w:rFonts w:cs="Times New Roman"/>
          <w:bCs/>
        </w:rPr>
        <w:t>omis</w:t>
      </w:r>
      <w:r w:rsidR="00A52D13" w:rsidRPr="00A52D13">
        <w:rPr>
          <w:rFonts w:cs="Times New Roman"/>
          <w:bCs/>
        </w:rPr>
        <w:t xml:space="preserve"> duomenų </w:t>
      </w:r>
      <w:r w:rsidR="0011422D">
        <w:rPr>
          <w:rFonts w:cs="Times New Roman"/>
          <w:bCs/>
        </w:rPr>
        <w:t>perdavimo</w:t>
      </w:r>
      <w:r w:rsidR="00A52D13" w:rsidRPr="00A52D13">
        <w:rPr>
          <w:rFonts w:cs="Times New Roman"/>
          <w:bCs/>
        </w:rPr>
        <w:t xml:space="preserve"> paslaug</w:t>
      </w:r>
      <w:r w:rsidR="0011422D">
        <w:rPr>
          <w:rFonts w:cs="Times New Roman"/>
          <w:bCs/>
        </w:rPr>
        <w:t>omis</w:t>
      </w:r>
      <w:r w:rsidR="00A52D13" w:rsidRPr="00A52D13">
        <w:rPr>
          <w:rFonts w:cs="Times New Roman"/>
          <w:bCs/>
        </w:rPr>
        <w:t xml:space="preserve">. </w:t>
      </w:r>
      <w:r w:rsidR="000A41BC">
        <w:rPr>
          <w:rFonts w:cs="Times New Roman"/>
          <w:bCs/>
        </w:rPr>
        <w:t>Teikėja informavo, jog</w:t>
      </w:r>
      <w:r w:rsidR="00A52D13" w:rsidRPr="00A52D13">
        <w:rPr>
          <w:rFonts w:cs="Times New Roman"/>
          <w:bCs/>
        </w:rPr>
        <w:t xml:space="preserve"> išnagrinėjus </w:t>
      </w:r>
      <w:r w:rsidR="000A41BC">
        <w:rPr>
          <w:rFonts w:cs="Times New Roman"/>
          <w:bCs/>
        </w:rPr>
        <w:t>vartotojo</w:t>
      </w:r>
      <w:r w:rsidR="00A52D13" w:rsidRPr="00A52D13">
        <w:rPr>
          <w:rFonts w:cs="Times New Roman"/>
          <w:bCs/>
        </w:rPr>
        <w:t xml:space="preserve"> duomenų naudojimą už paskutinius 6 mėn</w:t>
      </w:r>
      <w:r w:rsidR="000A41BC">
        <w:rPr>
          <w:rFonts w:cs="Times New Roman"/>
          <w:bCs/>
        </w:rPr>
        <w:t>.</w:t>
      </w:r>
      <w:r w:rsidR="00A52D13" w:rsidRPr="00A52D13">
        <w:rPr>
          <w:rFonts w:cs="Times New Roman"/>
          <w:bCs/>
        </w:rPr>
        <w:t xml:space="preserve">, </w:t>
      </w:r>
      <w:r w:rsidR="000A41BC">
        <w:rPr>
          <w:rFonts w:cs="Times New Roman"/>
          <w:bCs/>
        </w:rPr>
        <w:t>vartotojas</w:t>
      </w:r>
      <w:r w:rsidR="00A52D13" w:rsidRPr="00A52D13">
        <w:rPr>
          <w:rFonts w:cs="Times New Roman"/>
          <w:bCs/>
        </w:rPr>
        <w:t xml:space="preserve"> naudojosi paslaugomis tik tris dienas</w:t>
      </w:r>
      <w:r w:rsidR="000A41BC">
        <w:rPr>
          <w:rFonts w:cs="Times New Roman"/>
          <w:bCs/>
        </w:rPr>
        <w:t xml:space="preserve">, t. y. </w:t>
      </w:r>
      <w:r w:rsidR="00A52D13" w:rsidRPr="00A52D13">
        <w:rPr>
          <w:rFonts w:cs="Times New Roman"/>
          <w:bCs/>
        </w:rPr>
        <w:t>2017</w:t>
      </w:r>
      <w:r w:rsidR="000A41BC">
        <w:rPr>
          <w:rFonts w:cs="Times New Roman"/>
          <w:bCs/>
        </w:rPr>
        <w:t xml:space="preserve"> m. spalio </w:t>
      </w:r>
      <w:r w:rsidR="00A52D13" w:rsidRPr="00A52D13">
        <w:rPr>
          <w:rFonts w:cs="Times New Roman"/>
          <w:bCs/>
        </w:rPr>
        <w:t>7</w:t>
      </w:r>
      <w:r w:rsidR="000A41BC">
        <w:rPr>
          <w:rFonts w:cs="Times New Roman"/>
          <w:bCs/>
        </w:rPr>
        <w:t xml:space="preserve"> d.</w:t>
      </w:r>
      <w:r w:rsidR="00A52D13" w:rsidRPr="00A52D13">
        <w:rPr>
          <w:rFonts w:cs="Times New Roman"/>
          <w:bCs/>
        </w:rPr>
        <w:t>, 2017</w:t>
      </w:r>
      <w:r w:rsidR="000A41BC">
        <w:rPr>
          <w:rFonts w:cs="Times New Roman"/>
          <w:bCs/>
        </w:rPr>
        <w:t xml:space="preserve"> m. spalio </w:t>
      </w:r>
      <w:r w:rsidR="00A52D13" w:rsidRPr="00A52D13">
        <w:rPr>
          <w:rFonts w:cs="Times New Roman"/>
          <w:bCs/>
        </w:rPr>
        <w:t>13</w:t>
      </w:r>
      <w:r w:rsidR="000A41BC">
        <w:rPr>
          <w:rFonts w:cs="Times New Roman"/>
          <w:bCs/>
        </w:rPr>
        <w:t xml:space="preserve"> d. ir</w:t>
      </w:r>
      <w:r w:rsidR="00A52D13" w:rsidRPr="00A52D13">
        <w:rPr>
          <w:rFonts w:cs="Times New Roman"/>
          <w:bCs/>
        </w:rPr>
        <w:t xml:space="preserve"> 2017</w:t>
      </w:r>
      <w:r w:rsidR="000A41BC">
        <w:rPr>
          <w:rFonts w:cs="Times New Roman"/>
          <w:bCs/>
        </w:rPr>
        <w:t xml:space="preserve"> m. lapkričio </w:t>
      </w:r>
      <w:r w:rsidR="00A52D13" w:rsidRPr="00A52D13">
        <w:rPr>
          <w:rFonts w:cs="Times New Roman"/>
          <w:bCs/>
        </w:rPr>
        <w:t>30</w:t>
      </w:r>
      <w:r w:rsidR="000A41BC">
        <w:rPr>
          <w:rFonts w:cs="Times New Roman"/>
          <w:bCs/>
        </w:rPr>
        <w:t xml:space="preserve"> d</w:t>
      </w:r>
      <w:r w:rsidR="00A52D13" w:rsidRPr="00A52D13">
        <w:rPr>
          <w:rFonts w:cs="Times New Roman"/>
          <w:bCs/>
        </w:rPr>
        <w:t>.</w:t>
      </w:r>
    </w:p>
    <w:p w:rsidR="004E6EB0" w:rsidRPr="003E32C9" w:rsidRDefault="004E6EB0" w:rsidP="003E32C9">
      <w:pPr>
        <w:spacing w:after="0" w:line="240" w:lineRule="auto"/>
        <w:ind w:firstLine="720"/>
        <w:jc w:val="both"/>
        <w:rPr>
          <w:rFonts w:ascii="Times New Roman" w:eastAsia="SimSun" w:hAnsi="Times New Roman" w:cs="Times New Roman"/>
          <w:bCs/>
          <w:kern w:val="3"/>
          <w:sz w:val="24"/>
          <w:szCs w:val="24"/>
          <w:lang w:eastAsia="zh-CN" w:bidi="hi-IN"/>
        </w:rPr>
      </w:pPr>
      <w:r>
        <w:rPr>
          <w:rFonts w:ascii="Times New Roman" w:eastAsia="SimSun" w:hAnsi="Times New Roman" w:cs="Times New Roman"/>
          <w:bCs/>
          <w:kern w:val="3"/>
          <w:sz w:val="24"/>
          <w:szCs w:val="24"/>
          <w:lang w:eastAsia="zh-CN" w:bidi="hi-IN"/>
        </w:rPr>
        <w:t>Teikėja i</w:t>
      </w:r>
      <w:r w:rsidRPr="004E6EB0">
        <w:rPr>
          <w:rFonts w:ascii="Times New Roman" w:eastAsia="SimSun" w:hAnsi="Times New Roman" w:cs="Times New Roman"/>
          <w:bCs/>
          <w:kern w:val="3"/>
          <w:sz w:val="24"/>
          <w:szCs w:val="24"/>
          <w:lang w:eastAsia="zh-CN" w:bidi="hi-IN"/>
        </w:rPr>
        <w:t>nform</w:t>
      </w:r>
      <w:r>
        <w:rPr>
          <w:rFonts w:ascii="Times New Roman" w:eastAsia="SimSun" w:hAnsi="Times New Roman" w:cs="Times New Roman"/>
          <w:bCs/>
          <w:kern w:val="3"/>
          <w:sz w:val="24"/>
          <w:szCs w:val="24"/>
          <w:lang w:eastAsia="zh-CN" w:bidi="hi-IN"/>
        </w:rPr>
        <w:t>avo</w:t>
      </w:r>
      <w:r w:rsidRPr="004E6EB0">
        <w:rPr>
          <w:rFonts w:ascii="Times New Roman" w:eastAsia="SimSun" w:hAnsi="Times New Roman" w:cs="Times New Roman"/>
          <w:bCs/>
          <w:kern w:val="3"/>
          <w:sz w:val="24"/>
          <w:szCs w:val="24"/>
          <w:lang w:eastAsia="zh-CN" w:bidi="hi-IN"/>
        </w:rPr>
        <w:t xml:space="preserve">, kad artimiausiu metu baigs perėjimą nuo </w:t>
      </w:r>
      <w:proofErr w:type="spellStart"/>
      <w:r w:rsidRPr="004E6EB0">
        <w:rPr>
          <w:rFonts w:ascii="Times New Roman" w:eastAsia="SimSun" w:hAnsi="Times New Roman" w:cs="Times New Roman"/>
          <w:bCs/>
          <w:kern w:val="3"/>
          <w:sz w:val="24"/>
          <w:szCs w:val="24"/>
          <w:lang w:eastAsia="zh-CN" w:bidi="hi-IN"/>
        </w:rPr>
        <w:t>Wi</w:t>
      </w:r>
      <w:r w:rsidR="00106409">
        <w:rPr>
          <w:rFonts w:ascii="Times New Roman" w:eastAsia="SimSun" w:hAnsi="Times New Roman" w:cs="Times New Roman"/>
          <w:bCs/>
          <w:kern w:val="3"/>
          <w:sz w:val="24"/>
          <w:szCs w:val="24"/>
          <w:lang w:eastAsia="zh-CN" w:bidi="hi-IN"/>
        </w:rPr>
        <w:t>max</w:t>
      </w:r>
      <w:proofErr w:type="spellEnd"/>
      <w:r w:rsidRPr="004E6EB0">
        <w:rPr>
          <w:rFonts w:ascii="Times New Roman" w:eastAsia="SimSun" w:hAnsi="Times New Roman" w:cs="Times New Roman"/>
          <w:bCs/>
          <w:kern w:val="3"/>
          <w:sz w:val="24"/>
          <w:szCs w:val="24"/>
          <w:lang w:eastAsia="zh-CN" w:bidi="hi-IN"/>
        </w:rPr>
        <w:t xml:space="preserve"> technologijos prie LTE</w:t>
      </w:r>
      <w:r w:rsidR="00EA77DC">
        <w:rPr>
          <w:rFonts w:ascii="Times New Roman" w:eastAsia="SimSun" w:hAnsi="Times New Roman" w:cs="Times New Roman"/>
          <w:bCs/>
          <w:kern w:val="3"/>
          <w:sz w:val="24"/>
          <w:szCs w:val="24"/>
          <w:lang w:eastAsia="zh-CN" w:bidi="hi-IN"/>
        </w:rPr>
        <w:t xml:space="preserve"> (angl. </w:t>
      </w:r>
      <w:proofErr w:type="spellStart"/>
      <w:r w:rsidR="00EA77DC" w:rsidRPr="00EA77DC">
        <w:rPr>
          <w:rFonts w:ascii="Times New Roman" w:eastAsia="SimSun" w:hAnsi="Times New Roman" w:cs="Times New Roman"/>
          <w:bCs/>
          <w:i/>
          <w:kern w:val="3"/>
          <w:sz w:val="24"/>
          <w:szCs w:val="24"/>
          <w:lang w:eastAsia="zh-CN" w:bidi="hi-IN"/>
        </w:rPr>
        <w:t>Long-Term</w:t>
      </w:r>
      <w:proofErr w:type="spellEnd"/>
      <w:r w:rsidR="00EA77DC" w:rsidRPr="00EA77DC">
        <w:rPr>
          <w:rFonts w:ascii="Times New Roman" w:eastAsia="SimSun" w:hAnsi="Times New Roman" w:cs="Times New Roman"/>
          <w:bCs/>
          <w:i/>
          <w:kern w:val="3"/>
          <w:sz w:val="24"/>
          <w:szCs w:val="24"/>
          <w:lang w:eastAsia="zh-CN" w:bidi="hi-IN"/>
        </w:rPr>
        <w:t xml:space="preserve"> </w:t>
      </w:r>
      <w:proofErr w:type="spellStart"/>
      <w:r w:rsidR="00EA77DC" w:rsidRPr="00EA77DC">
        <w:rPr>
          <w:rFonts w:ascii="Times New Roman" w:eastAsia="SimSun" w:hAnsi="Times New Roman" w:cs="Times New Roman"/>
          <w:bCs/>
          <w:i/>
          <w:kern w:val="3"/>
          <w:sz w:val="24"/>
          <w:szCs w:val="24"/>
          <w:lang w:eastAsia="zh-CN" w:bidi="hi-IN"/>
        </w:rPr>
        <w:t>Evolution</w:t>
      </w:r>
      <w:proofErr w:type="spellEnd"/>
      <w:r w:rsidR="00EA77DC">
        <w:rPr>
          <w:rFonts w:ascii="Times New Roman" w:eastAsia="SimSun" w:hAnsi="Times New Roman" w:cs="Times New Roman"/>
          <w:bCs/>
          <w:kern w:val="3"/>
          <w:sz w:val="24"/>
          <w:szCs w:val="24"/>
          <w:lang w:eastAsia="zh-CN" w:bidi="hi-IN"/>
        </w:rPr>
        <w:t>)</w:t>
      </w:r>
      <w:r w:rsidR="0011422D">
        <w:rPr>
          <w:rFonts w:ascii="Times New Roman" w:eastAsia="SimSun" w:hAnsi="Times New Roman" w:cs="Times New Roman"/>
          <w:bCs/>
          <w:kern w:val="3"/>
          <w:sz w:val="24"/>
          <w:szCs w:val="24"/>
          <w:lang w:eastAsia="zh-CN" w:bidi="hi-IN"/>
        </w:rPr>
        <w:t xml:space="preserve"> technologijos</w:t>
      </w:r>
      <w:r w:rsidRPr="004E6EB0">
        <w:rPr>
          <w:rFonts w:ascii="Times New Roman" w:eastAsia="SimSun" w:hAnsi="Times New Roman" w:cs="Times New Roman"/>
          <w:bCs/>
          <w:kern w:val="3"/>
          <w:sz w:val="24"/>
          <w:szCs w:val="24"/>
          <w:lang w:eastAsia="zh-CN" w:bidi="hi-IN"/>
        </w:rPr>
        <w:t xml:space="preserve">, todėl atnaujinti </w:t>
      </w:r>
      <w:r w:rsidR="00106409">
        <w:rPr>
          <w:rFonts w:ascii="Times New Roman" w:eastAsia="SimSun" w:hAnsi="Times New Roman" w:cs="Times New Roman"/>
          <w:bCs/>
          <w:kern w:val="3"/>
          <w:sz w:val="24"/>
          <w:szCs w:val="24"/>
          <w:lang w:eastAsia="zh-CN" w:bidi="hi-IN"/>
        </w:rPr>
        <w:t>vartotojo</w:t>
      </w:r>
      <w:r w:rsidRPr="004E6EB0">
        <w:rPr>
          <w:rFonts w:ascii="Times New Roman" w:eastAsia="SimSun" w:hAnsi="Times New Roman" w:cs="Times New Roman"/>
          <w:bCs/>
          <w:kern w:val="3"/>
          <w:sz w:val="24"/>
          <w:szCs w:val="24"/>
          <w:lang w:eastAsia="zh-CN" w:bidi="hi-IN"/>
        </w:rPr>
        <w:t xml:space="preserve"> </w:t>
      </w:r>
      <w:r w:rsidR="00106409">
        <w:rPr>
          <w:rFonts w:ascii="Times New Roman" w:eastAsia="SimSun" w:hAnsi="Times New Roman" w:cs="Times New Roman"/>
          <w:bCs/>
          <w:kern w:val="3"/>
          <w:sz w:val="24"/>
          <w:szCs w:val="24"/>
          <w:lang w:eastAsia="zh-CN" w:bidi="hi-IN"/>
        </w:rPr>
        <w:t>s</w:t>
      </w:r>
      <w:r w:rsidRPr="004E6EB0">
        <w:rPr>
          <w:rFonts w:ascii="Times New Roman" w:eastAsia="SimSun" w:hAnsi="Times New Roman" w:cs="Times New Roman"/>
          <w:bCs/>
          <w:kern w:val="3"/>
          <w:sz w:val="24"/>
          <w:szCs w:val="24"/>
          <w:lang w:eastAsia="zh-CN" w:bidi="hi-IN"/>
        </w:rPr>
        <w:t xml:space="preserve">utartį su </w:t>
      </w:r>
      <w:proofErr w:type="spellStart"/>
      <w:r w:rsidRPr="004E6EB0">
        <w:rPr>
          <w:rFonts w:ascii="Times New Roman" w:eastAsia="SimSun" w:hAnsi="Times New Roman" w:cs="Times New Roman"/>
          <w:bCs/>
          <w:kern w:val="3"/>
          <w:sz w:val="24"/>
          <w:szCs w:val="24"/>
          <w:lang w:eastAsia="zh-CN" w:bidi="hi-IN"/>
        </w:rPr>
        <w:t>Wi</w:t>
      </w:r>
      <w:r w:rsidR="00106409">
        <w:rPr>
          <w:rFonts w:ascii="Times New Roman" w:eastAsia="SimSun" w:hAnsi="Times New Roman" w:cs="Times New Roman"/>
          <w:bCs/>
          <w:kern w:val="3"/>
          <w:sz w:val="24"/>
          <w:szCs w:val="24"/>
          <w:lang w:eastAsia="zh-CN" w:bidi="hi-IN"/>
        </w:rPr>
        <w:t>max</w:t>
      </w:r>
      <w:proofErr w:type="spellEnd"/>
      <w:r w:rsidRPr="004E6EB0">
        <w:rPr>
          <w:rFonts w:ascii="Times New Roman" w:eastAsia="SimSun" w:hAnsi="Times New Roman" w:cs="Times New Roman"/>
          <w:bCs/>
          <w:kern w:val="3"/>
          <w:sz w:val="24"/>
          <w:szCs w:val="24"/>
          <w:lang w:eastAsia="zh-CN" w:bidi="hi-IN"/>
        </w:rPr>
        <w:t xml:space="preserve"> </w:t>
      </w:r>
      <w:r w:rsidR="00106409">
        <w:rPr>
          <w:rFonts w:ascii="Times New Roman" w:eastAsia="SimSun" w:hAnsi="Times New Roman" w:cs="Times New Roman"/>
          <w:bCs/>
          <w:kern w:val="3"/>
          <w:sz w:val="24"/>
          <w:szCs w:val="24"/>
          <w:lang w:eastAsia="zh-CN" w:bidi="hi-IN"/>
        </w:rPr>
        <w:t xml:space="preserve">ryšio </w:t>
      </w:r>
      <w:r w:rsidRPr="004E6EB0">
        <w:rPr>
          <w:rFonts w:ascii="Times New Roman" w:eastAsia="SimSun" w:hAnsi="Times New Roman" w:cs="Times New Roman"/>
          <w:bCs/>
          <w:kern w:val="3"/>
          <w:sz w:val="24"/>
          <w:szCs w:val="24"/>
          <w:lang w:eastAsia="zh-CN" w:bidi="hi-IN"/>
        </w:rPr>
        <w:t xml:space="preserve">įranga netikslinga. </w:t>
      </w:r>
      <w:r w:rsidR="00106409">
        <w:rPr>
          <w:rFonts w:ascii="Times New Roman" w:eastAsia="SimSun" w:hAnsi="Times New Roman" w:cs="Times New Roman"/>
          <w:bCs/>
          <w:kern w:val="3"/>
          <w:sz w:val="24"/>
          <w:szCs w:val="24"/>
          <w:lang w:eastAsia="zh-CN" w:bidi="hi-IN"/>
        </w:rPr>
        <w:t>Teikėja a</w:t>
      </w:r>
      <w:r w:rsidRPr="004E6EB0">
        <w:rPr>
          <w:rFonts w:ascii="Times New Roman" w:eastAsia="SimSun" w:hAnsi="Times New Roman" w:cs="Times New Roman"/>
          <w:bCs/>
          <w:kern w:val="3"/>
          <w:sz w:val="24"/>
          <w:szCs w:val="24"/>
          <w:lang w:eastAsia="zh-CN" w:bidi="hi-IN"/>
        </w:rPr>
        <w:t>tkreip</w:t>
      </w:r>
      <w:r w:rsidR="00106409">
        <w:rPr>
          <w:rFonts w:ascii="Times New Roman" w:eastAsia="SimSun" w:hAnsi="Times New Roman" w:cs="Times New Roman"/>
          <w:bCs/>
          <w:kern w:val="3"/>
          <w:sz w:val="24"/>
          <w:szCs w:val="24"/>
          <w:lang w:eastAsia="zh-CN" w:bidi="hi-IN"/>
        </w:rPr>
        <w:t>ė</w:t>
      </w:r>
      <w:r w:rsidRPr="004E6EB0">
        <w:rPr>
          <w:rFonts w:ascii="Times New Roman" w:eastAsia="SimSun" w:hAnsi="Times New Roman" w:cs="Times New Roman"/>
          <w:bCs/>
          <w:kern w:val="3"/>
          <w:sz w:val="24"/>
          <w:szCs w:val="24"/>
          <w:lang w:eastAsia="zh-CN" w:bidi="hi-IN"/>
        </w:rPr>
        <w:t xml:space="preserve"> dėmesį, kad </w:t>
      </w:r>
      <w:r w:rsidR="00106409">
        <w:rPr>
          <w:rFonts w:ascii="Times New Roman" w:eastAsia="SimSun" w:hAnsi="Times New Roman" w:cs="Times New Roman"/>
          <w:bCs/>
          <w:kern w:val="3"/>
          <w:sz w:val="24"/>
          <w:szCs w:val="24"/>
          <w:lang w:eastAsia="zh-CN" w:bidi="hi-IN"/>
        </w:rPr>
        <w:t>vartotojui</w:t>
      </w:r>
      <w:r w:rsidRPr="004E6EB0">
        <w:rPr>
          <w:rFonts w:ascii="Times New Roman" w:eastAsia="SimSun" w:hAnsi="Times New Roman" w:cs="Times New Roman"/>
          <w:bCs/>
          <w:kern w:val="3"/>
          <w:sz w:val="24"/>
          <w:szCs w:val="24"/>
          <w:lang w:eastAsia="zh-CN" w:bidi="hi-IN"/>
        </w:rPr>
        <w:t xml:space="preserve"> keletą kartų buvo pasiūlyta naudotis pažangesnės, kokybiškesnės ir didesnės spartos LTE</w:t>
      </w:r>
      <w:r w:rsidR="00106409">
        <w:rPr>
          <w:rFonts w:ascii="Times New Roman" w:eastAsia="SimSun" w:hAnsi="Times New Roman" w:cs="Times New Roman"/>
          <w:bCs/>
          <w:kern w:val="3"/>
          <w:sz w:val="24"/>
          <w:szCs w:val="24"/>
          <w:lang w:eastAsia="zh-CN" w:bidi="hi-IN"/>
        </w:rPr>
        <w:t xml:space="preserve"> (4G)</w:t>
      </w:r>
      <w:r w:rsidRPr="004E6EB0">
        <w:rPr>
          <w:rFonts w:ascii="Times New Roman" w:eastAsia="SimSun" w:hAnsi="Times New Roman" w:cs="Times New Roman"/>
          <w:bCs/>
          <w:kern w:val="3"/>
          <w:sz w:val="24"/>
          <w:szCs w:val="24"/>
          <w:lang w:eastAsia="zh-CN" w:bidi="hi-IN"/>
        </w:rPr>
        <w:t xml:space="preserve"> technologijos teikiam</w:t>
      </w:r>
      <w:r w:rsidR="00352F79">
        <w:rPr>
          <w:rFonts w:ascii="Times New Roman" w:eastAsia="SimSun" w:hAnsi="Times New Roman" w:cs="Times New Roman"/>
          <w:bCs/>
          <w:kern w:val="3"/>
          <w:sz w:val="24"/>
          <w:szCs w:val="24"/>
          <w:lang w:eastAsia="zh-CN" w:bidi="hi-IN"/>
        </w:rPr>
        <w:t>omis</w:t>
      </w:r>
      <w:r w:rsidRPr="004E6EB0">
        <w:rPr>
          <w:rFonts w:ascii="Times New Roman" w:eastAsia="SimSun" w:hAnsi="Times New Roman" w:cs="Times New Roman"/>
          <w:bCs/>
          <w:kern w:val="3"/>
          <w:sz w:val="24"/>
          <w:szCs w:val="24"/>
          <w:lang w:eastAsia="zh-CN" w:bidi="hi-IN"/>
        </w:rPr>
        <w:t xml:space="preserve"> neribotų duomenų paslaug</w:t>
      </w:r>
      <w:r w:rsidR="0011422D">
        <w:rPr>
          <w:rFonts w:ascii="Times New Roman" w:eastAsia="SimSun" w:hAnsi="Times New Roman" w:cs="Times New Roman"/>
          <w:bCs/>
          <w:kern w:val="3"/>
          <w:sz w:val="24"/>
          <w:szCs w:val="24"/>
          <w:lang w:eastAsia="zh-CN" w:bidi="hi-IN"/>
        </w:rPr>
        <w:t>omis</w:t>
      </w:r>
      <w:r w:rsidRPr="004E6EB0">
        <w:rPr>
          <w:rFonts w:ascii="Times New Roman" w:eastAsia="SimSun" w:hAnsi="Times New Roman" w:cs="Times New Roman"/>
          <w:bCs/>
          <w:kern w:val="3"/>
          <w:sz w:val="24"/>
          <w:szCs w:val="24"/>
          <w:lang w:eastAsia="zh-CN" w:bidi="hi-IN"/>
        </w:rPr>
        <w:t xml:space="preserve"> ir nemokamai suteikti</w:t>
      </w:r>
      <w:r w:rsidR="00106409">
        <w:rPr>
          <w:rFonts w:ascii="Times New Roman" w:eastAsia="SimSun" w:hAnsi="Times New Roman" w:cs="Times New Roman"/>
          <w:bCs/>
          <w:kern w:val="3"/>
          <w:sz w:val="24"/>
          <w:szCs w:val="24"/>
          <w:lang w:eastAsia="zh-CN" w:bidi="hi-IN"/>
        </w:rPr>
        <w:t xml:space="preserve"> ryšio</w:t>
      </w:r>
      <w:r w:rsidRPr="004E6EB0">
        <w:rPr>
          <w:rFonts w:ascii="Times New Roman" w:eastAsia="SimSun" w:hAnsi="Times New Roman" w:cs="Times New Roman"/>
          <w:bCs/>
          <w:kern w:val="3"/>
          <w:sz w:val="24"/>
          <w:szCs w:val="24"/>
          <w:lang w:eastAsia="zh-CN" w:bidi="hi-IN"/>
        </w:rPr>
        <w:t xml:space="preserve"> įrangą, tačiau šio pasiūlymo </w:t>
      </w:r>
      <w:r w:rsidR="00106409">
        <w:rPr>
          <w:rFonts w:ascii="Times New Roman" w:eastAsia="SimSun" w:hAnsi="Times New Roman" w:cs="Times New Roman"/>
          <w:bCs/>
          <w:kern w:val="3"/>
          <w:sz w:val="24"/>
          <w:szCs w:val="24"/>
          <w:lang w:eastAsia="zh-CN" w:bidi="hi-IN"/>
        </w:rPr>
        <w:t>vartotojas</w:t>
      </w:r>
      <w:r w:rsidRPr="004E6EB0">
        <w:rPr>
          <w:rFonts w:ascii="Times New Roman" w:eastAsia="SimSun" w:hAnsi="Times New Roman" w:cs="Times New Roman"/>
          <w:bCs/>
          <w:kern w:val="3"/>
          <w:sz w:val="24"/>
          <w:szCs w:val="24"/>
          <w:lang w:eastAsia="zh-CN" w:bidi="hi-IN"/>
        </w:rPr>
        <w:t xml:space="preserve"> atsisakė.</w:t>
      </w:r>
    </w:p>
    <w:p w:rsidR="00EF21AD" w:rsidRDefault="007524AF" w:rsidP="00AB47A5">
      <w:pPr>
        <w:pStyle w:val="Header"/>
        <w:tabs>
          <w:tab w:val="clear" w:pos="4320"/>
          <w:tab w:val="clear" w:pos="8640"/>
        </w:tabs>
        <w:ind w:firstLine="720"/>
        <w:jc w:val="both"/>
      </w:pPr>
      <w:r>
        <w:t xml:space="preserve"> </w:t>
      </w:r>
      <w:r w:rsidR="00495128">
        <w:t xml:space="preserve">2. </w:t>
      </w:r>
      <w:r w:rsidR="00495128">
        <w:rPr>
          <w:spacing w:val="70"/>
        </w:rPr>
        <w:t>Konstatuoj</w:t>
      </w:r>
      <w:r w:rsidR="00495128">
        <w:t xml:space="preserve">u, </w:t>
      </w:r>
      <w:r w:rsidR="00EF21AD" w:rsidRPr="001706E6">
        <w:t xml:space="preserve">kad </w:t>
      </w:r>
      <w:r w:rsidR="00EF21AD" w:rsidRPr="004104B7">
        <w:rPr>
          <w:bCs/>
        </w:rPr>
        <w:t xml:space="preserve">vadovaujantis Lietuvos Respublikos civilinio kodekso (toliau – CK) </w:t>
      </w:r>
      <w:r w:rsidR="00EF21AD" w:rsidRPr="004104B7">
        <w:rPr>
          <w:szCs w:val="24"/>
        </w:rPr>
        <w:t xml:space="preserve">6.716 straipsnio 1 dalimi, sutartis, kuria viena šalis įsipareigoja pagal kitos šalies (kliento) užsakymą suteikti klientui tam tikras nematerialaus pobūdžio (intelektines) ar kitokias paslaugas, nesusijusias su materialaus objekto sukūrimu (atlikti tam tikrus veiksmus arba vykdyti tam tikrą veiklą), o klientas įsipareigoja už suteiktas paslaugas sumokėti, yra paslaugų sutartis. </w:t>
      </w:r>
      <w:r w:rsidR="00EF21AD">
        <w:rPr>
          <w:szCs w:val="24"/>
        </w:rPr>
        <w:t xml:space="preserve">Sutarties </w:t>
      </w:r>
      <w:r w:rsidR="003E32C9">
        <w:rPr>
          <w:szCs w:val="24"/>
        </w:rPr>
        <w:t xml:space="preserve">Bendrųjų sąlygų </w:t>
      </w:r>
      <w:r w:rsidR="00AB47A5">
        <w:rPr>
          <w:szCs w:val="24"/>
        </w:rPr>
        <w:t>3</w:t>
      </w:r>
      <w:r w:rsidR="00EF21AD">
        <w:rPr>
          <w:szCs w:val="24"/>
        </w:rPr>
        <w:t>.1</w:t>
      </w:r>
      <w:r w:rsidR="00AB47A5">
        <w:rPr>
          <w:szCs w:val="24"/>
        </w:rPr>
        <w:t>.1 ir 3.2.1 papunkčiuose</w:t>
      </w:r>
      <w:r w:rsidR="00EF21AD">
        <w:rPr>
          <w:szCs w:val="24"/>
        </w:rPr>
        <w:t xml:space="preserve"> nurodyta</w:t>
      </w:r>
      <w:r w:rsidR="00EF21AD" w:rsidRPr="004104B7">
        <w:rPr>
          <w:szCs w:val="24"/>
        </w:rPr>
        <w:t xml:space="preserve">, kad </w:t>
      </w:r>
      <w:r w:rsidR="003E32C9">
        <w:rPr>
          <w:szCs w:val="24"/>
        </w:rPr>
        <w:t>t</w:t>
      </w:r>
      <w:r w:rsidR="00AB47A5">
        <w:rPr>
          <w:szCs w:val="24"/>
        </w:rPr>
        <w:t>eikėja</w:t>
      </w:r>
      <w:r w:rsidR="00EF21AD">
        <w:rPr>
          <w:szCs w:val="24"/>
        </w:rPr>
        <w:t xml:space="preserve"> įsipareigojo </w:t>
      </w:r>
      <w:r w:rsidR="00AB47A5">
        <w:rPr>
          <w:szCs w:val="24"/>
        </w:rPr>
        <w:t>teikti</w:t>
      </w:r>
      <w:r w:rsidR="00EF21AD">
        <w:rPr>
          <w:szCs w:val="24"/>
        </w:rPr>
        <w:t xml:space="preserve"> </w:t>
      </w:r>
      <w:r w:rsidR="003E32C9">
        <w:rPr>
          <w:bCs/>
        </w:rPr>
        <w:t>p</w:t>
      </w:r>
      <w:r w:rsidR="00EF21AD">
        <w:rPr>
          <w:szCs w:val="24"/>
        </w:rPr>
        <w:t>aslaugas</w:t>
      </w:r>
      <w:r w:rsidR="00AB47A5">
        <w:rPr>
          <w:szCs w:val="24"/>
        </w:rPr>
        <w:t xml:space="preserve"> </w:t>
      </w:r>
      <w:r w:rsidR="003E32C9">
        <w:rPr>
          <w:szCs w:val="24"/>
        </w:rPr>
        <w:t>s</w:t>
      </w:r>
      <w:r w:rsidR="00AB47A5">
        <w:rPr>
          <w:szCs w:val="24"/>
        </w:rPr>
        <w:t xml:space="preserve">utartyje nustatytais terminais ir sąlygomis, o </w:t>
      </w:r>
      <w:r w:rsidR="003E32C9">
        <w:rPr>
          <w:szCs w:val="24"/>
        </w:rPr>
        <w:t>v</w:t>
      </w:r>
      <w:r w:rsidR="00AB47A5">
        <w:rPr>
          <w:szCs w:val="24"/>
        </w:rPr>
        <w:t>artotoja</w:t>
      </w:r>
      <w:r w:rsidR="003E32C9">
        <w:rPr>
          <w:szCs w:val="24"/>
        </w:rPr>
        <w:t>s</w:t>
      </w:r>
      <w:r w:rsidR="00EF21AD">
        <w:rPr>
          <w:szCs w:val="24"/>
        </w:rPr>
        <w:t xml:space="preserve"> įsipareigoja atsiskaityti </w:t>
      </w:r>
      <w:r w:rsidR="00AB47A5">
        <w:rPr>
          <w:szCs w:val="24"/>
        </w:rPr>
        <w:t xml:space="preserve">su </w:t>
      </w:r>
      <w:r w:rsidR="003E32C9">
        <w:rPr>
          <w:szCs w:val="24"/>
        </w:rPr>
        <w:t>t</w:t>
      </w:r>
      <w:r w:rsidR="00AB47A5">
        <w:rPr>
          <w:szCs w:val="24"/>
        </w:rPr>
        <w:t xml:space="preserve">eikėja už </w:t>
      </w:r>
      <w:r w:rsidR="003E32C9">
        <w:rPr>
          <w:szCs w:val="24"/>
        </w:rPr>
        <w:t>pa</w:t>
      </w:r>
      <w:r w:rsidR="00AB47A5">
        <w:rPr>
          <w:szCs w:val="24"/>
        </w:rPr>
        <w:t xml:space="preserve">slaugas ir </w:t>
      </w:r>
      <w:r w:rsidR="003E32C9">
        <w:rPr>
          <w:szCs w:val="24"/>
        </w:rPr>
        <w:t xml:space="preserve">ryšio </w:t>
      </w:r>
      <w:r w:rsidR="00AB47A5">
        <w:rPr>
          <w:szCs w:val="24"/>
        </w:rPr>
        <w:t xml:space="preserve">įrangą </w:t>
      </w:r>
      <w:r w:rsidR="003E32C9">
        <w:rPr>
          <w:szCs w:val="24"/>
        </w:rPr>
        <w:t>s</w:t>
      </w:r>
      <w:r w:rsidR="00AB47A5">
        <w:rPr>
          <w:szCs w:val="24"/>
        </w:rPr>
        <w:t xml:space="preserve">utartyje </w:t>
      </w:r>
      <w:r w:rsidR="00EF21AD">
        <w:rPr>
          <w:szCs w:val="24"/>
        </w:rPr>
        <w:t>nustatyta tvarka</w:t>
      </w:r>
      <w:r w:rsidR="00EA26E3">
        <w:rPr>
          <w:szCs w:val="24"/>
        </w:rPr>
        <w:t>, todėl</w:t>
      </w:r>
      <w:r w:rsidR="00EF21AD" w:rsidRPr="004104B7">
        <w:rPr>
          <w:szCs w:val="24"/>
        </w:rPr>
        <w:t xml:space="preserve"> </w:t>
      </w:r>
      <w:r w:rsidR="003E32C9">
        <w:rPr>
          <w:szCs w:val="24"/>
        </w:rPr>
        <w:t>v</w:t>
      </w:r>
      <w:r w:rsidR="00EF21AD">
        <w:rPr>
          <w:szCs w:val="24"/>
        </w:rPr>
        <w:t>artotojo</w:t>
      </w:r>
      <w:r w:rsidR="00EF21AD" w:rsidRPr="004104B7">
        <w:rPr>
          <w:szCs w:val="24"/>
        </w:rPr>
        <w:t xml:space="preserve"> ir </w:t>
      </w:r>
      <w:r w:rsidR="003E32C9">
        <w:rPr>
          <w:szCs w:val="24"/>
        </w:rPr>
        <w:t>t</w:t>
      </w:r>
      <w:r w:rsidR="00EF21AD">
        <w:rPr>
          <w:szCs w:val="24"/>
        </w:rPr>
        <w:t>eikėjo</w:t>
      </w:r>
      <w:r w:rsidR="00AB47A5">
        <w:rPr>
          <w:szCs w:val="24"/>
        </w:rPr>
        <w:t>s</w:t>
      </w:r>
      <w:r w:rsidR="00EF21AD" w:rsidRPr="004104B7">
        <w:rPr>
          <w:szCs w:val="24"/>
        </w:rPr>
        <w:t xml:space="preserve"> sudaryta </w:t>
      </w:r>
      <w:r w:rsidR="003E32C9">
        <w:rPr>
          <w:szCs w:val="24"/>
        </w:rPr>
        <w:t>s</w:t>
      </w:r>
      <w:r w:rsidR="00EF21AD" w:rsidRPr="004104B7">
        <w:rPr>
          <w:szCs w:val="24"/>
        </w:rPr>
        <w:t xml:space="preserve">utartis yra atlygintinų paslaugų teikimo sutartis. Nustačius, kad </w:t>
      </w:r>
      <w:r w:rsidR="003E32C9">
        <w:rPr>
          <w:szCs w:val="24"/>
        </w:rPr>
        <w:t>s</w:t>
      </w:r>
      <w:r w:rsidR="00EF21AD" w:rsidRPr="004104B7">
        <w:rPr>
          <w:szCs w:val="24"/>
        </w:rPr>
        <w:t xml:space="preserve">utartis yra priskirtina atskirai sutarčių rūšiai – atlygintinų paslaugų teikimo sutartims, bendrosios prievolių bei sutarčių teisės nuostatos taikytinos tik tiek, kiek tai neprieštarauja teisės normoms, numatančioms šios rūšies sutarčių ypatumus. Todėl </w:t>
      </w:r>
      <w:r w:rsidR="003E32C9">
        <w:rPr>
          <w:szCs w:val="24"/>
        </w:rPr>
        <w:t>su</w:t>
      </w:r>
      <w:r w:rsidR="00EF21AD" w:rsidRPr="004104B7">
        <w:rPr>
          <w:szCs w:val="24"/>
        </w:rPr>
        <w:t xml:space="preserve">tarties pagrindu atsiradusiems </w:t>
      </w:r>
      <w:r w:rsidR="003E32C9">
        <w:rPr>
          <w:szCs w:val="24"/>
        </w:rPr>
        <w:t>v</w:t>
      </w:r>
      <w:r w:rsidR="00EF21AD">
        <w:rPr>
          <w:szCs w:val="24"/>
        </w:rPr>
        <w:t>artotojo</w:t>
      </w:r>
      <w:r w:rsidR="00EF21AD" w:rsidRPr="004104B7">
        <w:rPr>
          <w:szCs w:val="24"/>
        </w:rPr>
        <w:t xml:space="preserve"> ir </w:t>
      </w:r>
      <w:r w:rsidR="003E32C9">
        <w:rPr>
          <w:szCs w:val="24"/>
        </w:rPr>
        <w:t>t</w:t>
      </w:r>
      <w:r w:rsidR="00EF21AD">
        <w:rPr>
          <w:szCs w:val="24"/>
        </w:rPr>
        <w:t>eikėjo</w:t>
      </w:r>
      <w:r w:rsidR="003A397B">
        <w:rPr>
          <w:szCs w:val="24"/>
        </w:rPr>
        <w:t>s</w:t>
      </w:r>
      <w:r w:rsidR="00EF21AD" w:rsidRPr="004104B7">
        <w:rPr>
          <w:szCs w:val="24"/>
        </w:rPr>
        <w:t xml:space="preserve"> civiliniams teisiniams santykiams dėl </w:t>
      </w:r>
      <w:r w:rsidR="003E32C9">
        <w:rPr>
          <w:bCs/>
        </w:rPr>
        <w:t>p</w:t>
      </w:r>
      <w:r w:rsidR="00EF21AD" w:rsidRPr="00FF12B9">
        <w:rPr>
          <w:szCs w:val="24"/>
        </w:rPr>
        <w:t>aslaugų</w:t>
      </w:r>
      <w:r w:rsidR="00EF21AD" w:rsidRPr="004104B7">
        <w:rPr>
          <w:szCs w:val="24"/>
        </w:rPr>
        <w:t xml:space="preserve"> teikimo yra taikomas specifinis reguliavimas </w:t>
      </w:r>
      <w:r w:rsidR="00EF21AD" w:rsidRPr="004104B7">
        <w:t xml:space="preserve">(CK XXXV skyriuje įtvirtintos nuostatos, reglamentuojančios atlygintinų paslaugų teikimą). Pagal CK 6.716 straipsnio 5 dalį, atskirų rūšių atlygintinoms paslaugoms kiti įstatymai gali nustatyti papildomus reikalavimus, nenumatytus CK XXXV skyriuje. </w:t>
      </w:r>
      <w:r w:rsidR="00EF21AD" w:rsidRPr="004104B7">
        <w:rPr>
          <w:szCs w:val="24"/>
        </w:rPr>
        <w:t>ERĮ</w:t>
      </w:r>
      <w:r w:rsidR="00EF21AD" w:rsidRPr="004104B7">
        <w:t xml:space="preserve"> </w:t>
      </w:r>
      <w:hyperlink r:id="rId10" w:anchor="#" w:tgtFrame="_blank" w:tooltip="Elektroninių ryšių paslaugų teikėjų ir galutinių paslaugų gavėjų pareigos ir teisės" w:history="1">
        <w:r w:rsidR="00EF21AD" w:rsidRPr="003A397B">
          <w:rPr>
            <w:rStyle w:val="Hyperlink"/>
            <w:color w:val="000000"/>
            <w:szCs w:val="24"/>
            <w:u w:val="none"/>
          </w:rPr>
          <w:t>34</w:t>
        </w:r>
      </w:hyperlink>
      <w:r w:rsidR="00EF21AD" w:rsidRPr="004104B7">
        <w:t xml:space="preserve"> straipsnio 1 dalyje nustatyta, kad elektroninių ryšių paslaugos turi būti teikiamos ir elektroninių ryšių paslaugų teikimo sutartis sudaroma pagal </w:t>
      </w:r>
      <w:r w:rsidR="00EF21AD" w:rsidRPr="004104B7">
        <w:rPr>
          <w:szCs w:val="24"/>
        </w:rPr>
        <w:t>Elektroninių ryšių paslaugų teikimo taisykles, patvirtintas Tarnybos direktoriaus 2005 m. gruodžio 23 d. įsakymu Nr. 1V-1160</w:t>
      </w:r>
      <w:r w:rsidR="00EF21AD">
        <w:rPr>
          <w:szCs w:val="24"/>
        </w:rPr>
        <w:t xml:space="preserve"> „Dėl </w:t>
      </w:r>
      <w:r w:rsidR="00EF21AD" w:rsidRPr="004104B7">
        <w:rPr>
          <w:szCs w:val="24"/>
        </w:rPr>
        <w:t xml:space="preserve">Elektroninių </w:t>
      </w:r>
      <w:r w:rsidR="00EF21AD">
        <w:rPr>
          <w:szCs w:val="24"/>
        </w:rPr>
        <w:t>ryšių paslaugų teikimo taisyklių patvirtinimo“</w:t>
      </w:r>
      <w:r w:rsidR="00EF21AD" w:rsidRPr="004104B7">
        <w:rPr>
          <w:szCs w:val="24"/>
        </w:rPr>
        <w:t>, (toliau − ERPT taisyklės)</w:t>
      </w:r>
      <w:r w:rsidR="00EF21AD" w:rsidRPr="004104B7">
        <w:rPr>
          <w:color w:val="000000"/>
        </w:rPr>
        <w:t xml:space="preserve">. </w:t>
      </w:r>
      <w:r w:rsidR="00EF21AD" w:rsidRPr="004104B7">
        <w:rPr>
          <w:szCs w:val="24"/>
        </w:rPr>
        <w:lastRenderedPageBreak/>
        <w:t xml:space="preserve">Atsižvelgiant į tai, kas išdėstyta, </w:t>
      </w:r>
      <w:r w:rsidR="00EF21AD" w:rsidRPr="00FF12B9">
        <w:rPr>
          <w:szCs w:val="24"/>
        </w:rPr>
        <w:t xml:space="preserve">konstatuotina, kad </w:t>
      </w:r>
      <w:r w:rsidR="00973860">
        <w:rPr>
          <w:szCs w:val="24"/>
        </w:rPr>
        <w:t>v</w:t>
      </w:r>
      <w:r w:rsidR="00EF21AD">
        <w:rPr>
          <w:szCs w:val="24"/>
        </w:rPr>
        <w:t>artotoj</w:t>
      </w:r>
      <w:r w:rsidR="00EF21AD" w:rsidRPr="00FF12B9">
        <w:rPr>
          <w:szCs w:val="24"/>
        </w:rPr>
        <w:t xml:space="preserve">o ir </w:t>
      </w:r>
      <w:r w:rsidR="00973860">
        <w:rPr>
          <w:szCs w:val="24"/>
        </w:rPr>
        <w:t>t</w:t>
      </w:r>
      <w:r w:rsidR="00EF21AD">
        <w:rPr>
          <w:szCs w:val="24"/>
        </w:rPr>
        <w:t>eikėjo</w:t>
      </w:r>
      <w:r w:rsidR="007A6606">
        <w:rPr>
          <w:szCs w:val="24"/>
        </w:rPr>
        <w:t>s</w:t>
      </w:r>
      <w:r w:rsidR="00EF21AD" w:rsidRPr="00FF12B9">
        <w:rPr>
          <w:szCs w:val="24"/>
        </w:rPr>
        <w:t xml:space="preserve"> civilinius </w:t>
      </w:r>
      <w:r w:rsidR="00EF21AD" w:rsidRPr="00FF12B9">
        <w:t xml:space="preserve">teisinius santykius dėl </w:t>
      </w:r>
      <w:r w:rsidR="00973860">
        <w:t>s</w:t>
      </w:r>
      <w:r w:rsidR="00EF21AD" w:rsidRPr="00FF12B9">
        <w:t xml:space="preserve">utartyje nurodytų </w:t>
      </w:r>
      <w:r w:rsidR="00973860">
        <w:rPr>
          <w:bCs/>
        </w:rPr>
        <w:t>p</w:t>
      </w:r>
      <w:r w:rsidR="00EF21AD" w:rsidRPr="00FF12B9">
        <w:t>aslaugų</w:t>
      </w:r>
      <w:r w:rsidR="00EF21AD" w:rsidRPr="004104B7">
        <w:t xml:space="preserve"> teikimo reglamentuoja CK, </w:t>
      </w:r>
      <w:r w:rsidR="00EF21AD" w:rsidRPr="004104B7">
        <w:rPr>
          <w:szCs w:val="24"/>
        </w:rPr>
        <w:t xml:space="preserve">ERĮ </w:t>
      </w:r>
      <w:r w:rsidR="00EF21AD" w:rsidRPr="004104B7">
        <w:t>bei ERPT taisyklės.</w:t>
      </w:r>
    </w:p>
    <w:p w:rsidR="008206EC" w:rsidRDefault="008206EC" w:rsidP="00567351">
      <w:pPr>
        <w:widowControl w:val="0"/>
        <w:spacing w:after="0" w:line="240" w:lineRule="auto"/>
        <w:ind w:right="23" w:firstLine="709"/>
        <w:contextualSpacing/>
        <w:jc w:val="both"/>
        <w:rPr>
          <w:rFonts w:ascii="Times New Roman" w:eastAsia="Times New Roman" w:hAnsi="Times New Roman" w:cs="Times New Roman"/>
          <w:sz w:val="24"/>
          <w:szCs w:val="24"/>
          <w:lang w:eastAsia="lt-LT"/>
        </w:rPr>
      </w:pPr>
      <w:r w:rsidRPr="008206EC">
        <w:rPr>
          <w:rFonts w:ascii="Times New Roman" w:eastAsia="Times New Roman" w:hAnsi="Times New Roman" w:cs="Times New Roman"/>
          <w:sz w:val="24"/>
          <w:szCs w:val="24"/>
          <w:lang w:eastAsia="lt-LT"/>
        </w:rPr>
        <w:t>Ginčas tarp vartotojo ir teikėjos</w:t>
      </w:r>
      <w:r w:rsidR="00A754F6">
        <w:rPr>
          <w:rFonts w:ascii="Times New Roman" w:eastAsia="Times New Roman" w:hAnsi="Times New Roman" w:cs="Times New Roman"/>
          <w:sz w:val="24"/>
          <w:szCs w:val="24"/>
          <w:lang w:eastAsia="lt-LT"/>
        </w:rPr>
        <w:t xml:space="preserve"> yra</w:t>
      </w:r>
      <w:r w:rsidRPr="008206EC">
        <w:rPr>
          <w:rFonts w:ascii="Times New Roman" w:eastAsia="Times New Roman" w:hAnsi="Times New Roman" w:cs="Times New Roman"/>
          <w:sz w:val="24"/>
          <w:szCs w:val="24"/>
          <w:lang w:eastAsia="lt-LT"/>
        </w:rPr>
        <w:t xml:space="preserve"> kilęs dėl </w:t>
      </w:r>
      <w:r w:rsidR="00A754F6">
        <w:rPr>
          <w:rFonts w:ascii="Times New Roman" w:eastAsia="Times New Roman" w:hAnsi="Times New Roman" w:cs="Times New Roman"/>
          <w:sz w:val="24"/>
          <w:szCs w:val="24"/>
          <w:lang w:eastAsia="lt-LT"/>
        </w:rPr>
        <w:t>vienašališko sutarties nutraukimo</w:t>
      </w:r>
      <w:r w:rsidR="00E379EA">
        <w:rPr>
          <w:rFonts w:ascii="Times New Roman" w:eastAsia="Times New Roman" w:hAnsi="Times New Roman" w:cs="Times New Roman"/>
          <w:sz w:val="24"/>
          <w:szCs w:val="24"/>
          <w:lang w:eastAsia="lt-LT"/>
        </w:rPr>
        <w:t xml:space="preserve"> ir informacijos, susijusios su paslaugų teikimu, pateikimo</w:t>
      </w:r>
      <w:r w:rsidR="00A754F6">
        <w:rPr>
          <w:rFonts w:ascii="Times New Roman" w:eastAsia="Times New Roman" w:hAnsi="Times New Roman" w:cs="Times New Roman"/>
          <w:sz w:val="24"/>
          <w:szCs w:val="24"/>
          <w:lang w:eastAsia="lt-LT"/>
        </w:rPr>
        <w:t>.</w:t>
      </w:r>
    </w:p>
    <w:p w:rsidR="00BE3F94" w:rsidRDefault="00BE3F94" w:rsidP="00567351">
      <w:pPr>
        <w:widowControl w:val="0"/>
        <w:spacing w:after="0" w:line="240" w:lineRule="auto"/>
        <w:ind w:right="23" w:firstLine="709"/>
        <w:contextualSpacing/>
        <w:jc w:val="both"/>
        <w:rPr>
          <w:rFonts w:ascii="Times New Roman" w:eastAsia="Times New Roman" w:hAnsi="Times New Roman" w:cs="Times New Roman"/>
          <w:sz w:val="24"/>
          <w:szCs w:val="24"/>
          <w:lang w:eastAsia="lt-LT"/>
        </w:rPr>
      </w:pPr>
    </w:p>
    <w:p w:rsidR="00BE3F94" w:rsidRPr="002538FB" w:rsidRDefault="00BE3F94" w:rsidP="00567351">
      <w:pPr>
        <w:widowControl w:val="0"/>
        <w:spacing w:after="0" w:line="240" w:lineRule="auto"/>
        <w:ind w:right="23" w:firstLine="709"/>
        <w:contextualSpacing/>
        <w:jc w:val="both"/>
        <w:rPr>
          <w:rFonts w:ascii="Times New Roman" w:eastAsia="Times New Roman" w:hAnsi="Times New Roman" w:cs="Times New Roman"/>
          <w:i/>
          <w:sz w:val="24"/>
          <w:szCs w:val="24"/>
          <w:lang w:eastAsia="lt-LT"/>
        </w:rPr>
      </w:pPr>
      <w:r w:rsidRPr="002538FB">
        <w:rPr>
          <w:rFonts w:ascii="Times New Roman" w:eastAsia="Times New Roman" w:hAnsi="Times New Roman" w:cs="Times New Roman"/>
          <w:i/>
          <w:sz w:val="24"/>
          <w:szCs w:val="24"/>
          <w:lang w:eastAsia="lt-LT"/>
        </w:rPr>
        <w:t xml:space="preserve">Dėl </w:t>
      </w:r>
      <w:r w:rsidR="000E6493">
        <w:rPr>
          <w:rFonts w:ascii="Times New Roman" w:eastAsia="Times New Roman" w:hAnsi="Times New Roman" w:cs="Times New Roman"/>
          <w:i/>
          <w:sz w:val="24"/>
          <w:szCs w:val="24"/>
          <w:lang w:eastAsia="lt-LT"/>
        </w:rPr>
        <w:t>vien</w:t>
      </w:r>
      <w:r w:rsidR="00370C48">
        <w:rPr>
          <w:rFonts w:ascii="Times New Roman" w:eastAsia="Times New Roman" w:hAnsi="Times New Roman" w:cs="Times New Roman"/>
          <w:i/>
          <w:sz w:val="24"/>
          <w:szCs w:val="24"/>
          <w:lang w:eastAsia="lt-LT"/>
        </w:rPr>
        <w:t>a</w:t>
      </w:r>
      <w:r w:rsidR="000E6493">
        <w:rPr>
          <w:rFonts w:ascii="Times New Roman" w:eastAsia="Times New Roman" w:hAnsi="Times New Roman" w:cs="Times New Roman"/>
          <w:i/>
          <w:sz w:val="24"/>
          <w:szCs w:val="24"/>
          <w:lang w:eastAsia="lt-LT"/>
        </w:rPr>
        <w:t xml:space="preserve">šališko </w:t>
      </w:r>
      <w:r w:rsidRPr="002538FB">
        <w:rPr>
          <w:rFonts w:ascii="Times New Roman" w:eastAsia="Times New Roman" w:hAnsi="Times New Roman" w:cs="Times New Roman"/>
          <w:i/>
          <w:sz w:val="24"/>
          <w:szCs w:val="24"/>
          <w:lang w:eastAsia="lt-LT"/>
        </w:rPr>
        <w:t>sutarties nutraukimo</w:t>
      </w:r>
      <w:r w:rsidR="00A97502" w:rsidRPr="002538FB">
        <w:rPr>
          <w:rFonts w:ascii="Times New Roman" w:eastAsia="Times New Roman" w:hAnsi="Times New Roman" w:cs="Times New Roman"/>
          <w:i/>
          <w:sz w:val="24"/>
          <w:szCs w:val="24"/>
          <w:lang w:eastAsia="lt-LT"/>
        </w:rPr>
        <w:t xml:space="preserve"> </w:t>
      </w:r>
    </w:p>
    <w:p w:rsidR="00E7306A" w:rsidRDefault="005A1F3D" w:rsidP="00E7306A">
      <w:pPr>
        <w:pStyle w:val="Header"/>
        <w:ind w:firstLine="720"/>
        <w:jc w:val="both"/>
      </w:pPr>
      <w:r>
        <w:t xml:space="preserve">Prašyme </w:t>
      </w:r>
      <w:r w:rsidR="00567351">
        <w:t>v</w:t>
      </w:r>
      <w:r>
        <w:t>artotoja</w:t>
      </w:r>
      <w:r w:rsidR="00567351">
        <w:t>s</w:t>
      </w:r>
      <w:r>
        <w:t xml:space="preserve"> </w:t>
      </w:r>
      <w:r w:rsidR="00567351">
        <w:t xml:space="preserve">nurodo, kad teikėja nepagrįstai nutraukė sutartį, taip pat nesilaikė sutartyje įtvirtinto reikalavimo apie vienašališką sutarties nutraukimą informuoti prieš 5 darbo dienas. </w:t>
      </w:r>
    </w:p>
    <w:p w:rsidR="0048487C" w:rsidRDefault="00B05DD7" w:rsidP="0048487C">
      <w:pPr>
        <w:pStyle w:val="Header"/>
        <w:ind w:firstLine="720"/>
        <w:jc w:val="both"/>
      </w:pPr>
      <w:r>
        <w:t xml:space="preserve">Pažymėtina, kad </w:t>
      </w:r>
      <w:r w:rsidR="0048487C">
        <w:t>p</w:t>
      </w:r>
      <w:r w:rsidR="0048487C" w:rsidRPr="00114764">
        <w:t>aslaugų t</w:t>
      </w:r>
      <w:r w:rsidR="00321A00">
        <w:t>ei</w:t>
      </w:r>
      <w:r w:rsidR="0048487C" w:rsidRPr="00114764">
        <w:t xml:space="preserve">kėjo teisę vienašališkai nutraukti atlygintinų paslaugų </w:t>
      </w:r>
      <w:r w:rsidR="003A6D56">
        <w:t xml:space="preserve">teikimo </w:t>
      </w:r>
      <w:r w:rsidR="0048487C" w:rsidRPr="00114764">
        <w:t>sutartį reglamentuoja CK 6.721 straipsnio 2 dalis, nustatanti, kad paslaugų teikėjas turi teisę vienašališkai nutraukti sutartį tik dėl svarbių priežasčių. T</w:t>
      </w:r>
      <w:r w:rsidR="00B7450D">
        <w:t>ei</w:t>
      </w:r>
      <w:r w:rsidR="0048487C" w:rsidRPr="00114764">
        <w:t xml:space="preserve">kėjas, siekdamas sutartį nutraukti CK 6.721 straipsnio 2 dalies pagrindu, </w:t>
      </w:r>
      <w:r w:rsidR="0048487C" w:rsidRPr="0048487C">
        <w:t>neprivalo remtis kliento kalte šiam netinkamai vykdant ar nevykdant sutarties</w:t>
      </w:r>
      <w:r w:rsidR="0048487C">
        <w:t xml:space="preserve">, </w:t>
      </w:r>
      <w:r w:rsidR="0048487C" w:rsidRPr="00114764">
        <w:t>toks nutraukimas galimas ir nesant kliento kaltės</w:t>
      </w:r>
      <w:r w:rsidR="0048487C">
        <w:rPr>
          <w:rStyle w:val="FootnoteReference"/>
        </w:rPr>
        <w:footnoteReference w:id="1"/>
      </w:r>
      <w:r w:rsidR="0048487C" w:rsidRPr="00114764">
        <w:t>.</w:t>
      </w:r>
      <w:r w:rsidR="0048487C">
        <w:t xml:space="preserve"> CK 6.721 straipsnyje yra įtvirtinta speciali paslaugų sutarčių vienašališko nutraukimo tvarka, lyginant su bendrosiomis sutarčių vienašališko nutraukimo taisyklėmis, įtvirtintomis CK 6.217 straipsnyje,</w:t>
      </w:r>
      <w:r w:rsidR="0048487C" w:rsidRPr="0048487C">
        <w:t xml:space="preserve"> kas</w:t>
      </w:r>
      <w:r w:rsidR="0048487C">
        <w:t xml:space="preserve"> </w:t>
      </w:r>
      <w:r w:rsidR="0048487C" w:rsidRPr="0048487C">
        <w:t>patvirtina, jog CK leidžia numatyti kitokią, negu numatyta CK 6.721 straipsnyje, atlygintinų paslaugų sutarties nutraukimo tvarką, kas suponuoja išvadą, jog CK 6.721 straipsnio 2 dalyje įtvirtinta norma yra dispozityvi, t. y. leidžianti šalims susitarti dėl kitokios sutarties nutraukimo tvarkos – tiek dėl griežtesnės, tiek dėl paprastesnės. Jeigu šalys sutartyje susitarė dėl kitokios sutarties nutraukimo tvarkos ir suteikė t</w:t>
      </w:r>
      <w:r w:rsidR="00321A00">
        <w:t>ei</w:t>
      </w:r>
      <w:r w:rsidR="0048487C" w:rsidRPr="0048487C">
        <w:t>kėjui papildomų galimybių nutraukti sutartį vienašališkai, t</w:t>
      </w:r>
      <w:r w:rsidR="00321A00">
        <w:t>ei</w:t>
      </w:r>
      <w:r w:rsidR="0048487C" w:rsidRPr="0048487C">
        <w:t>kėjas turi teisę jomis pasinaudoti ir tokios sutarties nuostatos negali būti vertinamos kaip neteisėtos</w:t>
      </w:r>
      <w:r w:rsidR="0048487C">
        <w:rPr>
          <w:rStyle w:val="FootnoteReference"/>
        </w:rPr>
        <w:footnoteReference w:id="2"/>
      </w:r>
      <w:r w:rsidR="0048487C" w:rsidRPr="0048487C">
        <w:t>.</w:t>
      </w:r>
    </w:p>
    <w:p w:rsidR="00E7306A" w:rsidRDefault="0031489F" w:rsidP="00E7306A">
      <w:pPr>
        <w:pStyle w:val="Header"/>
        <w:ind w:firstLine="720"/>
        <w:jc w:val="both"/>
      </w:pPr>
      <w:r>
        <w:t xml:space="preserve">Taigi </w:t>
      </w:r>
      <w:r w:rsidR="00CC306C">
        <w:t>remiantis teismų praktik</w:t>
      </w:r>
      <w:r w:rsidR="0048487C">
        <w:t>a</w:t>
      </w:r>
      <w:r w:rsidR="00CC306C">
        <w:t>, a</w:t>
      </w:r>
      <w:r w:rsidR="00B05DD7" w:rsidRPr="00B05DD7">
        <w:t>tlygintinų paslaugų teikimo sutartys t</w:t>
      </w:r>
      <w:r w:rsidR="00167BC0">
        <w:t>ei</w:t>
      </w:r>
      <w:r w:rsidR="00B05DD7" w:rsidRPr="00B05DD7">
        <w:t>kėjo iniciatyva gali būti nutraukiamos dėl esminio sutarties pažeidimo (CK 6.217 str</w:t>
      </w:r>
      <w:r w:rsidR="00CC306C">
        <w:t>aipsnis</w:t>
      </w:r>
      <w:r w:rsidR="00B05DD7" w:rsidRPr="00B05DD7">
        <w:t>), dėl svarbių priežasčių (CK 6.721 str</w:t>
      </w:r>
      <w:r w:rsidR="00CC306C">
        <w:t xml:space="preserve">aipsnio </w:t>
      </w:r>
      <w:r w:rsidR="00B05DD7" w:rsidRPr="00B05DD7">
        <w:t>2 d</w:t>
      </w:r>
      <w:r w:rsidR="00CC306C">
        <w:t>alis)</w:t>
      </w:r>
      <w:r w:rsidR="00B05DD7" w:rsidRPr="00B05DD7">
        <w:t>, ir savarankiškais sutartyje numatytais pagrindais (CK 6.217 str</w:t>
      </w:r>
      <w:r w:rsidR="00CC306C">
        <w:t>aipsnio</w:t>
      </w:r>
      <w:r w:rsidR="00B05DD7" w:rsidRPr="00B05DD7">
        <w:t xml:space="preserve"> 2 d</w:t>
      </w:r>
      <w:r w:rsidR="00CC306C">
        <w:t>alis</w:t>
      </w:r>
      <w:r w:rsidR="00B05DD7" w:rsidRPr="00B05DD7">
        <w:t>)</w:t>
      </w:r>
      <w:r w:rsidR="00D316C3">
        <w:rPr>
          <w:rStyle w:val="FootnoteReference"/>
        </w:rPr>
        <w:footnoteReference w:id="3"/>
      </w:r>
      <w:r w:rsidR="00B05DD7" w:rsidRPr="00B05DD7">
        <w:t>.</w:t>
      </w:r>
      <w:r w:rsidR="00E351E6">
        <w:t xml:space="preserve"> </w:t>
      </w:r>
      <w:r w:rsidR="0048487C" w:rsidRPr="0048487C">
        <w:t>Nagrinėjamu atveju</w:t>
      </w:r>
      <w:r w:rsidR="0048487C">
        <w:t>,</w:t>
      </w:r>
      <w:r w:rsidR="0048487C" w:rsidRPr="0048487C">
        <w:t xml:space="preserve"> </w:t>
      </w:r>
      <w:r w:rsidR="0048487C">
        <w:t>teikėja</w:t>
      </w:r>
      <w:r w:rsidR="0048487C" w:rsidRPr="0048487C">
        <w:t xml:space="preserve"> </w:t>
      </w:r>
      <w:r w:rsidR="00E55273">
        <w:t>įsipareigojo teikti vartotojui duomenų perdavimo paslaugas</w:t>
      </w:r>
      <w:r w:rsidR="00125D9D">
        <w:t>.</w:t>
      </w:r>
      <w:r w:rsidR="00E55273">
        <w:t xml:space="preserve"> </w:t>
      </w:r>
      <w:r w:rsidR="00F47A0B">
        <w:t xml:space="preserve">Sutarties </w:t>
      </w:r>
      <w:r w:rsidR="0048487C">
        <w:t>Bendrųjų sąlygų</w:t>
      </w:r>
      <w:r w:rsidR="00E55273">
        <w:t xml:space="preserve"> 1.10 papunktyje nurodyta, kad paslaugų teikimo vieta – teikėjos viešojo ryšių tinklo teritorija, pateikiama interneto svetainėje </w:t>
      </w:r>
      <w:hyperlink r:id="rId11" w:history="1">
        <w:r w:rsidR="00E55273" w:rsidRPr="00125D9D">
          <w:rPr>
            <w:rStyle w:val="Hyperlink"/>
            <w:color w:val="auto"/>
            <w:u w:val="none"/>
          </w:rPr>
          <w:t>www.mezon.lt</w:t>
        </w:r>
      </w:hyperlink>
      <w:r w:rsidR="00E55273" w:rsidRPr="00125D9D">
        <w:t>.</w:t>
      </w:r>
      <w:r w:rsidR="00E55273">
        <w:t xml:space="preserve"> </w:t>
      </w:r>
      <w:r w:rsidR="00F47A0B">
        <w:t xml:space="preserve">Sutarties </w:t>
      </w:r>
      <w:r w:rsidR="00B15BE2">
        <w:t xml:space="preserve">Bendrųjų sąlygų </w:t>
      </w:r>
      <w:r w:rsidR="0048487C">
        <w:t xml:space="preserve">3.1.1 papunkčiu, </w:t>
      </w:r>
      <w:r w:rsidR="00B15BE2">
        <w:t xml:space="preserve">teikėja </w:t>
      </w:r>
      <w:r w:rsidR="0048487C">
        <w:t>įsipareigojo „</w:t>
      </w:r>
      <w:r w:rsidR="0048487C" w:rsidRPr="00D003E2">
        <w:rPr>
          <w:i/>
        </w:rPr>
        <w:t xml:space="preserve">esant techninėms galimybėms </w:t>
      </w:r>
      <w:r w:rsidR="0048487C">
        <w:rPr>
          <w:i/>
        </w:rPr>
        <w:t>teikti</w:t>
      </w:r>
      <w:r w:rsidR="0048487C" w:rsidRPr="00D003E2">
        <w:rPr>
          <w:i/>
        </w:rPr>
        <w:t xml:space="preserve"> Paslaugas Sutartyje nustatytais terminais ir sąlygomis</w:t>
      </w:r>
      <w:r w:rsidR="0048487C">
        <w:t>.“</w:t>
      </w:r>
      <w:r w:rsidR="00360F14">
        <w:t xml:space="preserve"> Pasirašydamas sutartį vartotojas patvirtino, kad </w:t>
      </w:r>
      <w:r w:rsidR="003778C1" w:rsidRPr="003778C1">
        <w:tab/>
        <w:t xml:space="preserve">buvo supažindintas su </w:t>
      </w:r>
      <w:r w:rsidR="003778C1">
        <w:t>p</w:t>
      </w:r>
      <w:r w:rsidR="003778C1" w:rsidRPr="003778C1">
        <w:t xml:space="preserve">aslaugų veikimo zona, taip pat </w:t>
      </w:r>
      <w:r w:rsidR="003778C1">
        <w:t>buvo</w:t>
      </w:r>
      <w:r w:rsidR="003778C1" w:rsidRPr="003778C1">
        <w:t xml:space="preserve"> informuotas, kad su naujausiais </w:t>
      </w:r>
      <w:r w:rsidR="003778C1">
        <w:t>p</w:t>
      </w:r>
      <w:r w:rsidR="003778C1" w:rsidRPr="003778C1">
        <w:t>aslaugų veikimo zonos žemėlapiais gali susipažinti internet</w:t>
      </w:r>
      <w:r w:rsidR="003778C1">
        <w:t>o svetainėje</w:t>
      </w:r>
      <w:r w:rsidR="003778C1" w:rsidRPr="003778C1">
        <w:t xml:space="preserve"> adresu </w:t>
      </w:r>
      <w:hyperlink r:id="rId12" w:history="1">
        <w:r w:rsidR="003778C1" w:rsidRPr="003778C1">
          <w:rPr>
            <w:rStyle w:val="Hyperlink"/>
            <w:color w:val="auto"/>
            <w:u w:val="none"/>
          </w:rPr>
          <w:t>http://www.mezon.lt</w:t>
        </w:r>
      </w:hyperlink>
      <w:r w:rsidR="003778C1" w:rsidRPr="003778C1">
        <w:t xml:space="preserve"> </w:t>
      </w:r>
      <w:r w:rsidR="003778C1">
        <w:t xml:space="preserve">(sutarties 6.1 papunktis). </w:t>
      </w:r>
      <w:r w:rsidR="00360F14" w:rsidRPr="00360F14">
        <w:t>Sutarties 6.2.1 papunktyje nurod</w:t>
      </w:r>
      <w:r w:rsidR="00360F14">
        <w:t>yta</w:t>
      </w:r>
      <w:r w:rsidR="00360F14" w:rsidRPr="00360F14">
        <w:t xml:space="preserve">, jog paslaugų gavėjas patvirtina, kad yra susipažinęs su minimaliais reikalavimais naudojamai techninei ir programinei įrangai, ir </w:t>
      </w:r>
      <w:r w:rsidR="00360F14" w:rsidRPr="00E7306A">
        <w:t xml:space="preserve">supranta, kad galėtų naudotis paslaugomis yra reikalinga duomenų perdavimo įranga, palaikanti </w:t>
      </w:r>
      <w:proofErr w:type="spellStart"/>
      <w:r w:rsidR="00360F14" w:rsidRPr="00E7306A">
        <w:t>Wimax</w:t>
      </w:r>
      <w:proofErr w:type="spellEnd"/>
      <w:r w:rsidR="00360F14" w:rsidRPr="00360F14">
        <w:t xml:space="preserve"> (3,5 GHz) ryšio technologijas</w:t>
      </w:r>
      <w:r w:rsidR="00CA3E4E">
        <w:t xml:space="preserve">. </w:t>
      </w:r>
      <w:r w:rsidR="00F47A0B" w:rsidRPr="00F47A0B">
        <w:t xml:space="preserve">Sutarties </w:t>
      </w:r>
      <w:r w:rsidR="00CA3E4E">
        <w:t>Bendrųjų sąlygų</w:t>
      </w:r>
      <w:r w:rsidR="0048487C">
        <w:t xml:space="preserve"> 11.6.3 papunktyje </w:t>
      </w:r>
      <w:r w:rsidR="00CA3E4E">
        <w:t>įtvirtinta</w:t>
      </w:r>
      <w:r w:rsidR="0085094A">
        <w:t xml:space="preserve">, </w:t>
      </w:r>
      <w:r w:rsidR="0048487C">
        <w:t xml:space="preserve">jog </w:t>
      </w:r>
      <w:r w:rsidR="00CA3E4E">
        <w:t xml:space="preserve">teikėja </w:t>
      </w:r>
      <w:r w:rsidR="0048487C" w:rsidRPr="00C40CC5">
        <w:t>tu</w:t>
      </w:r>
      <w:r w:rsidR="0048487C">
        <w:t>ri</w:t>
      </w:r>
      <w:r w:rsidR="0048487C" w:rsidRPr="00C40CC5">
        <w:t xml:space="preserve"> teisę vienašališkai nutraukti </w:t>
      </w:r>
      <w:r w:rsidR="0048487C">
        <w:t>paslaugų teikimo s</w:t>
      </w:r>
      <w:r w:rsidR="0048487C" w:rsidRPr="00C40CC5">
        <w:t>utartį</w:t>
      </w:r>
      <w:r w:rsidR="0048487C">
        <w:t>,</w:t>
      </w:r>
      <w:r w:rsidR="0048487C" w:rsidRPr="00C40CC5">
        <w:t xml:space="preserve"> </w:t>
      </w:r>
      <w:r w:rsidR="0048487C">
        <w:t>į</w:t>
      </w:r>
      <w:r w:rsidR="0048487C" w:rsidRPr="00C40CC5">
        <w:t>spėj</w:t>
      </w:r>
      <w:r w:rsidR="0048487C">
        <w:t>usi</w:t>
      </w:r>
      <w:r w:rsidR="0048487C" w:rsidRPr="00C40CC5">
        <w:t xml:space="preserve"> </w:t>
      </w:r>
      <w:r w:rsidR="0048487C">
        <w:t>p</w:t>
      </w:r>
      <w:r w:rsidR="0048487C" w:rsidRPr="00C40CC5">
        <w:t>aslaugų gavėją raštu ne vėliau</w:t>
      </w:r>
      <w:r w:rsidR="0048487C">
        <w:t xml:space="preserve"> kaip prieš</w:t>
      </w:r>
      <w:r w:rsidR="0048487C" w:rsidRPr="00C40CC5">
        <w:t xml:space="preserve"> 5 darbo dienas, jei </w:t>
      </w:r>
      <w:r w:rsidR="0048487C">
        <w:t>„</w:t>
      </w:r>
      <w:proofErr w:type="spellStart"/>
      <w:r w:rsidR="0048487C" w:rsidRPr="00A52ACC">
        <w:rPr>
          <w:i/>
        </w:rPr>
        <w:t>Telecentras</w:t>
      </w:r>
      <w:proofErr w:type="spellEnd"/>
      <w:r w:rsidR="0048487C" w:rsidRPr="00A52ACC">
        <w:rPr>
          <w:i/>
        </w:rPr>
        <w:t xml:space="preserve"> neturi galimybių teikti Paslaugų.</w:t>
      </w:r>
      <w:r w:rsidR="0048487C">
        <w:t>“</w:t>
      </w:r>
      <w:r w:rsidR="00327B12" w:rsidRPr="00327B12">
        <w:t xml:space="preserve"> </w:t>
      </w:r>
      <w:r w:rsidR="00DE7D14">
        <w:t xml:space="preserve">Teikėja </w:t>
      </w:r>
      <w:r w:rsidR="00327B12">
        <w:t xml:space="preserve">rašte </w:t>
      </w:r>
      <w:r w:rsidR="00DE7D14">
        <w:t xml:space="preserve">nurodė, kad </w:t>
      </w:r>
      <w:r w:rsidR="00327B12" w:rsidRPr="00327B12">
        <w:t xml:space="preserve">neturi techninių galimybių užtikrinti teikiamų paslaugų kokybės vartotojo adresu </w:t>
      </w:r>
      <w:r w:rsidR="001845E1">
        <w:t>(duomenys neskelbtini)</w:t>
      </w:r>
      <w:r w:rsidR="00BD3FE7">
        <w:t xml:space="preserve"> ir pateikė</w:t>
      </w:r>
      <w:r w:rsidR="00DE7D14">
        <w:t>, jos nuomone,</w:t>
      </w:r>
      <w:r w:rsidR="00BD3FE7">
        <w:t xml:space="preserve"> tai patvirtinančius aprėpties žemėlapius</w:t>
      </w:r>
      <w:r w:rsidR="00327B12">
        <w:t>.</w:t>
      </w:r>
      <w:r w:rsidR="00E51137">
        <w:t xml:space="preserve"> </w:t>
      </w:r>
      <w:bookmarkStart w:id="1" w:name="_Hlk506468881"/>
      <w:r w:rsidR="00F01514">
        <w:t>Vartotojas savo prašymo nesieja su konkrečiu naudojimosi paslaugomis adresu, o reikalauja įpareigoti teikėją „</w:t>
      </w:r>
      <w:r w:rsidR="00F01514" w:rsidRPr="00F01514">
        <w:t xml:space="preserve">atkurti galimybę jungtis prie veikiančių </w:t>
      </w:r>
      <w:proofErr w:type="spellStart"/>
      <w:r w:rsidR="00F01514" w:rsidRPr="00F01514">
        <w:t>Wimax</w:t>
      </w:r>
      <w:proofErr w:type="spellEnd"/>
      <w:r w:rsidR="00F01514" w:rsidRPr="00F01514">
        <w:t xml:space="preserve"> bazinių stočių</w:t>
      </w:r>
      <w:r w:rsidR="00F01514">
        <w:t xml:space="preserve">“. </w:t>
      </w:r>
      <w:r w:rsidR="00F01514" w:rsidRPr="00F01514" w:rsidDel="00DE7D14">
        <w:t xml:space="preserve"> </w:t>
      </w:r>
      <w:bookmarkEnd w:id="1"/>
    </w:p>
    <w:p w:rsidR="009C5E60" w:rsidRDefault="00DE7D14" w:rsidP="008E0561">
      <w:pPr>
        <w:pStyle w:val="Header"/>
        <w:ind w:firstLine="720"/>
        <w:jc w:val="both"/>
      </w:pPr>
      <w:r w:rsidRPr="00327B12">
        <w:t>Pažymėtina, kad</w:t>
      </w:r>
      <w:r w:rsidRPr="00C9781C">
        <w:t xml:space="preserve"> teikėjos pareiga teikti paslaugas vartotojui yra apspręsta techninių galimybių buvimo faktine aplinkybe. </w:t>
      </w:r>
      <w:r>
        <w:t>T</w:t>
      </w:r>
      <w:r w:rsidRPr="00327B12">
        <w:t>echninių galimybių nebuvimas reiškia objektyvų negalėjimą teikti paslaug</w:t>
      </w:r>
      <w:r>
        <w:t>as</w:t>
      </w:r>
      <w:r w:rsidRPr="00327B12">
        <w:t xml:space="preserve"> paslaugų gavėj</w:t>
      </w:r>
      <w:r>
        <w:t xml:space="preserve">ams taikant </w:t>
      </w:r>
      <w:r w:rsidRPr="00E51137">
        <w:t xml:space="preserve"> vienodas sąlygas visiems tos pačios kategorijos vartotojams. </w:t>
      </w:r>
      <w:r>
        <w:t xml:space="preserve">Tai, </w:t>
      </w:r>
      <w:r w:rsidR="00370C48" w:rsidRPr="00370C48">
        <w:t>kokią technologiją elektroninių ryšių paslaugų teikėjas naudoja</w:t>
      </w:r>
      <w:r w:rsidR="00A1173F">
        <w:t>,</w:t>
      </w:r>
      <w:r w:rsidR="00370C48" w:rsidRPr="00370C48">
        <w:t xml:space="preserve"> </w:t>
      </w:r>
      <w:r>
        <w:t xml:space="preserve">galima nustatyti iš </w:t>
      </w:r>
      <w:r w:rsidR="00370C48" w:rsidRPr="00370C48">
        <w:t>Tarnyb</w:t>
      </w:r>
      <w:r>
        <w:t xml:space="preserve">oje </w:t>
      </w:r>
      <w:r w:rsidR="00370C48" w:rsidRPr="00370C48">
        <w:t xml:space="preserve"> registruotų bazinių stočių parametrų. </w:t>
      </w:r>
      <w:r>
        <w:t>Tarnyba nustatė, kad ginčo nagrinėjimo metu Tar</w:t>
      </w:r>
      <w:r w:rsidR="00352F79">
        <w:t>n</w:t>
      </w:r>
      <w:r>
        <w:t xml:space="preserve">yboje buvo </w:t>
      </w:r>
      <w:r>
        <w:lastRenderedPageBreak/>
        <w:t xml:space="preserve">užregistruotos </w:t>
      </w:r>
      <w:r w:rsidR="006E1522">
        <w:t xml:space="preserve">223 </w:t>
      </w:r>
      <w:proofErr w:type="spellStart"/>
      <w:r w:rsidR="006E1522">
        <w:t>Wimax</w:t>
      </w:r>
      <w:proofErr w:type="spellEnd"/>
      <w:r w:rsidR="006E1522">
        <w:t xml:space="preserve"> bazin</w:t>
      </w:r>
      <w:r>
        <w:t>ė</w:t>
      </w:r>
      <w:r w:rsidR="006E1522">
        <w:t>s stot</w:t>
      </w:r>
      <w:r>
        <w:t>y</w:t>
      </w:r>
      <w:r w:rsidR="006E1522">
        <w:t>s</w:t>
      </w:r>
      <w:r>
        <w:t>, veikiančios</w:t>
      </w:r>
      <w:r w:rsidR="006E1522">
        <w:t xml:space="preserve"> visoje Lietuvos </w:t>
      </w:r>
      <w:r w:rsidR="009C5E60">
        <w:t xml:space="preserve">Respublikos </w:t>
      </w:r>
      <w:r w:rsidR="006E1522">
        <w:t>teritorijoje</w:t>
      </w:r>
      <w:r>
        <w:t xml:space="preserve">, o jų skaičius lyginant su 2017 m. </w:t>
      </w:r>
      <w:r w:rsidR="006E1522" w:rsidRPr="00D3291D">
        <w:t>ženkliai sumažėjo</w:t>
      </w:r>
      <w:r>
        <w:t xml:space="preserve">. </w:t>
      </w:r>
      <w:r w:rsidR="006E1522">
        <w:t xml:space="preserve"> </w:t>
      </w:r>
      <w:r>
        <w:t>Ginčo nagrinėjimo metu t</w:t>
      </w:r>
      <w:r w:rsidR="00321109">
        <w:t xml:space="preserve">eikėja pateikė 2018 m. sausio 31 d. turimus duomenimis apie </w:t>
      </w:r>
      <w:proofErr w:type="spellStart"/>
      <w:r w:rsidR="00321109">
        <w:t>Wimax</w:t>
      </w:r>
      <w:proofErr w:type="spellEnd"/>
      <w:r w:rsidR="00321109">
        <w:t xml:space="preserve"> technologija teikiamų paslaugų naudotojus, kurių skaičius nurodytą dieną buvo 3040. Tarnybai buvo pateiktas Panevėžio dalies, </w:t>
      </w:r>
      <w:r w:rsidR="00A1173F">
        <w:t xml:space="preserve">įskaitant </w:t>
      </w:r>
      <w:r w:rsidR="00D11438">
        <w:t>(duomenys neskelbtini)</w:t>
      </w:r>
      <w:r w:rsidR="00321109">
        <w:t xml:space="preserve">, </w:t>
      </w:r>
      <w:r w:rsidR="00A1173F">
        <w:t>aprėpties žemėlapis</w:t>
      </w:r>
      <w:r w:rsidR="00321109">
        <w:t>, kuriame matyti, kad dalyje vietų ryšys negalimas, dalyje – ryšys yra nepastovus, o žalia spalva pažymėtos patikimo ryšio zonos</w:t>
      </w:r>
      <w:r w:rsidR="00A1173F">
        <w:t xml:space="preserve">. </w:t>
      </w:r>
      <w:r w:rsidR="000F11C5">
        <w:t>T</w:t>
      </w:r>
      <w:r w:rsidR="000F11C5" w:rsidRPr="000F11C5">
        <w:t>eikė</w:t>
      </w:r>
      <w:r w:rsidR="00F01514">
        <w:t>jos argumentas</w:t>
      </w:r>
      <w:r w:rsidR="000F11C5" w:rsidRPr="000F11C5">
        <w:t xml:space="preserve">, kad ji </w:t>
      </w:r>
      <w:r w:rsidR="00F01514">
        <w:t xml:space="preserve">nutraukė sutartį, nes </w:t>
      </w:r>
      <w:r w:rsidR="000F11C5" w:rsidRPr="000F11C5">
        <w:t xml:space="preserve">neturi techninių galimybių teikti paslaugų vartotojo adresu </w:t>
      </w:r>
      <w:r w:rsidR="00D11438">
        <w:t>(duomenys neskelbtini)</w:t>
      </w:r>
      <w:r w:rsidR="000F11C5">
        <w:t xml:space="preserve">, </w:t>
      </w:r>
      <w:r w:rsidR="000F11C5" w:rsidRPr="000F11C5">
        <w:t>nėra pagrįstas, nes sutartis buvo sudaryta dėl minėta technologija teikiamų paslaugų visoje Lietuvos</w:t>
      </w:r>
      <w:r w:rsidR="000F11C5">
        <w:t xml:space="preserve"> Respublikos</w:t>
      </w:r>
      <w:r w:rsidR="000F11C5" w:rsidRPr="000F11C5">
        <w:t xml:space="preserve"> teritorijoje, nesiejant </w:t>
      </w:r>
      <w:r w:rsidR="000F11C5">
        <w:t>paslaugų teikimo</w:t>
      </w:r>
      <w:r w:rsidR="000F11C5" w:rsidRPr="000F11C5">
        <w:t xml:space="preserve"> su konkrečiu adresu</w:t>
      </w:r>
      <w:r w:rsidR="00630280">
        <w:t xml:space="preserve">. </w:t>
      </w:r>
      <w:r w:rsidR="00A1173F">
        <w:t>Tarnyba, įvertinusi pateiktą aprėpties žemėlapį, mato, kad tam tikro</w:t>
      </w:r>
      <w:r w:rsidR="00C349EE">
        <w:t>se</w:t>
      </w:r>
      <w:r w:rsidR="00A1173F">
        <w:t xml:space="preserve"> teritorijo</w:t>
      </w:r>
      <w:r w:rsidR="00C349EE">
        <w:t>s</w:t>
      </w:r>
      <w:r w:rsidR="00A1173F">
        <w:t xml:space="preserve">e teikėja užtikrina galimybę paslaugų gavėjams gauti </w:t>
      </w:r>
      <w:proofErr w:type="spellStart"/>
      <w:r w:rsidR="00A1173F">
        <w:t>Wimax</w:t>
      </w:r>
      <w:proofErr w:type="spellEnd"/>
      <w:r w:rsidR="00A1173F">
        <w:t xml:space="preserve"> technologija teikiamas paslaugas. Tai reiškia, kad jeigu </w:t>
      </w:r>
      <w:r w:rsidR="00C349EE">
        <w:t xml:space="preserve">dėl vykdomos technologijos keitimo </w:t>
      </w:r>
      <w:r w:rsidR="00A1173F">
        <w:t xml:space="preserve">vartotoją tenkina </w:t>
      </w:r>
      <w:r w:rsidR="000F11C5">
        <w:t>mažesnė paslaugų aprėptis</w:t>
      </w:r>
      <w:r w:rsidR="00C349EE">
        <w:t xml:space="preserve"> nei iki šiol</w:t>
      </w:r>
      <w:r w:rsidR="000F11C5">
        <w:t xml:space="preserve"> ir jis pageidauja ir toliau naudotis </w:t>
      </w:r>
      <w:r w:rsidR="00C349EE">
        <w:t>šiomis</w:t>
      </w:r>
      <w:r w:rsidR="000F11C5">
        <w:t xml:space="preserve"> paslaugomis, </w:t>
      </w:r>
      <w:r w:rsidR="00993C6E">
        <w:t>vartotojas t</w:t>
      </w:r>
      <w:r w:rsidR="000F11C5">
        <w:t>uri teisę šias paslaugas gauti</w:t>
      </w:r>
      <w:r w:rsidR="003D77DF">
        <w:t>, todėl Tarnyba</w:t>
      </w:r>
      <w:r w:rsidR="009B792D">
        <w:t>, atsižvelgdama į aukščiau nurodytas aplinkybes,</w:t>
      </w:r>
      <w:r w:rsidR="003D77DF">
        <w:t xml:space="preserve"> daro išvadą, kad sutartis buvo nutraukta neteisėtai.</w:t>
      </w:r>
    </w:p>
    <w:p w:rsidR="0008432C" w:rsidRDefault="00C07781" w:rsidP="00647ECA">
      <w:pPr>
        <w:pStyle w:val="Header"/>
        <w:ind w:firstLine="720"/>
        <w:jc w:val="both"/>
      </w:pPr>
      <w:r>
        <w:t>Kaip Tarnybos nurodyta aukščiau, s</w:t>
      </w:r>
      <w:r w:rsidR="00A97029">
        <w:t xml:space="preserve">utarties </w:t>
      </w:r>
      <w:r w:rsidR="00913B74">
        <w:t xml:space="preserve">Bendrųjų sąlygų </w:t>
      </w:r>
      <w:r w:rsidR="00A97029">
        <w:t>11.6</w:t>
      </w:r>
      <w:r w:rsidR="001F15C8">
        <w:t>.3</w:t>
      </w:r>
      <w:r w:rsidR="00A97029">
        <w:t xml:space="preserve"> papunktyje įtvirtinta </w:t>
      </w:r>
      <w:r w:rsidR="0008432C">
        <w:t>t</w:t>
      </w:r>
      <w:r w:rsidR="00A97029">
        <w:t>eikėjos teisė</w:t>
      </w:r>
      <w:r w:rsidR="00D9451A">
        <w:t xml:space="preserve"> vienašališkai nutraukti </w:t>
      </w:r>
      <w:r w:rsidR="00B32EEE">
        <w:t>p</w:t>
      </w:r>
      <w:r w:rsidR="00D9451A">
        <w:t xml:space="preserve">aslaugų teikimo sutartį, įspėjus </w:t>
      </w:r>
      <w:r w:rsidR="00B32EEE">
        <w:t>p</w:t>
      </w:r>
      <w:r w:rsidR="00D9451A">
        <w:t xml:space="preserve">aslaugų gavėją raštu ne vėliau kaip prieš 5 darbo dienas, </w:t>
      </w:r>
      <w:r w:rsidR="001F15C8">
        <w:t>jeigu nebėra</w:t>
      </w:r>
      <w:r w:rsidR="001F15C8" w:rsidRPr="001F15C8">
        <w:t xml:space="preserve"> galimybių teikti </w:t>
      </w:r>
      <w:r w:rsidR="00B32EEE">
        <w:t>p</w:t>
      </w:r>
      <w:r w:rsidR="001F15C8" w:rsidRPr="001F15C8">
        <w:t>aslaugų</w:t>
      </w:r>
      <w:r w:rsidR="001F15C8">
        <w:t>.</w:t>
      </w:r>
      <w:r w:rsidR="004B1F9E">
        <w:t xml:space="preserve"> </w:t>
      </w:r>
      <w:r w:rsidR="00D3107A">
        <w:t xml:space="preserve">Teikėja nepateikė Tarnybai įrodymų, kad </w:t>
      </w:r>
      <w:r w:rsidR="00B32EEE">
        <w:t>v</w:t>
      </w:r>
      <w:r w:rsidR="00D3107A">
        <w:t>artotoja</w:t>
      </w:r>
      <w:r w:rsidR="00B32EEE">
        <w:t>s</w:t>
      </w:r>
      <w:r w:rsidR="00D3107A">
        <w:t xml:space="preserve"> apie </w:t>
      </w:r>
      <w:r w:rsidR="00B32EEE">
        <w:t>s</w:t>
      </w:r>
      <w:r w:rsidR="00D3107A">
        <w:t>utarties nutraukimą buvo informuota</w:t>
      </w:r>
      <w:r>
        <w:t>s</w:t>
      </w:r>
      <w:r w:rsidR="00D3107A">
        <w:t xml:space="preserve"> prieš </w:t>
      </w:r>
      <w:r w:rsidR="00B32EEE">
        <w:t>s</w:t>
      </w:r>
      <w:r w:rsidR="00D3107A">
        <w:t>utarties 11.6</w:t>
      </w:r>
      <w:r w:rsidR="0008432C">
        <w:t>.3</w:t>
      </w:r>
      <w:r w:rsidR="00D3107A">
        <w:t xml:space="preserve"> papunktyje nurodytą 5 darbo dienų terminą, ir tokiu būdu pažeidė minėtą </w:t>
      </w:r>
      <w:r w:rsidR="00B32EEE">
        <w:t>s</w:t>
      </w:r>
      <w:r w:rsidR="00D3107A">
        <w:t>utarties papunktį.</w:t>
      </w:r>
      <w:r w:rsidR="00561E74">
        <w:t xml:space="preserve"> Tarnyba pažymi, kad remiantis </w:t>
      </w:r>
      <w:r w:rsidR="00B32EEE">
        <w:t>s</w:t>
      </w:r>
      <w:r w:rsidR="00561E74">
        <w:t>utartimi</w:t>
      </w:r>
      <w:r w:rsidR="0025382C">
        <w:t>,</w:t>
      </w:r>
      <w:r w:rsidR="00561E74">
        <w:t xml:space="preserve"> </w:t>
      </w:r>
      <w:r w:rsidR="0008432C">
        <w:t>t</w:t>
      </w:r>
      <w:r w:rsidR="00561E74">
        <w:t xml:space="preserve">eikėja </w:t>
      </w:r>
      <w:r w:rsidR="005B3E07">
        <w:t>ne tik kad neturėjo teisės vienaša</w:t>
      </w:r>
      <w:r w:rsidR="00561E74">
        <w:t xml:space="preserve">liškai nutraukti </w:t>
      </w:r>
      <w:r>
        <w:t>s</w:t>
      </w:r>
      <w:r w:rsidR="00561E74">
        <w:t xml:space="preserve">utartį 11.6.3 papunktyje nurodytu </w:t>
      </w:r>
      <w:r w:rsidR="00F01514">
        <w:t>pagrindu</w:t>
      </w:r>
      <w:r>
        <w:t xml:space="preserve">, </w:t>
      </w:r>
      <w:r w:rsidR="00561E74">
        <w:t xml:space="preserve">tačiau </w:t>
      </w:r>
      <w:r w:rsidR="004A7846">
        <w:t xml:space="preserve">dar </w:t>
      </w:r>
      <w:r w:rsidR="005B3E07">
        <w:t>ir nesilaikė</w:t>
      </w:r>
      <w:r w:rsidR="00561E74">
        <w:t xml:space="preserve"> </w:t>
      </w:r>
      <w:r w:rsidR="005B3E07">
        <w:t xml:space="preserve">sutartyje </w:t>
      </w:r>
      <w:r w:rsidR="00561E74">
        <w:t>nustatyto 5 darbo dienų termino apie tai informuo</w:t>
      </w:r>
      <w:r w:rsidR="00F47A0B">
        <w:t>ti</w:t>
      </w:r>
      <w:r w:rsidR="00561E74">
        <w:t xml:space="preserve"> </w:t>
      </w:r>
      <w:r w:rsidR="00B32EEE">
        <w:t>v</w:t>
      </w:r>
      <w:r w:rsidR="00561E74">
        <w:t>artotoją.</w:t>
      </w:r>
      <w:r w:rsidR="00895600">
        <w:t xml:space="preserve"> </w:t>
      </w:r>
    </w:p>
    <w:p w:rsidR="00790B40" w:rsidRDefault="00F928F8" w:rsidP="00790B40">
      <w:pPr>
        <w:pStyle w:val="Header"/>
        <w:ind w:firstLine="720"/>
        <w:jc w:val="both"/>
      </w:pPr>
      <w:r>
        <w:t>Atsižvelgiant į tai, jog</w:t>
      </w:r>
      <w:r w:rsidR="00601381" w:rsidRPr="00601381">
        <w:t xml:space="preserve"> </w:t>
      </w:r>
      <w:r w:rsidR="001F1DCE">
        <w:t>t</w:t>
      </w:r>
      <w:r w:rsidR="009C3F20">
        <w:t>eikėja</w:t>
      </w:r>
      <w:r w:rsidR="00C056C3">
        <w:t xml:space="preserve"> </w:t>
      </w:r>
      <w:r w:rsidR="005E19EF">
        <w:t xml:space="preserve">neįrodė, kad </w:t>
      </w:r>
      <w:r w:rsidR="00FA6067">
        <w:t xml:space="preserve">neturi techninių galimybių teikti paslaugų, Tarnyba konstatuoja, kad teikėja </w:t>
      </w:r>
      <w:r w:rsidR="00C056C3">
        <w:t>nepagrįstai nutraukė su vartotoju sudarytą sutartį</w:t>
      </w:r>
      <w:r w:rsidR="00AB3C87">
        <w:t xml:space="preserve">, </w:t>
      </w:r>
      <w:r w:rsidR="00FA6067">
        <w:t xml:space="preserve">todėl </w:t>
      </w:r>
      <w:r w:rsidR="00D656E0">
        <w:t>vartotojo reikalavimas pripažinti sutarties nutraukimą nepagrįstu</w:t>
      </w:r>
      <w:r w:rsidR="003668FB">
        <w:t xml:space="preserve"> yra</w:t>
      </w:r>
      <w:r w:rsidR="00D656E0">
        <w:t xml:space="preserve"> </w:t>
      </w:r>
      <w:proofErr w:type="spellStart"/>
      <w:r w:rsidR="00D656E0">
        <w:t>tenkintinas</w:t>
      </w:r>
      <w:proofErr w:type="spellEnd"/>
      <w:r w:rsidR="00163AB1">
        <w:t xml:space="preserve">, o teikėja </w:t>
      </w:r>
      <w:r w:rsidR="00163AB1" w:rsidRPr="00163AB1">
        <w:rPr>
          <w:szCs w:val="24"/>
        </w:rPr>
        <w:t>įpareigotina teikti paslaugas pagal sutarties sąlygas</w:t>
      </w:r>
      <w:r w:rsidR="00163AB1" w:rsidRPr="00163AB1">
        <w:t xml:space="preserve">, </w:t>
      </w:r>
      <w:r w:rsidR="00163AB1" w:rsidRPr="00163AB1">
        <w:rPr>
          <w:szCs w:val="24"/>
        </w:rPr>
        <w:t>kol sutartis nėra teisėtai pakeista ir (ar) nutraukta.</w:t>
      </w:r>
    </w:p>
    <w:p w:rsidR="00BE3F94" w:rsidRDefault="00BE3F94" w:rsidP="00202A96">
      <w:pPr>
        <w:pStyle w:val="Header"/>
        <w:ind w:firstLine="709"/>
        <w:jc w:val="both"/>
      </w:pPr>
    </w:p>
    <w:p w:rsidR="00BE3F94" w:rsidRPr="002538FB" w:rsidRDefault="00D46CBE" w:rsidP="00202A96">
      <w:pPr>
        <w:pStyle w:val="Header"/>
        <w:ind w:firstLine="709"/>
        <w:jc w:val="both"/>
        <w:rPr>
          <w:i/>
        </w:rPr>
      </w:pPr>
      <w:r w:rsidRPr="002538FB">
        <w:rPr>
          <w:i/>
        </w:rPr>
        <w:t xml:space="preserve">Dėl informacijos apie </w:t>
      </w:r>
      <w:r w:rsidR="002E73F2">
        <w:rPr>
          <w:i/>
        </w:rPr>
        <w:t>teikiamas paslaugas</w:t>
      </w:r>
      <w:r w:rsidRPr="002538FB">
        <w:rPr>
          <w:i/>
        </w:rPr>
        <w:t xml:space="preserve"> pateikimo</w:t>
      </w:r>
    </w:p>
    <w:p w:rsidR="00162DC9" w:rsidRPr="006726B3" w:rsidRDefault="00CC6BDC" w:rsidP="006726B3">
      <w:pPr>
        <w:pStyle w:val="Header"/>
        <w:ind w:firstLine="709"/>
        <w:jc w:val="both"/>
        <w:rPr>
          <w:lang w:val="en-US"/>
        </w:rPr>
      </w:pPr>
      <w:r>
        <w:t>Prašyme, be kita ko, keliamas</w:t>
      </w:r>
      <w:r w:rsidR="00691CFF">
        <w:t xml:space="preserve"> </w:t>
      </w:r>
      <w:r w:rsidR="001F1DCE">
        <w:t>v</w:t>
      </w:r>
      <w:r w:rsidR="00691CFF">
        <w:t>artotojo</w:t>
      </w:r>
      <w:r>
        <w:t xml:space="preserve"> reikalavimas </w:t>
      </w:r>
      <w:r w:rsidR="004A63C8">
        <w:t>dėl įpareigojimo teikėj</w:t>
      </w:r>
      <w:r w:rsidR="0056216E">
        <w:t>a</w:t>
      </w:r>
      <w:r w:rsidR="004A63C8">
        <w:t xml:space="preserve">i teikti vartotojui informaciją, susijusią su </w:t>
      </w:r>
      <w:r w:rsidR="005849C1">
        <w:t>paslaugų teikimu</w:t>
      </w:r>
      <w:r w:rsidR="004A63C8">
        <w:t>.</w:t>
      </w:r>
      <w:r w:rsidR="004C08B8">
        <w:t xml:space="preserve"> </w:t>
      </w:r>
      <w:r w:rsidR="00A607AE">
        <w:t>Sutarties 6.1 papunktyje nurodyta, kad paslaugų gavėjas yra</w:t>
      </w:r>
      <w:r w:rsidR="00A607AE" w:rsidRPr="00A607AE">
        <w:t xml:space="preserve"> informuotas, kad su naujausiais </w:t>
      </w:r>
      <w:bookmarkStart w:id="2" w:name="_Hlk507684893"/>
      <w:r w:rsidR="00A607AE">
        <w:t>p</w:t>
      </w:r>
      <w:r w:rsidR="00A607AE" w:rsidRPr="00A607AE">
        <w:t xml:space="preserve">aslaugų veikimo zonos žemėlapiais </w:t>
      </w:r>
      <w:bookmarkEnd w:id="2"/>
      <w:r w:rsidR="00A607AE" w:rsidRPr="00A607AE">
        <w:t>gali susipažinti internet</w:t>
      </w:r>
      <w:r w:rsidR="00FD68EB">
        <w:t>o svetainėje</w:t>
      </w:r>
      <w:r w:rsidR="00A607AE" w:rsidRPr="00A607AE">
        <w:t xml:space="preserve"> </w:t>
      </w:r>
      <w:hyperlink r:id="rId13" w:history="1">
        <w:r w:rsidR="00FD68EB" w:rsidRPr="00FD68EB">
          <w:rPr>
            <w:rStyle w:val="Hyperlink"/>
            <w:color w:val="auto"/>
            <w:u w:val="none"/>
          </w:rPr>
          <w:t>http://www.mezon.lt</w:t>
        </w:r>
      </w:hyperlink>
      <w:r w:rsidR="00FD68EB" w:rsidRPr="00FD68EB">
        <w:t xml:space="preserve">. </w:t>
      </w:r>
      <w:r w:rsidR="00FD68EB">
        <w:t>Prisijungus prie nurodytos interneto svetainės</w:t>
      </w:r>
      <w:r w:rsidR="0020229B">
        <w:t xml:space="preserve"> rasti viešai skelbiamų aprėpties žemėlapių nepavyko. Teikėja 2018 m. vasario 28 d. papildomai el. paštu informavo, kad </w:t>
      </w:r>
      <w:proofErr w:type="spellStart"/>
      <w:r w:rsidR="0020229B" w:rsidRPr="0020229B">
        <w:t>M</w:t>
      </w:r>
      <w:r w:rsidR="00C43A37">
        <w:t>ezon</w:t>
      </w:r>
      <w:proofErr w:type="spellEnd"/>
      <w:r w:rsidR="0020229B" w:rsidRPr="0020229B">
        <w:t xml:space="preserve"> aprėpties žemėlapis nėra skelbiamas. </w:t>
      </w:r>
      <w:r w:rsidR="0020229B">
        <w:t>P</w:t>
      </w:r>
      <w:r w:rsidR="0020229B" w:rsidRPr="0020229B">
        <w:t xml:space="preserve">asitikrinti, ar dominančioje vietovėje veikia ryšys, </w:t>
      </w:r>
      <w:r w:rsidR="0020229B">
        <w:t xml:space="preserve">galima </w:t>
      </w:r>
      <w:proofErr w:type="spellStart"/>
      <w:r w:rsidR="0020229B" w:rsidRPr="0020229B">
        <w:t>M</w:t>
      </w:r>
      <w:r w:rsidR="00C43A37">
        <w:t>ezon</w:t>
      </w:r>
      <w:proofErr w:type="spellEnd"/>
      <w:r w:rsidR="00C43A37">
        <w:t xml:space="preserve"> interneto </w:t>
      </w:r>
      <w:r w:rsidR="0020229B" w:rsidRPr="0020229B">
        <w:t>svetainėje</w:t>
      </w:r>
      <w:r w:rsidR="0020229B">
        <w:t xml:space="preserve"> </w:t>
      </w:r>
      <w:hyperlink r:id="rId14" w:history="1">
        <w:r w:rsidR="0020229B" w:rsidRPr="0020229B">
          <w:rPr>
            <w:rStyle w:val="Hyperlink"/>
            <w:color w:val="auto"/>
            <w:u w:val="none"/>
          </w:rPr>
          <w:t>http://www.mezon.lt/kur-veikia/</w:t>
        </w:r>
      </w:hyperlink>
      <w:r w:rsidR="0020229B" w:rsidRPr="0020229B">
        <w:t xml:space="preserve">. </w:t>
      </w:r>
      <w:r w:rsidR="0020229B">
        <w:t xml:space="preserve">Užėjus ant pateiktos nuorodos matyti, kad </w:t>
      </w:r>
      <w:r w:rsidR="00C43A37">
        <w:t xml:space="preserve">gauti bendro visos Lietuvos aprėpties žemėlapio galimybės nėra, </w:t>
      </w:r>
      <w:r w:rsidR="0020229B">
        <w:t>nurodytuose laukeliuose</w:t>
      </w:r>
      <w:r w:rsidR="00555CE0">
        <w:t xml:space="preserve"> reikia įvesti konkretų adresą, užpildyti kitus laukelius ir laukti, kol teikėja susisiekusi pateiks norimą informaciją</w:t>
      </w:r>
      <w:r w:rsidR="00C43A37">
        <w:t xml:space="preserve">. Taip pat tam, kad tokią informaciją paslaugų </w:t>
      </w:r>
      <w:r w:rsidR="00352F79">
        <w:t>gav</w:t>
      </w:r>
      <w:r w:rsidR="00C43A37">
        <w:t xml:space="preserve">ėjas gautų, jis privalo įvesti savo telefono ryšio numerį, kas laikytina informacijos </w:t>
      </w:r>
      <w:r w:rsidR="00543F8E">
        <w:t xml:space="preserve">gavimo </w:t>
      </w:r>
      <w:r w:rsidR="00C43A37">
        <w:t>apsunkinimu.</w:t>
      </w:r>
      <w:r w:rsidR="00D25634">
        <w:t xml:space="preserve"> </w:t>
      </w:r>
      <w:r w:rsidR="006726B3" w:rsidRPr="006726B3">
        <w:t>Pažymėtina, kad pagal CK 6.189 straipsnio 1 dalį teisėtai sudaryta ir galiojanti sutartis jos šalims turi įstatymo galią, todėl paslaugų teikimo sutartyje nustatyti įsipareigojimai yra privalomi tiek paslaugų gavėjui, tiek paslaugų teikėjui.</w:t>
      </w:r>
      <w:r w:rsidR="006726B3">
        <w:t xml:space="preserve"> </w:t>
      </w:r>
      <w:r w:rsidR="00D25634">
        <w:t>Atsižvelgiant į tai, kad teikėja</w:t>
      </w:r>
      <w:r w:rsidR="009B6DBA">
        <w:t xml:space="preserve"> sutarties 6.1 papunkčiu</w:t>
      </w:r>
      <w:r w:rsidR="00D25634">
        <w:t xml:space="preserve"> įsipareigojo </w:t>
      </w:r>
      <w:r w:rsidR="006726B3">
        <w:t>teikti informaciją apie paslaugų veikimo zonas ir skelbti paslaugų veikimo zonos žemėlapius, teikėja privalo vykdyti sutartimi prisiimtus įsipareigojimus ir teikti vartotojui informaciją, susijusią su paslaugų veikimu</w:t>
      </w:r>
      <w:r w:rsidR="00C35C3F">
        <w:t xml:space="preserve">, </w:t>
      </w:r>
      <w:r w:rsidR="006726B3">
        <w:t xml:space="preserve">todėl </w:t>
      </w:r>
      <w:r w:rsidR="00C35C3F">
        <w:t xml:space="preserve">vartotojo reikalavimas </w:t>
      </w:r>
      <w:r w:rsidR="006726B3">
        <w:t xml:space="preserve">dalyje dėl reikalavimo pateikti informaciją yra </w:t>
      </w:r>
      <w:proofErr w:type="spellStart"/>
      <w:r w:rsidR="00C35C3F">
        <w:t>tenkin</w:t>
      </w:r>
      <w:r w:rsidR="00CC4DD0">
        <w:t>tinas</w:t>
      </w:r>
      <w:proofErr w:type="spellEnd"/>
      <w:r w:rsidR="002B4B41" w:rsidRPr="00E002E7">
        <w:t>.</w:t>
      </w:r>
      <w:r w:rsidR="002B4B41">
        <w:t xml:space="preserve">  </w:t>
      </w:r>
      <w:r w:rsidR="002B4B41">
        <w:rPr>
          <w:bCs/>
        </w:rPr>
        <w:t xml:space="preserve"> </w:t>
      </w:r>
      <w:r w:rsidR="002B4B41" w:rsidRPr="00EB12B9">
        <w:rPr>
          <w:bCs/>
        </w:rPr>
        <w:t xml:space="preserve">     </w:t>
      </w:r>
    </w:p>
    <w:p w:rsidR="005A628F" w:rsidRDefault="00040410">
      <w:pPr>
        <w:pStyle w:val="Header"/>
        <w:tabs>
          <w:tab w:val="clear" w:pos="4320"/>
          <w:tab w:val="clear" w:pos="8640"/>
        </w:tabs>
        <w:ind w:firstLine="720"/>
        <w:jc w:val="both"/>
      </w:pPr>
      <w:r>
        <w:t xml:space="preserve">3. </w:t>
      </w:r>
      <w:r w:rsidR="0010499D">
        <w:rPr>
          <w:spacing w:val="60"/>
        </w:rPr>
        <w:t>T</w:t>
      </w:r>
      <w:r w:rsidR="005A628F" w:rsidRPr="005A628F">
        <w:rPr>
          <w:spacing w:val="60"/>
        </w:rPr>
        <w:t>enkin</w:t>
      </w:r>
      <w:r w:rsidR="005A628F" w:rsidRPr="005A628F">
        <w:t xml:space="preserve">u vartotojo </w:t>
      </w:r>
      <w:r w:rsidR="00551AFC">
        <w:t>V</w:t>
      </w:r>
      <w:r w:rsidR="00D11438">
        <w:t>.</w:t>
      </w:r>
      <w:r w:rsidR="00551AFC">
        <w:t xml:space="preserve"> B</w:t>
      </w:r>
      <w:r w:rsidR="00D11438">
        <w:t>.</w:t>
      </w:r>
      <w:r w:rsidR="005A628F" w:rsidRPr="005A628F">
        <w:t xml:space="preserve"> 201</w:t>
      </w:r>
      <w:r w:rsidR="00676258">
        <w:t>7</w:t>
      </w:r>
      <w:r w:rsidR="005A628F" w:rsidRPr="005A628F">
        <w:t xml:space="preserve"> m. </w:t>
      </w:r>
      <w:r w:rsidR="00676258">
        <w:t>gruodžio</w:t>
      </w:r>
      <w:r w:rsidR="00CE4E1E">
        <w:t xml:space="preserve"> </w:t>
      </w:r>
      <w:r w:rsidR="00676258">
        <w:t>18</w:t>
      </w:r>
      <w:r w:rsidR="005A628F" w:rsidRPr="005A628F">
        <w:t xml:space="preserve"> d. prašym</w:t>
      </w:r>
      <w:r w:rsidR="0010499D">
        <w:t>ą</w:t>
      </w:r>
      <w:r w:rsidR="000C6A81">
        <w:t>:</w:t>
      </w:r>
    </w:p>
    <w:p w:rsidR="00027016" w:rsidRDefault="000C6A81" w:rsidP="00027016">
      <w:pPr>
        <w:pStyle w:val="Header"/>
        <w:ind w:firstLine="720"/>
        <w:jc w:val="both"/>
      </w:pPr>
      <w:r>
        <w:t xml:space="preserve">3.1. </w:t>
      </w:r>
      <w:r w:rsidRPr="00027016">
        <w:rPr>
          <w:spacing w:val="60"/>
        </w:rPr>
        <w:t>pripažįstu</w:t>
      </w:r>
      <w:r>
        <w:t>, kad  2009 m. spalio 7 d. sudaryta Interneto „</w:t>
      </w:r>
      <w:proofErr w:type="spellStart"/>
      <w:r>
        <w:t>Mezon</w:t>
      </w:r>
      <w:proofErr w:type="spellEnd"/>
      <w:r>
        <w:t xml:space="preserve">“ paslaugų teikimo sutartis Nr. </w:t>
      </w:r>
      <w:r w:rsidR="00D11438">
        <w:t>(duomenys neskelbtini)</w:t>
      </w:r>
      <w:r w:rsidR="00027016">
        <w:t xml:space="preserve"> nutraukta neturint pagrindo</w:t>
      </w:r>
      <w:r w:rsidR="002538FB">
        <w:t xml:space="preserve"> ir į p a r e i g o j u</w:t>
      </w:r>
      <w:r w:rsidR="002538FB" w:rsidRPr="002538FB">
        <w:t xml:space="preserve"> AB Lietuvos radijo ir televizijos centrą </w:t>
      </w:r>
      <w:r w:rsidR="002538FB">
        <w:t xml:space="preserve"> </w:t>
      </w:r>
      <w:r w:rsidR="002538FB" w:rsidRPr="00163AB1">
        <w:rPr>
          <w:szCs w:val="24"/>
        </w:rPr>
        <w:t>teikti paslaugas pagal sutarties sąlygas</w:t>
      </w:r>
      <w:r w:rsidR="002538FB" w:rsidRPr="00163AB1">
        <w:t xml:space="preserve">, </w:t>
      </w:r>
      <w:r w:rsidR="002538FB" w:rsidRPr="00163AB1">
        <w:rPr>
          <w:szCs w:val="24"/>
        </w:rPr>
        <w:t>kol sutartis nėra teisėtai pakeista ir (ar) nutraukta</w:t>
      </w:r>
      <w:r w:rsidR="00BE112C">
        <w:t>;</w:t>
      </w:r>
    </w:p>
    <w:p w:rsidR="00027016" w:rsidRPr="005A628F" w:rsidRDefault="00BE112C" w:rsidP="000C6A81">
      <w:pPr>
        <w:pStyle w:val="Header"/>
        <w:tabs>
          <w:tab w:val="clear" w:pos="4320"/>
          <w:tab w:val="clear" w:pos="8640"/>
        </w:tabs>
        <w:jc w:val="both"/>
      </w:pPr>
      <w:r>
        <w:lastRenderedPageBreak/>
        <w:t xml:space="preserve">            3.2. </w:t>
      </w:r>
      <w:r w:rsidRPr="00BE112C">
        <w:rPr>
          <w:spacing w:val="60"/>
        </w:rPr>
        <w:t>įpareigoju</w:t>
      </w:r>
      <w:r>
        <w:t xml:space="preserve"> AB Lietuvos radijo ir televizijos centr</w:t>
      </w:r>
      <w:r w:rsidR="00335734">
        <w:t>ą teikti V</w:t>
      </w:r>
      <w:r w:rsidR="00D11438">
        <w:t>.</w:t>
      </w:r>
      <w:r w:rsidR="00335734">
        <w:t xml:space="preserve"> B</w:t>
      </w:r>
      <w:r w:rsidR="00D65CDB">
        <w:t>.</w:t>
      </w:r>
      <w:bookmarkStart w:id="3" w:name="_GoBack"/>
      <w:bookmarkEnd w:id="3"/>
      <w:r w:rsidR="00335734">
        <w:t xml:space="preserve"> informaciją, susijusią su paslaugų veikimo zonomis.</w:t>
      </w:r>
    </w:p>
    <w:p w:rsidR="005A628F" w:rsidRPr="005A628F" w:rsidRDefault="005A628F" w:rsidP="005A628F">
      <w:pPr>
        <w:tabs>
          <w:tab w:val="left" w:pos="720"/>
        </w:tabs>
        <w:spacing w:after="0" w:line="240" w:lineRule="auto"/>
        <w:jc w:val="both"/>
        <w:rPr>
          <w:rFonts w:ascii="Times New Roman" w:eastAsia="Times New Roman" w:hAnsi="Times New Roman" w:cs="Times New Roman"/>
          <w:bCs/>
          <w:sz w:val="24"/>
          <w:szCs w:val="24"/>
          <w:lang w:eastAsia="lt-LT"/>
        </w:rPr>
      </w:pPr>
      <w:r w:rsidRPr="005A628F">
        <w:rPr>
          <w:rFonts w:ascii="Times New Roman" w:eastAsia="Times New Roman" w:hAnsi="Times New Roman" w:cs="Times New Roman"/>
          <w:sz w:val="24"/>
          <w:szCs w:val="24"/>
        </w:rPr>
        <w:tab/>
      </w:r>
      <w:r w:rsidR="00CC4DD0">
        <w:rPr>
          <w:rFonts w:ascii="Times New Roman" w:eastAsia="Times New Roman" w:hAnsi="Times New Roman" w:cs="Times New Roman"/>
          <w:sz w:val="24"/>
          <w:szCs w:val="24"/>
        </w:rPr>
        <w:t>4</w:t>
      </w:r>
      <w:r w:rsidRPr="005A628F">
        <w:rPr>
          <w:rFonts w:ascii="Times New Roman" w:eastAsia="Times New Roman" w:hAnsi="Times New Roman" w:cs="Times New Roman"/>
          <w:spacing w:val="80"/>
          <w:sz w:val="24"/>
          <w:szCs w:val="24"/>
        </w:rPr>
        <w:t>.Išaiškin</w:t>
      </w:r>
      <w:r w:rsidRPr="005A628F">
        <w:rPr>
          <w:rFonts w:ascii="Times New Roman" w:eastAsia="Times New Roman" w:hAnsi="Times New Roman" w:cs="Times New Roman"/>
          <w:sz w:val="24"/>
          <w:szCs w:val="24"/>
        </w:rPr>
        <w:t>u, kad:</w:t>
      </w:r>
    </w:p>
    <w:p w:rsidR="005A628F" w:rsidRPr="005A628F" w:rsidRDefault="00CC4DD0" w:rsidP="005A628F">
      <w:pPr>
        <w:tabs>
          <w:tab w:val="left" w:pos="720"/>
        </w:tabs>
        <w:autoSpaceDE w:val="0"/>
        <w:adjustRightInd w:val="0"/>
        <w:spacing w:after="0" w:line="240" w:lineRule="auto"/>
        <w:ind w:firstLine="709"/>
        <w:jc w:val="both"/>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5A628F" w:rsidRPr="005A628F">
        <w:rPr>
          <w:rFonts w:ascii="Times New Roman" w:eastAsia="Times New Roman" w:hAnsi="Times New Roman" w:cs="Times New Roman"/>
          <w:sz w:val="24"/>
          <w:szCs w:val="24"/>
        </w:rPr>
        <w:t xml:space="preserve">.1. ginčo šalys per 30 dienų nuo Tarnybos sprendimo priėmimo dienos turi teisę kreiptis tiesiogiai į bendrosios kompetencijos teismą ir prašyti nagrinėti jų ginčą iš esmės. </w:t>
      </w:r>
      <w:r w:rsidR="005A628F" w:rsidRPr="005A628F">
        <w:rPr>
          <w:rFonts w:ascii="Times New Roman" w:eastAsia="Times New Roman" w:hAnsi="Times New Roman" w:cs="Times New Roman"/>
          <w:sz w:val="24"/>
          <w:szCs w:val="24"/>
          <w:shd w:val="clear" w:color="auto" w:fill="FFFFFF"/>
        </w:rPr>
        <w:t>Kreipimasis į bendrosios kompetencijos teismą po Tarnybos sprendimo dėl ginčo esmės priėmimo nelaikomas Tarnybos sprendimo apskundimu</w:t>
      </w:r>
      <w:r w:rsidR="005A628F" w:rsidRPr="005A628F">
        <w:rPr>
          <w:rFonts w:ascii="Times New Roman" w:eastAsia="Times New Roman" w:hAnsi="Times New Roman" w:cs="Times New Roman"/>
          <w:sz w:val="24"/>
          <w:szCs w:val="24"/>
        </w:rPr>
        <w:t>;</w:t>
      </w:r>
    </w:p>
    <w:p w:rsidR="005A628F" w:rsidRPr="005A628F" w:rsidRDefault="005A628F" w:rsidP="005A628F">
      <w:pPr>
        <w:tabs>
          <w:tab w:val="left" w:pos="720"/>
          <w:tab w:val="left" w:pos="1134"/>
        </w:tabs>
        <w:autoSpaceDE w:val="0"/>
        <w:adjustRightInd w:val="0"/>
        <w:spacing w:after="0" w:line="240" w:lineRule="auto"/>
        <w:jc w:val="both"/>
        <w:textAlignment w:val="center"/>
        <w:rPr>
          <w:rFonts w:ascii="Times New Roman" w:eastAsia="Times New Roman" w:hAnsi="Times New Roman" w:cs="Times New Roman"/>
          <w:sz w:val="24"/>
          <w:szCs w:val="20"/>
        </w:rPr>
      </w:pPr>
      <w:r w:rsidRPr="005A628F">
        <w:rPr>
          <w:rFonts w:ascii="Times New Roman" w:eastAsia="Times New Roman" w:hAnsi="Times New Roman" w:cs="Times New Roman"/>
          <w:sz w:val="24"/>
          <w:szCs w:val="24"/>
        </w:rPr>
        <w:tab/>
      </w:r>
      <w:r w:rsidR="00CC4DD0">
        <w:rPr>
          <w:rFonts w:ascii="Times New Roman" w:eastAsia="Times New Roman" w:hAnsi="Times New Roman" w:cs="Times New Roman"/>
          <w:sz w:val="24"/>
          <w:szCs w:val="24"/>
        </w:rPr>
        <w:t>4</w:t>
      </w:r>
      <w:r w:rsidRPr="005A628F">
        <w:rPr>
          <w:rFonts w:ascii="Times New Roman" w:eastAsia="Times New Roman" w:hAnsi="Times New Roman" w:cs="Times New Roman"/>
          <w:sz w:val="24"/>
          <w:szCs w:val="24"/>
        </w:rPr>
        <w:t xml:space="preserve">.2. Tarnybos sprendimas įsiteisėja ir yra privalomas vykdyti pasibaigus terminui, nustatytam šio įsakymo </w:t>
      </w:r>
      <w:r w:rsidR="00CC4DD0">
        <w:rPr>
          <w:rFonts w:ascii="Times New Roman" w:eastAsia="Times New Roman" w:hAnsi="Times New Roman" w:cs="Times New Roman"/>
          <w:sz w:val="24"/>
          <w:szCs w:val="24"/>
        </w:rPr>
        <w:t>4</w:t>
      </w:r>
      <w:r w:rsidRPr="005A628F">
        <w:rPr>
          <w:rFonts w:ascii="Times New Roman" w:eastAsia="Times New Roman" w:hAnsi="Times New Roman" w:cs="Times New Roman"/>
          <w:sz w:val="24"/>
          <w:szCs w:val="24"/>
        </w:rPr>
        <w:t xml:space="preserve">.1 papunktyje. Jeigu šis sprendimas neįvykdomas, jis gali būti priverstinai vykdomas Lietuvos Respublikos civilinio proceso kodekso nustatyta tvarka. </w:t>
      </w:r>
    </w:p>
    <w:p w:rsidR="005A628F" w:rsidRPr="005A628F" w:rsidRDefault="00CC4DD0" w:rsidP="005A628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A628F" w:rsidRPr="005A628F">
        <w:rPr>
          <w:rFonts w:ascii="Times New Roman" w:eastAsia="Times New Roman" w:hAnsi="Times New Roman" w:cs="Times New Roman"/>
          <w:sz w:val="24"/>
          <w:szCs w:val="24"/>
        </w:rPr>
        <w:t xml:space="preserve">. </w:t>
      </w:r>
      <w:r w:rsidR="005A628F" w:rsidRPr="005A628F">
        <w:rPr>
          <w:rFonts w:ascii="Times New Roman" w:eastAsia="Times New Roman" w:hAnsi="Times New Roman" w:cs="Times New Roman"/>
          <w:spacing w:val="80"/>
          <w:sz w:val="24"/>
          <w:szCs w:val="24"/>
        </w:rPr>
        <w:t>Įpareigoju</w:t>
      </w:r>
      <w:r w:rsidR="005A628F" w:rsidRPr="005A628F">
        <w:rPr>
          <w:rFonts w:ascii="Times New Roman" w:eastAsia="Times New Roman" w:hAnsi="Times New Roman" w:cs="Times New Roman"/>
          <w:sz w:val="24"/>
          <w:szCs w:val="24"/>
        </w:rPr>
        <w:t xml:space="preserve"> Tarnybos Teisės departamento Teisės taikymo skyriaus</w:t>
      </w:r>
      <w:r w:rsidR="005A628F" w:rsidRPr="005A628F" w:rsidDel="003743A1">
        <w:rPr>
          <w:rFonts w:ascii="Times New Roman" w:eastAsia="Times New Roman" w:hAnsi="Times New Roman" w:cs="Times New Roman"/>
          <w:sz w:val="24"/>
          <w:szCs w:val="24"/>
        </w:rPr>
        <w:t xml:space="preserve"> </w:t>
      </w:r>
      <w:r w:rsidR="005A628F" w:rsidRPr="005A628F">
        <w:rPr>
          <w:rFonts w:ascii="Times New Roman" w:eastAsia="Times New Roman" w:hAnsi="Times New Roman" w:cs="Times New Roman"/>
          <w:sz w:val="24"/>
          <w:szCs w:val="24"/>
        </w:rPr>
        <w:t xml:space="preserve">vyriausiąją specialistę </w:t>
      </w:r>
      <w:r w:rsidR="002D5D23">
        <w:rPr>
          <w:rFonts w:ascii="Times New Roman" w:eastAsia="Times New Roman" w:hAnsi="Times New Roman" w:cs="Times New Roman"/>
          <w:sz w:val="24"/>
          <w:szCs w:val="24"/>
        </w:rPr>
        <w:t xml:space="preserve">Aušrą </w:t>
      </w:r>
      <w:proofErr w:type="spellStart"/>
      <w:r w:rsidR="002D5D23">
        <w:rPr>
          <w:rFonts w:ascii="Times New Roman" w:eastAsia="Times New Roman" w:hAnsi="Times New Roman" w:cs="Times New Roman"/>
          <w:sz w:val="24"/>
          <w:szCs w:val="24"/>
        </w:rPr>
        <w:t>Šenavičienę</w:t>
      </w:r>
      <w:proofErr w:type="spellEnd"/>
      <w:r w:rsidR="005A628F" w:rsidRPr="005A628F">
        <w:rPr>
          <w:rFonts w:ascii="Times New Roman" w:eastAsia="Times New Roman" w:hAnsi="Times New Roman" w:cs="Times New Roman"/>
          <w:bCs/>
          <w:sz w:val="24"/>
          <w:szCs w:val="24"/>
        </w:rPr>
        <w:t xml:space="preserve"> </w:t>
      </w:r>
      <w:r w:rsidR="005A628F" w:rsidRPr="005A628F">
        <w:rPr>
          <w:rFonts w:ascii="Times New Roman" w:eastAsia="Times New Roman" w:hAnsi="Times New Roman" w:cs="Times New Roman"/>
          <w:color w:val="000000"/>
          <w:sz w:val="24"/>
          <w:szCs w:val="24"/>
        </w:rPr>
        <w:t xml:space="preserve">ne vėliau kaip per 3 darbo dienas nuo šio įsakymo priėmimo dienos išsiųsti </w:t>
      </w:r>
      <w:r w:rsidR="002D5D23">
        <w:rPr>
          <w:rFonts w:ascii="Times New Roman" w:eastAsia="Times New Roman" w:hAnsi="Times New Roman" w:cs="Times New Roman"/>
          <w:sz w:val="24"/>
          <w:szCs w:val="24"/>
        </w:rPr>
        <w:t xml:space="preserve">šį įsakymą </w:t>
      </w:r>
      <w:r w:rsidR="00DE77E1">
        <w:rPr>
          <w:rFonts w:ascii="Times New Roman" w:eastAsia="Times New Roman" w:hAnsi="Times New Roman" w:cs="Times New Roman"/>
          <w:sz w:val="24"/>
          <w:szCs w:val="24"/>
        </w:rPr>
        <w:t>v</w:t>
      </w:r>
      <w:r w:rsidR="002D5D23">
        <w:rPr>
          <w:rFonts w:ascii="Times New Roman" w:eastAsia="Times New Roman" w:hAnsi="Times New Roman" w:cs="Times New Roman"/>
          <w:sz w:val="24"/>
          <w:szCs w:val="24"/>
        </w:rPr>
        <w:t>artotoj</w:t>
      </w:r>
      <w:r w:rsidR="00DE77E1">
        <w:rPr>
          <w:rFonts w:ascii="Times New Roman" w:eastAsia="Times New Roman" w:hAnsi="Times New Roman" w:cs="Times New Roman"/>
          <w:sz w:val="24"/>
          <w:szCs w:val="24"/>
        </w:rPr>
        <w:t>u</w:t>
      </w:r>
      <w:r w:rsidR="002D5D23">
        <w:rPr>
          <w:rFonts w:ascii="Times New Roman" w:eastAsia="Times New Roman" w:hAnsi="Times New Roman" w:cs="Times New Roman"/>
          <w:sz w:val="24"/>
          <w:szCs w:val="24"/>
        </w:rPr>
        <w:t xml:space="preserve">i ir </w:t>
      </w:r>
      <w:r w:rsidR="00DE77E1">
        <w:rPr>
          <w:rFonts w:ascii="Times New Roman" w:eastAsia="Times New Roman" w:hAnsi="Times New Roman" w:cs="Times New Roman"/>
          <w:sz w:val="24"/>
          <w:szCs w:val="24"/>
        </w:rPr>
        <w:t>t</w:t>
      </w:r>
      <w:r w:rsidR="002D5D23">
        <w:rPr>
          <w:rFonts w:ascii="Times New Roman" w:eastAsia="Times New Roman" w:hAnsi="Times New Roman" w:cs="Times New Roman"/>
          <w:sz w:val="24"/>
          <w:szCs w:val="24"/>
        </w:rPr>
        <w:t>eikėja</w:t>
      </w:r>
      <w:r w:rsidR="005A628F" w:rsidRPr="005A628F">
        <w:rPr>
          <w:rFonts w:ascii="Times New Roman" w:eastAsia="Times New Roman" w:hAnsi="Times New Roman" w:cs="Times New Roman"/>
          <w:sz w:val="24"/>
          <w:szCs w:val="24"/>
        </w:rPr>
        <w:t>i.</w:t>
      </w:r>
    </w:p>
    <w:p w:rsidR="00495128" w:rsidRPr="00C05D38" w:rsidRDefault="00495128" w:rsidP="00DF0318">
      <w:pPr>
        <w:pStyle w:val="Standard"/>
        <w:ind w:firstLine="720"/>
        <w:jc w:val="both"/>
        <w:rPr>
          <w:rFonts w:cs="Times New Roman"/>
          <w:bCs/>
        </w:rPr>
      </w:pPr>
    </w:p>
    <w:p w:rsidR="0043426E" w:rsidRPr="0005449D" w:rsidRDefault="001F2FFD" w:rsidP="002538FB">
      <w:pPr>
        <w:pStyle w:val="Standard"/>
        <w:ind w:firstLine="709"/>
        <w:jc w:val="both"/>
        <w:rPr>
          <w:lang w:val="en-US"/>
        </w:rPr>
      </w:pPr>
      <w:r>
        <w:rPr>
          <w:rFonts w:cs="Times New Roman"/>
          <w:bCs/>
        </w:rPr>
        <w:t xml:space="preserve"> </w:t>
      </w:r>
    </w:p>
    <w:p w:rsidR="00352F79" w:rsidRDefault="00C902AC" w:rsidP="00C902AC">
      <w:pPr>
        <w:pStyle w:val="Header"/>
        <w:tabs>
          <w:tab w:val="clear" w:pos="8640"/>
          <w:tab w:val="right" w:pos="9639"/>
        </w:tabs>
        <w:rPr>
          <w:szCs w:val="24"/>
        </w:rPr>
      </w:pPr>
      <w:r>
        <w:rPr>
          <w:szCs w:val="24"/>
        </w:rPr>
        <w:t>D</w:t>
      </w:r>
      <w:r w:rsidR="003C7C83">
        <w:rPr>
          <w:szCs w:val="24"/>
        </w:rPr>
        <w:t>irektori</w:t>
      </w:r>
      <w:r w:rsidR="00352F79">
        <w:rPr>
          <w:szCs w:val="24"/>
        </w:rPr>
        <w:t>a</w:t>
      </w:r>
      <w:r w:rsidR="003C7C83">
        <w:rPr>
          <w:szCs w:val="24"/>
        </w:rPr>
        <w:t>us</w:t>
      </w:r>
      <w:r w:rsidR="0043426E">
        <w:rPr>
          <w:szCs w:val="24"/>
        </w:rPr>
        <w:t xml:space="preserve">  </w:t>
      </w:r>
      <w:r w:rsidR="00352F79">
        <w:rPr>
          <w:szCs w:val="24"/>
        </w:rPr>
        <w:t xml:space="preserve">pavaduotojas, </w:t>
      </w:r>
    </w:p>
    <w:p w:rsidR="00EF3DFB" w:rsidRPr="00EF3DFB" w:rsidRDefault="00352F79" w:rsidP="00C902AC">
      <w:pPr>
        <w:pStyle w:val="Header"/>
        <w:tabs>
          <w:tab w:val="clear" w:pos="8640"/>
          <w:tab w:val="right" w:pos="9639"/>
        </w:tabs>
        <w:rPr>
          <w:szCs w:val="24"/>
        </w:rPr>
      </w:pPr>
      <w:r>
        <w:rPr>
          <w:szCs w:val="24"/>
        </w:rPr>
        <w:t>pavaduojantis direktorių</w:t>
      </w:r>
      <w:r w:rsidR="0043426E">
        <w:rPr>
          <w:szCs w:val="24"/>
        </w:rPr>
        <w:t xml:space="preserve">                         </w:t>
      </w:r>
      <w:r w:rsidR="0080389B">
        <w:rPr>
          <w:szCs w:val="24"/>
        </w:rPr>
        <w:t xml:space="preserve"> </w:t>
      </w:r>
      <w:r w:rsidR="0043426E">
        <w:rPr>
          <w:szCs w:val="24"/>
        </w:rPr>
        <w:t xml:space="preserve">                </w:t>
      </w:r>
      <w:r w:rsidR="00977A95">
        <w:rPr>
          <w:szCs w:val="24"/>
        </w:rPr>
        <w:t xml:space="preserve">     </w:t>
      </w:r>
      <w:r w:rsidR="007524AF">
        <w:rPr>
          <w:szCs w:val="24"/>
        </w:rPr>
        <w:t xml:space="preserve">                          </w:t>
      </w:r>
      <w:r w:rsidR="00C902AC">
        <w:rPr>
          <w:szCs w:val="24"/>
        </w:rPr>
        <w:t xml:space="preserve">             </w:t>
      </w:r>
      <w:r>
        <w:rPr>
          <w:szCs w:val="24"/>
        </w:rPr>
        <w:t>Mindaugas Žilinskas</w:t>
      </w:r>
    </w:p>
    <w:p w:rsidR="002F12CC" w:rsidRPr="00786988" w:rsidRDefault="002F12CC" w:rsidP="00EF3DFB">
      <w:pPr>
        <w:pStyle w:val="Standard"/>
        <w:ind w:firstLine="720"/>
        <w:jc w:val="both"/>
        <w:rPr>
          <w:rFonts w:cs="Times New Roman"/>
        </w:rPr>
      </w:pPr>
    </w:p>
    <w:sectPr w:rsidR="002F12CC" w:rsidRPr="00786988" w:rsidSect="0005449D">
      <w:headerReference w:type="default" r:id="rId15"/>
      <w:pgSz w:w="11906" w:h="16838" w:code="9"/>
      <w:pgMar w:top="1134" w:right="567" w:bottom="1134" w:left="1701" w:header="1134" w:footer="20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6D76" w:rsidRDefault="00B56D76" w:rsidP="00581865">
      <w:pPr>
        <w:spacing w:after="0" w:line="240" w:lineRule="auto"/>
      </w:pPr>
      <w:r>
        <w:separator/>
      </w:r>
    </w:p>
  </w:endnote>
  <w:endnote w:type="continuationSeparator" w:id="0">
    <w:p w:rsidR="00B56D76" w:rsidRDefault="00B56D76" w:rsidP="00581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6D76" w:rsidRDefault="00B56D76" w:rsidP="00581865">
      <w:pPr>
        <w:spacing w:after="0" w:line="240" w:lineRule="auto"/>
      </w:pPr>
      <w:r>
        <w:separator/>
      </w:r>
    </w:p>
  </w:footnote>
  <w:footnote w:type="continuationSeparator" w:id="0">
    <w:p w:rsidR="00B56D76" w:rsidRDefault="00B56D76" w:rsidP="00581865">
      <w:pPr>
        <w:spacing w:after="0" w:line="240" w:lineRule="auto"/>
      </w:pPr>
      <w:r>
        <w:continuationSeparator/>
      </w:r>
    </w:p>
  </w:footnote>
  <w:footnote w:id="1">
    <w:p w:rsidR="005E19EF" w:rsidRPr="00114764" w:rsidRDefault="005E19EF" w:rsidP="0048487C">
      <w:pPr>
        <w:pStyle w:val="FootnoteText"/>
        <w:rPr>
          <w:b w:val="0"/>
          <w:lang w:val="lt-LT"/>
        </w:rPr>
      </w:pPr>
      <w:r w:rsidRPr="00114764">
        <w:rPr>
          <w:rStyle w:val="FootnoteReference"/>
          <w:b w:val="0"/>
        </w:rPr>
        <w:footnoteRef/>
      </w:r>
      <w:r>
        <w:rPr>
          <w:b w:val="0"/>
          <w:color w:val="000000"/>
          <w:lang w:val="lt-LT"/>
        </w:rPr>
        <w:t xml:space="preserve"> </w:t>
      </w:r>
      <w:r w:rsidRPr="00114764">
        <w:rPr>
          <w:b w:val="0"/>
          <w:lang w:val="lt-LT"/>
        </w:rPr>
        <w:t xml:space="preserve">Lietuvos Aukščiausiojo Teismo 2017 m. lapkričio 3 d. nutartis civilinėje byloje Nr. </w:t>
      </w:r>
      <w:r w:rsidRPr="00114764">
        <w:rPr>
          <w:b w:val="0"/>
          <w:color w:val="000000"/>
        </w:rPr>
        <w:t>e2A-1227-302/2017</w:t>
      </w:r>
      <w:r>
        <w:rPr>
          <w:b w:val="0"/>
          <w:color w:val="000000"/>
          <w:lang w:val="lt-LT"/>
        </w:rPr>
        <w:t>.</w:t>
      </w:r>
    </w:p>
  </w:footnote>
  <w:footnote w:id="2">
    <w:p w:rsidR="005E19EF" w:rsidRPr="0031489F" w:rsidRDefault="005E19EF">
      <w:pPr>
        <w:pStyle w:val="FootnoteText"/>
        <w:rPr>
          <w:b w:val="0"/>
          <w:lang w:val="lt-LT"/>
        </w:rPr>
      </w:pPr>
      <w:r w:rsidRPr="0031489F">
        <w:rPr>
          <w:rStyle w:val="FootnoteReference"/>
          <w:b w:val="0"/>
        </w:rPr>
        <w:footnoteRef/>
      </w:r>
      <w:r w:rsidRPr="0031489F">
        <w:rPr>
          <w:b w:val="0"/>
        </w:rPr>
        <w:t xml:space="preserve"> </w:t>
      </w:r>
      <w:r>
        <w:rPr>
          <w:b w:val="0"/>
          <w:lang w:val="lt-LT"/>
        </w:rPr>
        <w:t>Ten pat.</w:t>
      </w:r>
    </w:p>
  </w:footnote>
  <w:footnote w:id="3">
    <w:p w:rsidR="005E19EF" w:rsidRDefault="005E19EF">
      <w:pPr>
        <w:pStyle w:val="FootnoteText"/>
        <w:rPr>
          <w:b w:val="0"/>
          <w:lang w:val="lt-LT"/>
        </w:rPr>
      </w:pPr>
      <w:r w:rsidRPr="0085094A">
        <w:rPr>
          <w:rStyle w:val="FootnoteReference"/>
          <w:b w:val="0"/>
        </w:rPr>
        <w:footnoteRef/>
      </w:r>
      <w:r w:rsidRPr="0085094A">
        <w:rPr>
          <w:b w:val="0"/>
        </w:rPr>
        <w:t xml:space="preserve"> </w:t>
      </w:r>
      <w:r w:rsidRPr="0085094A">
        <w:rPr>
          <w:b w:val="0"/>
          <w:lang w:val="lt-LT"/>
        </w:rPr>
        <w:t>Ten pat.</w:t>
      </w:r>
      <w:r w:rsidR="00352F79">
        <w:rPr>
          <w:b w:val="0"/>
          <w:lang w:val="lt-LT"/>
        </w:rPr>
        <w:t>‘</w:t>
      </w:r>
    </w:p>
    <w:p w:rsidR="00352F79" w:rsidRPr="0085094A" w:rsidRDefault="00352F79">
      <w:pPr>
        <w:pStyle w:val="FootnoteText"/>
        <w:rPr>
          <w:b w:val="0"/>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2940868"/>
      <w:docPartObj>
        <w:docPartGallery w:val="Page Numbers (Top of Page)"/>
        <w:docPartUnique/>
      </w:docPartObj>
    </w:sdtPr>
    <w:sdtEndPr/>
    <w:sdtContent>
      <w:p w:rsidR="005E19EF" w:rsidRDefault="005E19EF">
        <w:pPr>
          <w:pStyle w:val="Header"/>
          <w:jc w:val="center"/>
        </w:pPr>
        <w:r>
          <w:fldChar w:fldCharType="begin"/>
        </w:r>
        <w:r>
          <w:instrText>PAGE   \* MERGEFORMAT</w:instrText>
        </w:r>
        <w:r>
          <w:fldChar w:fldCharType="separate"/>
        </w:r>
        <w:r w:rsidR="00352F79">
          <w:rPr>
            <w:noProof/>
          </w:rPr>
          <w:t>4</w:t>
        </w:r>
        <w:r>
          <w:fldChar w:fldCharType="end"/>
        </w:r>
      </w:p>
    </w:sdtContent>
  </w:sdt>
  <w:p w:rsidR="005E19EF" w:rsidRDefault="005E1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8655D"/>
    <w:multiLevelType w:val="hybridMultilevel"/>
    <w:tmpl w:val="44F275F6"/>
    <w:lvl w:ilvl="0" w:tplc="88021F12">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97E2475"/>
    <w:multiLevelType w:val="hybridMultilevel"/>
    <w:tmpl w:val="8B7A4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2342B2"/>
    <w:multiLevelType w:val="hybridMultilevel"/>
    <w:tmpl w:val="830CD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2CC"/>
    <w:rsid w:val="0000227B"/>
    <w:rsid w:val="00002D85"/>
    <w:rsid w:val="00005690"/>
    <w:rsid w:val="0000704D"/>
    <w:rsid w:val="00011AD3"/>
    <w:rsid w:val="0002176F"/>
    <w:rsid w:val="000220B9"/>
    <w:rsid w:val="00024961"/>
    <w:rsid w:val="00024B31"/>
    <w:rsid w:val="00027016"/>
    <w:rsid w:val="00031F69"/>
    <w:rsid w:val="00033054"/>
    <w:rsid w:val="0003377B"/>
    <w:rsid w:val="00040410"/>
    <w:rsid w:val="00042D35"/>
    <w:rsid w:val="00052388"/>
    <w:rsid w:val="00053485"/>
    <w:rsid w:val="0005449D"/>
    <w:rsid w:val="00060BED"/>
    <w:rsid w:val="00062539"/>
    <w:rsid w:val="00065A15"/>
    <w:rsid w:val="0006606B"/>
    <w:rsid w:val="000713EB"/>
    <w:rsid w:val="00074ACB"/>
    <w:rsid w:val="00074BF9"/>
    <w:rsid w:val="00082890"/>
    <w:rsid w:val="0008432C"/>
    <w:rsid w:val="00086561"/>
    <w:rsid w:val="00086C6B"/>
    <w:rsid w:val="000900BE"/>
    <w:rsid w:val="00094743"/>
    <w:rsid w:val="000A3111"/>
    <w:rsid w:val="000A41BC"/>
    <w:rsid w:val="000A5EED"/>
    <w:rsid w:val="000A5F41"/>
    <w:rsid w:val="000B007E"/>
    <w:rsid w:val="000C3413"/>
    <w:rsid w:val="000C6A81"/>
    <w:rsid w:val="000D12DA"/>
    <w:rsid w:val="000D5138"/>
    <w:rsid w:val="000D6CCA"/>
    <w:rsid w:val="000E6493"/>
    <w:rsid w:val="000E7C19"/>
    <w:rsid w:val="000F11C5"/>
    <w:rsid w:val="000F33BE"/>
    <w:rsid w:val="000F376A"/>
    <w:rsid w:val="000F55B2"/>
    <w:rsid w:val="000F6CDA"/>
    <w:rsid w:val="00101B3C"/>
    <w:rsid w:val="00103482"/>
    <w:rsid w:val="0010499D"/>
    <w:rsid w:val="00106409"/>
    <w:rsid w:val="00107739"/>
    <w:rsid w:val="0011180C"/>
    <w:rsid w:val="00111820"/>
    <w:rsid w:val="001120C9"/>
    <w:rsid w:val="00112E62"/>
    <w:rsid w:val="001131B5"/>
    <w:rsid w:val="0011422D"/>
    <w:rsid w:val="00114764"/>
    <w:rsid w:val="001169D0"/>
    <w:rsid w:val="001249E3"/>
    <w:rsid w:val="00125D9D"/>
    <w:rsid w:val="001363C5"/>
    <w:rsid w:val="00140486"/>
    <w:rsid w:val="00142618"/>
    <w:rsid w:val="001436AC"/>
    <w:rsid w:val="00162DC9"/>
    <w:rsid w:val="00162E9B"/>
    <w:rsid w:val="00163AB1"/>
    <w:rsid w:val="00163EA3"/>
    <w:rsid w:val="00167BC0"/>
    <w:rsid w:val="00172F44"/>
    <w:rsid w:val="00173694"/>
    <w:rsid w:val="00176F67"/>
    <w:rsid w:val="00182257"/>
    <w:rsid w:val="001845E1"/>
    <w:rsid w:val="00190F87"/>
    <w:rsid w:val="00195B46"/>
    <w:rsid w:val="00196A5D"/>
    <w:rsid w:val="001A54D8"/>
    <w:rsid w:val="001A5E34"/>
    <w:rsid w:val="001B0307"/>
    <w:rsid w:val="001B1BC4"/>
    <w:rsid w:val="001B3B61"/>
    <w:rsid w:val="001B51E7"/>
    <w:rsid w:val="001C021D"/>
    <w:rsid w:val="001C1CB6"/>
    <w:rsid w:val="001C3C3E"/>
    <w:rsid w:val="001C439D"/>
    <w:rsid w:val="001D5B30"/>
    <w:rsid w:val="001D7EB2"/>
    <w:rsid w:val="001E3C94"/>
    <w:rsid w:val="001E6A9A"/>
    <w:rsid w:val="001F15C8"/>
    <w:rsid w:val="001F1DCE"/>
    <w:rsid w:val="001F2FFD"/>
    <w:rsid w:val="001F45F9"/>
    <w:rsid w:val="00200C77"/>
    <w:rsid w:val="0020229B"/>
    <w:rsid w:val="00202A96"/>
    <w:rsid w:val="00206B30"/>
    <w:rsid w:val="002070D3"/>
    <w:rsid w:val="002108A8"/>
    <w:rsid w:val="002275F7"/>
    <w:rsid w:val="0023466C"/>
    <w:rsid w:val="00234C44"/>
    <w:rsid w:val="002363D8"/>
    <w:rsid w:val="0023672D"/>
    <w:rsid w:val="00236951"/>
    <w:rsid w:val="00236D41"/>
    <w:rsid w:val="0024212D"/>
    <w:rsid w:val="0024221E"/>
    <w:rsid w:val="00242A9F"/>
    <w:rsid w:val="00245213"/>
    <w:rsid w:val="00250919"/>
    <w:rsid w:val="0025228D"/>
    <w:rsid w:val="00252B15"/>
    <w:rsid w:val="0025382C"/>
    <w:rsid w:val="002538FB"/>
    <w:rsid w:val="0025401F"/>
    <w:rsid w:val="00256A9F"/>
    <w:rsid w:val="002574D1"/>
    <w:rsid w:val="002614C4"/>
    <w:rsid w:val="00264382"/>
    <w:rsid w:val="00266FBE"/>
    <w:rsid w:val="00270AA0"/>
    <w:rsid w:val="00270E44"/>
    <w:rsid w:val="00281297"/>
    <w:rsid w:val="002812F1"/>
    <w:rsid w:val="00281454"/>
    <w:rsid w:val="00282249"/>
    <w:rsid w:val="002864ED"/>
    <w:rsid w:val="00286E97"/>
    <w:rsid w:val="00290A86"/>
    <w:rsid w:val="00291BBD"/>
    <w:rsid w:val="00295DF3"/>
    <w:rsid w:val="002965F5"/>
    <w:rsid w:val="002A12AC"/>
    <w:rsid w:val="002A3F90"/>
    <w:rsid w:val="002A41DC"/>
    <w:rsid w:val="002A59DC"/>
    <w:rsid w:val="002B02BD"/>
    <w:rsid w:val="002B4B41"/>
    <w:rsid w:val="002B7CCC"/>
    <w:rsid w:val="002C0A7E"/>
    <w:rsid w:val="002C0E30"/>
    <w:rsid w:val="002C1DFA"/>
    <w:rsid w:val="002C35EF"/>
    <w:rsid w:val="002C380E"/>
    <w:rsid w:val="002C48CC"/>
    <w:rsid w:val="002C7A4A"/>
    <w:rsid w:val="002D0EC5"/>
    <w:rsid w:val="002D3C5D"/>
    <w:rsid w:val="002D5D23"/>
    <w:rsid w:val="002D6E55"/>
    <w:rsid w:val="002E498E"/>
    <w:rsid w:val="002E73BC"/>
    <w:rsid w:val="002E73F2"/>
    <w:rsid w:val="002E772D"/>
    <w:rsid w:val="002F12CC"/>
    <w:rsid w:val="002F6138"/>
    <w:rsid w:val="00305EB9"/>
    <w:rsid w:val="0031489F"/>
    <w:rsid w:val="00317116"/>
    <w:rsid w:val="003206E1"/>
    <w:rsid w:val="00321109"/>
    <w:rsid w:val="00321A00"/>
    <w:rsid w:val="00321AE8"/>
    <w:rsid w:val="0032569F"/>
    <w:rsid w:val="00327B12"/>
    <w:rsid w:val="00327DA5"/>
    <w:rsid w:val="0033367C"/>
    <w:rsid w:val="0033440B"/>
    <w:rsid w:val="00335631"/>
    <w:rsid w:val="00335734"/>
    <w:rsid w:val="00335F5F"/>
    <w:rsid w:val="00336B66"/>
    <w:rsid w:val="00337FD8"/>
    <w:rsid w:val="0034035C"/>
    <w:rsid w:val="0034562C"/>
    <w:rsid w:val="003477B8"/>
    <w:rsid w:val="00352F79"/>
    <w:rsid w:val="0035376A"/>
    <w:rsid w:val="003567D4"/>
    <w:rsid w:val="003601A6"/>
    <w:rsid w:val="00360F14"/>
    <w:rsid w:val="00361A07"/>
    <w:rsid w:val="00363D81"/>
    <w:rsid w:val="003640DD"/>
    <w:rsid w:val="00364BC2"/>
    <w:rsid w:val="00364D76"/>
    <w:rsid w:val="00365ADE"/>
    <w:rsid w:val="003668FB"/>
    <w:rsid w:val="00366DC1"/>
    <w:rsid w:val="00370C48"/>
    <w:rsid w:val="003729A1"/>
    <w:rsid w:val="0037536D"/>
    <w:rsid w:val="00376CD0"/>
    <w:rsid w:val="003771D6"/>
    <w:rsid w:val="003778C1"/>
    <w:rsid w:val="003778E1"/>
    <w:rsid w:val="003800CE"/>
    <w:rsid w:val="003967D4"/>
    <w:rsid w:val="003A3964"/>
    <w:rsid w:val="003A397B"/>
    <w:rsid w:val="003A6D56"/>
    <w:rsid w:val="003B6BB2"/>
    <w:rsid w:val="003B7877"/>
    <w:rsid w:val="003B7C25"/>
    <w:rsid w:val="003C2CBA"/>
    <w:rsid w:val="003C62F2"/>
    <w:rsid w:val="003C7C83"/>
    <w:rsid w:val="003D77DF"/>
    <w:rsid w:val="003D7F81"/>
    <w:rsid w:val="003E1CF5"/>
    <w:rsid w:val="003E32C9"/>
    <w:rsid w:val="003E37DB"/>
    <w:rsid w:val="003E48D3"/>
    <w:rsid w:val="003F0361"/>
    <w:rsid w:val="00400967"/>
    <w:rsid w:val="00402CD0"/>
    <w:rsid w:val="00407955"/>
    <w:rsid w:val="00414480"/>
    <w:rsid w:val="004203EE"/>
    <w:rsid w:val="00421663"/>
    <w:rsid w:val="00423156"/>
    <w:rsid w:val="004279A5"/>
    <w:rsid w:val="004300E8"/>
    <w:rsid w:val="00431301"/>
    <w:rsid w:val="0043426E"/>
    <w:rsid w:val="00443D9C"/>
    <w:rsid w:val="004451C1"/>
    <w:rsid w:val="004532E6"/>
    <w:rsid w:val="004553A3"/>
    <w:rsid w:val="0045670C"/>
    <w:rsid w:val="004576BC"/>
    <w:rsid w:val="00460058"/>
    <w:rsid w:val="004600BE"/>
    <w:rsid w:val="0046063E"/>
    <w:rsid w:val="004654A8"/>
    <w:rsid w:val="0046637E"/>
    <w:rsid w:val="00473467"/>
    <w:rsid w:val="00480113"/>
    <w:rsid w:val="00481B15"/>
    <w:rsid w:val="0048487C"/>
    <w:rsid w:val="00484AFB"/>
    <w:rsid w:val="004860AF"/>
    <w:rsid w:val="004860C0"/>
    <w:rsid w:val="0049077D"/>
    <w:rsid w:val="004916F2"/>
    <w:rsid w:val="00495128"/>
    <w:rsid w:val="004A0A83"/>
    <w:rsid w:val="004A4490"/>
    <w:rsid w:val="004A5495"/>
    <w:rsid w:val="004A63C8"/>
    <w:rsid w:val="004A76BF"/>
    <w:rsid w:val="004A7846"/>
    <w:rsid w:val="004B0048"/>
    <w:rsid w:val="004B1F9E"/>
    <w:rsid w:val="004B6620"/>
    <w:rsid w:val="004B7A2D"/>
    <w:rsid w:val="004C08B8"/>
    <w:rsid w:val="004C1846"/>
    <w:rsid w:val="004C5010"/>
    <w:rsid w:val="004D0849"/>
    <w:rsid w:val="004D1D87"/>
    <w:rsid w:val="004D6FC8"/>
    <w:rsid w:val="004D722A"/>
    <w:rsid w:val="004E3B20"/>
    <w:rsid w:val="004E6055"/>
    <w:rsid w:val="004E651F"/>
    <w:rsid w:val="004E6EB0"/>
    <w:rsid w:val="004E7285"/>
    <w:rsid w:val="004F2168"/>
    <w:rsid w:val="004F581D"/>
    <w:rsid w:val="00500CEB"/>
    <w:rsid w:val="005010BF"/>
    <w:rsid w:val="005017A1"/>
    <w:rsid w:val="00501B99"/>
    <w:rsid w:val="00506AD6"/>
    <w:rsid w:val="005112A8"/>
    <w:rsid w:val="00511907"/>
    <w:rsid w:val="005133AE"/>
    <w:rsid w:val="00522816"/>
    <w:rsid w:val="0052328B"/>
    <w:rsid w:val="005245F5"/>
    <w:rsid w:val="00527C14"/>
    <w:rsid w:val="00540119"/>
    <w:rsid w:val="00542F7C"/>
    <w:rsid w:val="00543F8E"/>
    <w:rsid w:val="00546CCD"/>
    <w:rsid w:val="00551AFC"/>
    <w:rsid w:val="00552DF6"/>
    <w:rsid w:val="00554E88"/>
    <w:rsid w:val="005555F2"/>
    <w:rsid w:val="00555CE0"/>
    <w:rsid w:val="005574CC"/>
    <w:rsid w:val="00561E74"/>
    <w:rsid w:val="0056216E"/>
    <w:rsid w:val="00564FAA"/>
    <w:rsid w:val="00566341"/>
    <w:rsid w:val="00567351"/>
    <w:rsid w:val="0057262B"/>
    <w:rsid w:val="0057318D"/>
    <w:rsid w:val="00575A19"/>
    <w:rsid w:val="0057731E"/>
    <w:rsid w:val="00577EEB"/>
    <w:rsid w:val="00581865"/>
    <w:rsid w:val="005849C1"/>
    <w:rsid w:val="00586408"/>
    <w:rsid w:val="005A1F3D"/>
    <w:rsid w:val="005A2F82"/>
    <w:rsid w:val="005A628F"/>
    <w:rsid w:val="005B104A"/>
    <w:rsid w:val="005B11B3"/>
    <w:rsid w:val="005B3E07"/>
    <w:rsid w:val="005C17A5"/>
    <w:rsid w:val="005C2D13"/>
    <w:rsid w:val="005C381A"/>
    <w:rsid w:val="005C4135"/>
    <w:rsid w:val="005C44B7"/>
    <w:rsid w:val="005C47BA"/>
    <w:rsid w:val="005C5C6A"/>
    <w:rsid w:val="005D1205"/>
    <w:rsid w:val="005D2F18"/>
    <w:rsid w:val="005D35AA"/>
    <w:rsid w:val="005D4A51"/>
    <w:rsid w:val="005D77E0"/>
    <w:rsid w:val="005E05C9"/>
    <w:rsid w:val="005E13C8"/>
    <w:rsid w:val="005E19EF"/>
    <w:rsid w:val="005E69B0"/>
    <w:rsid w:val="005E7811"/>
    <w:rsid w:val="005F0025"/>
    <w:rsid w:val="005F0F36"/>
    <w:rsid w:val="00601381"/>
    <w:rsid w:val="006039E0"/>
    <w:rsid w:val="006044DD"/>
    <w:rsid w:val="00612231"/>
    <w:rsid w:val="00613DC8"/>
    <w:rsid w:val="00617557"/>
    <w:rsid w:val="00624675"/>
    <w:rsid w:val="00627E4F"/>
    <w:rsid w:val="00630280"/>
    <w:rsid w:val="0063190D"/>
    <w:rsid w:val="00633682"/>
    <w:rsid w:val="006343FE"/>
    <w:rsid w:val="00635313"/>
    <w:rsid w:val="00640A89"/>
    <w:rsid w:val="00640EC4"/>
    <w:rsid w:val="006430E9"/>
    <w:rsid w:val="00647511"/>
    <w:rsid w:val="00647ECA"/>
    <w:rsid w:val="00651FA6"/>
    <w:rsid w:val="0065704C"/>
    <w:rsid w:val="0066000C"/>
    <w:rsid w:val="0066154F"/>
    <w:rsid w:val="0066186D"/>
    <w:rsid w:val="00662ED3"/>
    <w:rsid w:val="0066597B"/>
    <w:rsid w:val="00666A0C"/>
    <w:rsid w:val="006726B3"/>
    <w:rsid w:val="0067589F"/>
    <w:rsid w:val="00676258"/>
    <w:rsid w:val="0067725D"/>
    <w:rsid w:val="00677A57"/>
    <w:rsid w:val="00682DD2"/>
    <w:rsid w:val="00686E2A"/>
    <w:rsid w:val="00691CFF"/>
    <w:rsid w:val="00694806"/>
    <w:rsid w:val="00695410"/>
    <w:rsid w:val="00696AB4"/>
    <w:rsid w:val="006A54FF"/>
    <w:rsid w:val="006A620E"/>
    <w:rsid w:val="006B0973"/>
    <w:rsid w:val="006B15E7"/>
    <w:rsid w:val="006B382A"/>
    <w:rsid w:val="006C2BBA"/>
    <w:rsid w:val="006C463B"/>
    <w:rsid w:val="006C4AB9"/>
    <w:rsid w:val="006C6D01"/>
    <w:rsid w:val="006D2086"/>
    <w:rsid w:val="006E1463"/>
    <w:rsid w:val="006E1522"/>
    <w:rsid w:val="006E33A1"/>
    <w:rsid w:val="006F48AF"/>
    <w:rsid w:val="006F5C1B"/>
    <w:rsid w:val="00700661"/>
    <w:rsid w:val="00700697"/>
    <w:rsid w:val="00701547"/>
    <w:rsid w:val="007038DB"/>
    <w:rsid w:val="00706090"/>
    <w:rsid w:val="0071222F"/>
    <w:rsid w:val="00717342"/>
    <w:rsid w:val="00722587"/>
    <w:rsid w:val="007250C7"/>
    <w:rsid w:val="00730751"/>
    <w:rsid w:val="00734808"/>
    <w:rsid w:val="007352C5"/>
    <w:rsid w:val="00736681"/>
    <w:rsid w:val="0073707B"/>
    <w:rsid w:val="0074188C"/>
    <w:rsid w:val="0074469D"/>
    <w:rsid w:val="00746025"/>
    <w:rsid w:val="00747AA2"/>
    <w:rsid w:val="007524AF"/>
    <w:rsid w:val="00754255"/>
    <w:rsid w:val="00756872"/>
    <w:rsid w:val="00757982"/>
    <w:rsid w:val="00757B70"/>
    <w:rsid w:val="0076080E"/>
    <w:rsid w:val="00762B45"/>
    <w:rsid w:val="00766CA4"/>
    <w:rsid w:val="00767314"/>
    <w:rsid w:val="00770CF6"/>
    <w:rsid w:val="0077278B"/>
    <w:rsid w:val="0077368F"/>
    <w:rsid w:val="007746D9"/>
    <w:rsid w:val="007814BB"/>
    <w:rsid w:val="00782B08"/>
    <w:rsid w:val="0078355F"/>
    <w:rsid w:val="0078429A"/>
    <w:rsid w:val="00784552"/>
    <w:rsid w:val="00786988"/>
    <w:rsid w:val="007907A3"/>
    <w:rsid w:val="00790B40"/>
    <w:rsid w:val="00796226"/>
    <w:rsid w:val="00797F6F"/>
    <w:rsid w:val="007A04FD"/>
    <w:rsid w:val="007A3038"/>
    <w:rsid w:val="007A6606"/>
    <w:rsid w:val="007C4F35"/>
    <w:rsid w:val="007D156C"/>
    <w:rsid w:val="007E0C3F"/>
    <w:rsid w:val="007E537A"/>
    <w:rsid w:val="007F1957"/>
    <w:rsid w:val="007F22DD"/>
    <w:rsid w:val="007F320E"/>
    <w:rsid w:val="007F683C"/>
    <w:rsid w:val="007F68FE"/>
    <w:rsid w:val="007F7998"/>
    <w:rsid w:val="007F7E4C"/>
    <w:rsid w:val="00802712"/>
    <w:rsid w:val="0080389B"/>
    <w:rsid w:val="008059A3"/>
    <w:rsid w:val="008151CF"/>
    <w:rsid w:val="0081631E"/>
    <w:rsid w:val="008163AC"/>
    <w:rsid w:val="00816A8E"/>
    <w:rsid w:val="008206EC"/>
    <w:rsid w:val="008258DA"/>
    <w:rsid w:val="00825E39"/>
    <w:rsid w:val="00826A44"/>
    <w:rsid w:val="008341BC"/>
    <w:rsid w:val="0083526E"/>
    <w:rsid w:val="008375D5"/>
    <w:rsid w:val="00841D5D"/>
    <w:rsid w:val="00844686"/>
    <w:rsid w:val="008468A3"/>
    <w:rsid w:val="008504F9"/>
    <w:rsid w:val="0085094A"/>
    <w:rsid w:val="00852548"/>
    <w:rsid w:val="00852BDA"/>
    <w:rsid w:val="00855A21"/>
    <w:rsid w:val="00860C0E"/>
    <w:rsid w:val="00862D91"/>
    <w:rsid w:val="008632EE"/>
    <w:rsid w:val="008635BE"/>
    <w:rsid w:val="00865104"/>
    <w:rsid w:val="00865964"/>
    <w:rsid w:val="008669B6"/>
    <w:rsid w:val="008700B8"/>
    <w:rsid w:val="00871625"/>
    <w:rsid w:val="00872BB7"/>
    <w:rsid w:val="00874D51"/>
    <w:rsid w:val="00877CB3"/>
    <w:rsid w:val="0088617B"/>
    <w:rsid w:val="00891852"/>
    <w:rsid w:val="00891F73"/>
    <w:rsid w:val="00894E3D"/>
    <w:rsid w:val="00895600"/>
    <w:rsid w:val="008A3BFD"/>
    <w:rsid w:val="008A5BCA"/>
    <w:rsid w:val="008A6E79"/>
    <w:rsid w:val="008A7996"/>
    <w:rsid w:val="008B3396"/>
    <w:rsid w:val="008C71E6"/>
    <w:rsid w:val="008D6835"/>
    <w:rsid w:val="008E0561"/>
    <w:rsid w:val="008E1115"/>
    <w:rsid w:val="008E4EEF"/>
    <w:rsid w:val="008E781B"/>
    <w:rsid w:val="008F4659"/>
    <w:rsid w:val="00900001"/>
    <w:rsid w:val="0090413D"/>
    <w:rsid w:val="00910D6D"/>
    <w:rsid w:val="0091334B"/>
    <w:rsid w:val="00913758"/>
    <w:rsid w:val="00913B74"/>
    <w:rsid w:val="0091446B"/>
    <w:rsid w:val="0091603D"/>
    <w:rsid w:val="00916D31"/>
    <w:rsid w:val="009233F6"/>
    <w:rsid w:val="009248A1"/>
    <w:rsid w:val="00926F9B"/>
    <w:rsid w:val="009305CF"/>
    <w:rsid w:val="00930C16"/>
    <w:rsid w:val="009339B0"/>
    <w:rsid w:val="00934861"/>
    <w:rsid w:val="009400FC"/>
    <w:rsid w:val="00940F02"/>
    <w:rsid w:val="009438D5"/>
    <w:rsid w:val="00944907"/>
    <w:rsid w:val="00952F23"/>
    <w:rsid w:val="00954380"/>
    <w:rsid w:val="00961267"/>
    <w:rsid w:val="009612C0"/>
    <w:rsid w:val="00964C99"/>
    <w:rsid w:val="00965CBA"/>
    <w:rsid w:val="009671E3"/>
    <w:rsid w:val="0097253C"/>
    <w:rsid w:val="00973860"/>
    <w:rsid w:val="00977A95"/>
    <w:rsid w:val="0098096A"/>
    <w:rsid w:val="00990E46"/>
    <w:rsid w:val="00993C6E"/>
    <w:rsid w:val="00997A8A"/>
    <w:rsid w:val="009A59B2"/>
    <w:rsid w:val="009B3B06"/>
    <w:rsid w:val="009B3B50"/>
    <w:rsid w:val="009B48E4"/>
    <w:rsid w:val="009B4C85"/>
    <w:rsid w:val="009B5675"/>
    <w:rsid w:val="009B6DBA"/>
    <w:rsid w:val="009B792D"/>
    <w:rsid w:val="009C0E98"/>
    <w:rsid w:val="009C143F"/>
    <w:rsid w:val="009C281A"/>
    <w:rsid w:val="009C3F20"/>
    <w:rsid w:val="009C5E60"/>
    <w:rsid w:val="009C747B"/>
    <w:rsid w:val="009D0824"/>
    <w:rsid w:val="009D3C41"/>
    <w:rsid w:val="009D41BE"/>
    <w:rsid w:val="009D5E0E"/>
    <w:rsid w:val="009D64C4"/>
    <w:rsid w:val="009D7A16"/>
    <w:rsid w:val="009D7EF0"/>
    <w:rsid w:val="009E24AC"/>
    <w:rsid w:val="009E777E"/>
    <w:rsid w:val="009F269A"/>
    <w:rsid w:val="009F3004"/>
    <w:rsid w:val="009F7452"/>
    <w:rsid w:val="00A0131D"/>
    <w:rsid w:val="00A1173F"/>
    <w:rsid w:val="00A1441C"/>
    <w:rsid w:val="00A1524B"/>
    <w:rsid w:val="00A1750F"/>
    <w:rsid w:val="00A2047A"/>
    <w:rsid w:val="00A22A70"/>
    <w:rsid w:val="00A22C0F"/>
    <w:rsid w:val="00A3146F"/>
    <w:rsid w:val="00A32E5B"/>
    <w:rsid w:val="00A3450C"/>
    <w:rsid w:val="00A35B47"/>
    <w:rsid w:val="00A37C76"/>
    <w:rsid w:val="00A46BE6"/>
    <w:rsid w:val="00A47833"/>
    <w:rsid w:val="00A51DF6"/>
    <w:rsid w:val="00A52ACC"/>
    <w:rsid w:val="00A52D13"/>
    <w:rsid w:val="00A607AE"/>
    <w:rsid w:val="00A71CC6"/>
    <w:rsid w:val="00A750FD"/>
    <w:rsid w:val="00A754F6"/>
    <w:rsid w:val="00A77538"/>
    <w:rsid w:val="00A8267E"/>
    <w:rsid w:val="00A82AF9"/>
    <w:rsid w:val="00A92F78"/>
    <w:rsid w:val="00A97029"/>
    <w:rsid w:val="00A97502"/>
    <w:rsid w:val="00A97944"/>
    <w:rsid w:val="00A97C83"/>
    <w:rsid w:val="00AA29DE"/>
    <w:rsid w:val="00AA2E3C"/>
    <w:rsid w:val="00AA6120"/>
    <w:rsid w:val="00AA6978"/>
    <w:rsid w:val="00AB3C87"/>
    <w:rsid w:val="00AB47A5"/>
    <w:rsid w:val="00AB4DA4"/>
    <w:rsid w:val="00AB7194"/>
    <w:rsid w:val="00AC2F58"/>
    <w:rsid w:val="00AC4948"/>
    <w:rsid w:val="00AC4B41"/>
    <w:rsid w:val="00AC6747"/>
    <w:rsid w:val="00AC7989"/>
    <w:rsid w:val="00AD273A"/>
    <w:rsid w:val="00AD3375"/>
    <w:rsid w:val="00AD53E2"/>
    <w:rsid w:val="00AD545C"/>
    <w:rsid w:val="00AD60E9"/>
    <w:rsid w:val="00AE0F42"/>
    <w:rsid w:val="00AE145C"/>
    <w:rsid w:val="00AE2634"/>
    <w:rsid w:val="00AE6B55"/>
    <w:rsid w:val="00AE7D07"/>
    <w:rsid w:val="00AF41FB"/>
    <w:rsid w:val="00B02F63"/>
    <w:rsid w:val="00B04F62"/>
    <w:rsid w:val="00B05423"/>
    <w:rsid w:val="00B05DD7"/>
    <w:rsid w:val="00B10DCA"/>
    <w:rsid w:val="00B11CA4"/>
    <w:rsid w:val="00B131D0"/>
    <w:rsid w:val="00B15BE2"/>
    <w:rsid w:val="00B16C27"/>
    <w:rsid w:val="00B23BF4"/>
    <w:rsid w:val="00B319F5"/>
    <w:rsid w:val="00B31D0D"/>
    <w:rsid w:val="00B32EEE"/>
    <w:rsid w:val="00B3438B"/>
    <w:rsid w:val="00B36934"/>
    <w:rsid w:val="00B4554F"/>
    <w:rsid w:val="00B4624F"/>
    <w:rsid w:val="00B51189"/>
    <w:rsid w:val="00B519AA"/>
    <w:rsid w:val="00B56D76"/>
    <w:rsid w:val="00B6217C"/>
    <w:rsid w:val="00B702C0"/>
    <w:rsid w:val="00B72257"/>
    <w:rsid w:val="00B7450D"/>
    <w:rsid w:val="00B7495A"/>
    <w:rsid w:val="00B76D94"/>
    <w:rsid w:val="00B832C5"/>
    <w:rsid w:val="00B96A46"/>
    <w:rsid w:val="00BA1757"/>
    <w:rsid w:val="00BA3095"/>
    <w:rsid w:val="00BA7ED3"/>
    <w:rsid w:val="00BB01ED"/>
    <w:rsid w:val="00BB06D6"/>
    <w:rsid w:val="00BB0D7A"/>
    <w:rsid w:val="00BB3E55"/>
    <w:rsid w:val="00BB696D"/>
    <w:rsid w:val="00BC2389"/>
    <w:rsid w:val="00BC42EA"/>
    <w:rsid w:val="00BC59A5"/>
    <w:rsid w:val="00BC7417"/>
    <w:rsid w:val="00BD14D7"/>
    <w:rsid w:val="00BD1A19"/>
    <w:rsid w:val="00BD267B"/>
    <w:rsid w:val="00BD3FE7"/>
    <w:rsid w:val="00BD4288"/>
    <w:rsid w:val="00BE112C"/>
    <w:rsid w:val="00BE3F94"/>
    <w:rsid w:val="00BE431D"/>
    <w:rsid w:val="00BE4680"/>
    <w:rsid w:val="00BF2E60"/>
    <w:rsid w:val="00BF5CDB"/>
    <w:rsid w:val="00BF6733"/>
    <w:rsid w:val="00C0091B"/>
    <w:rsid w:val="00C03739"/>
    <w:rsid w:val="00C056C3"/>
    <w:rsid w:val="00C05D38"/>
    <w:rsid w:val="00C07781"/>
    <w:rsid w:val="00C10F51"/>
    <w:rsid w:val="00C11CA9"/>
    <w:rsid w:val="00C121D0"/>
    <w:rsid w:val="00C13865"/>
    <w:rsid w:val="00C13EA8"/>
    <w:rsid w:val="00C20467"/>
    <w:rsid w:val="00C23073"/>
    <w:rsid w:val="00C23A9B"/>
    <w:rsid w:val="00C2677E"/>
    <w:rsid w:val="00C30313"/>
    <w:rsid w:val="00C3042E"/>
    <w:rsid w:val="00C33D40"/>
    <w:rsid w:val="00C349EE"/>
    <w:rsid w:val="00C35C3F"/>
    <w:rsid w:val="00C35CFA"/>
    <w:rsid w:val="00C40CC5"/>
    <w:rsid w:val="00C43A37"/>
    <w:rsid w:val="00C50D89"/>
    <w:rsid w:val="00C52208"/>
    <w:rsid w:val="00C52E51"/>
    <w:rsid w:val="00C534C2"/>
    <w:rsid w:val="00C57E43"/>
    <w:rsid w:val="00C6003A"/>
    <w:rsid w:val="00C668E4"/>
    <w:rsid w:val="00C72BA7"/>
    <w:rsid w:val="00C730E7"/>
    <w:rsid w:val="00C7715E"/>
    <w:rsid w:val="00C81310"/>
    <w:rsid w:val="00C826A2"/>
    <w:rsid w:val="00C86DF8"/>
    <w:rsid w:val="00C902AC"/>
    <w:rsid w:val="00C9202D"/>
    <w:rsid w:val="00C9318B"/>
    <w:rsid w:val="00C9377B"/>
    <w:rsid w:val="00C96382"/>
    <w:rsid w:val="00C9781C"/>
    <w:rsid w:val="00C97E89"/>
    <w:rsid w:val="00CA018E"/>
    <w:rsid w:val="00CA1251"/>
    <w:rsid w:val="00CA3BA1"/>
    <w:rsid w:val="00CA3E4E"/>
    <w:rsid w:val="00CA71AF"/>
    <w:rsid w:val="00CA7D36"/>
    <w:rsid w:val="00CB3EDC"/>
    <w:rsid w:val="00CB40FB"/>
    <w:rsid w:val="00CB7C18"/>
    <w:rsid w:val="00CB7E4D"/>
    <w:rsid w:val="00CC152D"/>
    <w:rsid w:val="00CC306C"/>
    <w:rsid w:val="00CC4A45"/>
    <w:rsid w:val="00CC4DD0"/>
    <w:rsid w:val="00CC6BDC"/>
    <w:rsid w:val="00CC763E"/>
    <w:rsid w:val="00CC79A8"/>
    <w:rsid w:val="00CD08A3"/>
    <w:rsid w:val="00CD5B37"/>
    <w:rsid w:val="00CD7170"/>
    <w:rsid w:val="00CE4E1E"/>
    <w:rsid w:val="00CE7550"/>
    <w:rsid w:val="00CF2E71"/>
    <w:rsid w:val="00CF3ABD"/>
    <w:rsid w:val="00CF4FC4"/>
    <w:rsid w:val="00D003E2"/>
    <w:rsid w:val="00D0551A"/>
    <w:rsid w:val="00D07D9C"/>
    <w:rsid w:val="00D10421"/>
    <w:rsid w:val="00D11438"/>
    <w:rsid w:val="00D12501"/>
    <w:rsid w:val="00D13021"/>
    <w:rsid w:val="00D15EA6"/>
    <w:rsid w:val="00D21F5D"/>
    <w:rsid w:val="00D25634"/>
    <w:rsid w:val="00D30CCB"/>
    <w:rsid w:val="00D3107A"/>
    <w:rsid w:val="00D316C3"/>
    <w:rsid w:val="00D3291D"/>
    <w:rsid w:val="00D33AC6"/>
    <w:rsid w:val="00D36AFE"/>
    <w:rsid w:val="00D40712"/>
    <w:rsid w:val="00D431D1"/>
    <w:rsid w:val="00D44E97"/>
    <w:rsid w:val="00D46CBE"/>
    <w:rsid w:val="00D5087E"/>
    <w:rsid w:val="00D52203"/>
    <w:rsid w:val="00D5266C"/>
    <w:rsid w:val="00D53323"/>
    <w:rsid w:val="00D54B5D"/>
    <w:rsid w:val="00D6545B"/>
    <w:rsid w:val="00D656E0"/>
    <w:rsid w:val="00D65CDB"/>
    <w:rsid w:val="00D66BF8"/>
    <w:rsid w:val="00D8179B"/>
    <w:rsid w:val="00D81A6B"/>
    <w:rsid w:val="00D87881"/>
    <w:rsid w:val="00D915D7"/>
    <w:rsid w:val="00D91D4F"/>
    <w:rsid w:val="00D923D8"/>
    <w:rsid w:val="00D9329A"/>
    <w:rsid w:val="00D9451A"/>
    <w:rsid w:val="00DA1611"/>
    <w:rsid w:val="00DA358B"/>
    <w:rsid w:val="00DB4F4C"/>
    <w:rsid w:val="00DC13DE"/>
    <w:rsid w:val="00DC14F6"/>
    <w:rsid w:val="00DC2939"/>
    <w:rsid w:val="00DC53CB"/>
    <w:rsid w:val="00DC7D05"/>
    <w:rsid w:val="00DD4AF4"/>
    <w:rsid w:val="00DD4C5C"/>
    <w:rsid w:val="00DE322A"/>
    <w:rsid w:val="00DE604C"/>
    <w:rsid w:val="00DE709A"/>
    <w:rsid w:val="00DE77E1"/>
    <w:rsid w:val="00DE7D14"/>
    <w:rsid w:val="00DF02BE"/>
    <w:rsid w:val="00DF0318"/>
    <w:rsid w:val="00DF084D"/>
    <w:rsid w:val="00DF57D0"/>
    <w:rsid w:val="00E0341E"/>
    <w:rsid w:val="00E12217"/>
    <w:rsid w:val="00E1257B"/>
    <w:rsid w:val="00E151F0"/>
    <w:rsid w:val="00E351E6"/>
    <w:rsid w:val="00E36A18"/>
    <w:rsid w:val="00E36C0C"/>
    <w:rsid w:val="00E371A0"/>
    <w:rsid w:val="00E37277"/>
    <w:rsid w:val="00E379EA"/>
    <w:rsid w:val="00E4072B"/>
    <w:rsid w:val="00E51137"/>
    <w:rsid w:val="00E55273"/>
    <w:rsid w:val="00E60D45"/>
    <w:rsid w:val="00E643A6"/>
    <w:rsid w:val="00E67A69"/>
    <w:rsid w:val="00E7021E"/>
    <w:rsid w:val="00E7306A"/>
    <w:rsid w:val="00E7395F"/>
    <w:rsid w:val="00E76213"/>
    <w:rsid w:val="00E84F3E"/>
    <w:rsid w:val="00E8508D"/>
    <w:rsid w:val="00E85FEC"/>
    <w:rsid w:val="00E87CDE"/>
    <w:rsid w:val="00E9028D"/>
    <w:rsid w:val="00E913D6"/>
    <w:rsid w:val="00E928E1"/>
    <w:rsid w:val="00E935DD"/>
    <w:rsid w:val="00E94BAC"/>
    <w:rsid w:val="00EA02DA"/>
    <w:rsid w:val="00EA26E3"/>
    <w:rsid w:val="00EA35D9"/>
    <w:rsid w:val="00EA5762"/>
    <w:rsid w:val="00EA77DC"/>
    <w:rsid w:val="00EB03CD"/>
    <w:rsid w:val="00EB1095"/>
    <w:rsid w:val="00ED04F1"/>
    <w:rsid w:val="00EE26E8"/>
    <w:rsid w:val="00EE3FC8"/>
    <w:rsid w:val="00EE68C9"/>
    <w:rsid w:val="00EF21AD"/>
    <w:rsid w:val="00EF3DFB"/>
    <w:rsid w:val="00EF60B5"/>
    <w:rsid w:val="00F012D9"/>
    <w:rsid w:val="00F01514"/>
    <w:rsid w:val="00F02AC6"/>
    <w:rsid w:val="00F02B85"/>
    <w:rsid w:val="00F02D6C"/>
    <w:rsid w:val="00F0686A"/>
    <w:rsid w:val="00F06C5B"/>
    <w:rsid w:val="00F24D97"/>
    <w:rsid w:val="00F3003C"/>
    <w:rsid w:val="00F336B9"/>
    <w:rsid w:val="00F345D4"/>
    <w:rsid w:val="00F35B92"/>
    <w:rsid w:val="00F3641C"/>
    <w:rsid w:val="00F406B2"/>
    <w:rsid w:val="00F40B37"/>
    <w:rsid w:val="00F47A0B"/>
    <w:rsid w:val="00F50602"/>
    <w:rsid w:val="00F50AE5"/>
    <w:rsid w:val="00F56419"/>
    <w:rsid w:val="00F57633"/>
    <w:rsid w:val="00F6192E"/>
    <w:rsid w:val="00F77AE7"/>
    <w:rsid w:val="00F80079"/>
    <w:rsid w:val="00F80188"/>
    <w:rsid w:val="00F84D9C"/>
    <w:rsid w:val="00F85269"/>
    <w:rsid w:val="00F878A2"/>
    <w:rsid w:val="00F9076F"/>
    <w:rsid w:val="00F907E6"/>
    <w:rsid w:val="00F928F8"/>
    <w:rsid w:val="00F93478"/>
    <w:rsid w:val="00F94D0B"/>
    <w:rsid w:val="00F95811"/>
    <w:rsid w:val="00F969CD"/>
    <w:rsid w:val="00FA253C"/>
    <w:rsid w:val="00FA6067"/>
    <w:rsid w:val="00FA7C65"/>
    <w:rsid w:val="00FA7D12"/>
    <w:rsid w:val="00FB4623"/>
    <w:rsid w:val="00FB5600"/>
    <w:rsid w:val="00FB73C9"/>
    <w:rsid w:val="00FB7572"/>
    <w:rsid w:val="00FB7E10"/>
    <w:rsid w:val="00FC0550"/>
    <w:rsid w:val="00FC4D20"/>
    <w:rsid w:val="00FC552D"/>
    <w:rsid w:val="00FC6177"/>
    <w:rsid w:val="00FD0564"/>
    <w:rsid w:val="00FD4192"/>
    <w:rsid w:val="00FD68EB"/>
    <w:rsid w:val="00FE652F"/>
    <w:rsid w:val="00FF0B77"/>
    <w:rsid w:val="00FF326D"/>
    <w:rsid w:val="00FF6529"/>
    <w:rsid w:val="00FF766D"/>
    <w:rsid w:val="00FF7A3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72C64"/>
  <w15:docId w15:val="{3AA84CCB-0881-4057-9544-D6CF7354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12CC"/>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2F12CC"/>
    <w:rPr>
      <w:rFonts w:ascii="Times New Roman" w:eastAsia="Times New Roman" w:hAnsi="Times New Roman" w:cs="Times New Roman"/>
      <w:sz w:val="24"/>
      <w:szCs w:val="20"/>
    </w:rPr>
  </w:style>
  <w:style w:type="character" w:styleId="Hyperlink">
    <w:name w:val="Hyperlink"/>
    <w:rsid w:val="005C5C6A"/>
    <w:rPr>
      <w:color w:val="0000FF"/>
      <w:u w:val="single"/>
    </w:rPr>
  </w:style>
  <w:style w:type="paragraph" w:styleId="ListParagraph">
    <w:name w:val="List Paragraph"/>
    <w:basedOn w:val="Normal"/>
    <w:uiPriority w:val="34"/>
    <w:qFormat/>
    <w:rsid w:val="005C5C6A"/>
    <w:pPr>
      <w:ind w:left="720"/>
      <w:contextualSpacing/>
    </w:pPr>
  </w:style>
  <w:style w:type="paragraph" w:styleId="Footer">
    <w:name w:val="footer"/>
    <w:basedOn w:val="Normal"/>
    <w:link w:val="FooterChar"/>
    <w:uiPriority w:val="99"/>
    <w:unhideWhenUsed/>
    <w:rsid w:val="00581865"/>
    <w:pPr>
      <w:tabs>
        <w:tab w:val="center" w:pos="4819"/>
        <w:tab w:val="right" w:pos="9638"/>
      </w:tabs>
      <w:spacing w:after="0" w:line="240" w:lineRule="auto"/>
    </w:pPr>
  </w:style>
  <w:style w:type="character" w:customStyle="1" w:styleId="FooterChar">
    <w:name w:val="Footer Char"/>
    <w:basedOn w:val="DefaultParagraphFont"/>
    <w:link w:val="Footer"/>
    <w:uiPriority w:val="99"/>
    <w:rsid w:val="00581865"/>
  </w:style>
  <w:style w:type="paragraph" w:styleId="FootnoteText">
    <w:name w:val="footnote text"/>
    <w:basedOn w:val="Normal"/>
    <w:link w:val="FootnoteTextChar"/>
    <w:rsid w:val="00706090"/>
    <w:pPr>
      <w:spacing w:after="0" w:line="240" w:lineRule="auto"/>
    </w:pPr>
    <w:rPr>
      <w:rFonts w:ascii="Times New Roman" w:eastAsia="Times New Roman" w:hAnsi="Times New Roman" w:cs="Times New Roman"/>
      <w:b/>
      <w:sz w:val="20"/>
      <w:szCs w:val="20"/>
      <w:lang w:val="x-none"/>
    </w:rPr>
  </w:style>
  <w:style w:type="character" w:customStyle="1" w:styleId="FootnoteTextChar">
    <w:name w:val="Footnote Text Char"/>
    <w:basedOn w:val="DefaultParagraphFont"/>
    <w:link w:val="FootnoteText"/>
    <w:rsid w:val="00706090"/>
    <w:rPr>
      <w:rFonts w:ascii="Times New Roman" w:eastAsia="Times New Roman" w:hAnsi="Times New Roman" w:cs="Times New Roman"/>
      <w:b/>
      <w:sz w:val="20"/>
      <w:szCs w:val="20"/>
      <w:lang w:val="x-none"/>
    </w:rPr>
  </w:style>
  <w:style w:type="character" w:styleId="FootnoteReference">
    <w:name w:val="footnote reference"/>
    <w:rsid w:val="00706090"/>
    <w:rPr>
      <w:vertAlign w:val="superscript"/>
    </w:rPr>
  </w:style>
  <w:style w:type="character" w:customStyle="1" w:styleId="FontStyle18">
    <w:name w:val="Font Style18"/>
    <w:rsid w:val="00706090"/>
    <w:rPr>
      <w:rFonts w:ascii="Times New Roman" w:hAnsi="Times New Roman" w:cs="Times New Roman"/>
      <w:color w:val="000000"/>
      <w:sz w:val="22"/>
      <w:szCs w:val="22"/>
    </w:rPr>
  </w:style>
  <w:style w:type="character" w:customStyle="1" w:styleId="quatationtext">
    <w:name w:val="quatation_text"/>
    <w:rsid w:val="00706090"/>
  </w:style>
  <w:style w:type="paragraph" w:styleId="BalloonText">
    <w:name w:val="Balloon Text"/>
    <w:basedOn w:val="Normal"/>
    <w:link w:val="BalloonTextChar"/>
    <w:uiPriority w:val="99"/>
    <w:semiHidden/>
    <w:unhideWhenUsed/>
    <w:rsid w:val="003356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631"/>
    <w:rPr>
      <w:rFonts w:ascii="Tahoma" w:hAnsi="Tahoma" w:cs="Tahoma"/>
      <w:sz w:val="16"/>
      <w:szCs w:val="16"/>
    </w:rPr>
  </w:style>
  <w:style w:type="paragraph" w:customStyle="1" w:styleId="Standard">
    <w:name w:val="Standard"/>
    <w:rsid w:val="003B7C25"/>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ootnote">
    <w:name w:val="Footnote"/>
    <w:basedOn w:val="Standard"/>
    <w:rsid w:val="003B7C25"/>
    <w:pPr>
      <w:suppressLineNumbers/>
      <w:ind w:left="283" w:hanging="283"/>
    </w:pPr>
    <w:rPr>
      <w:sz w:val="20"/>
      <w:szCs w:val="20"/>
    </w:rPr>
  </w:style>
  <w:style w:type="character" w:styleId="CommentReference">
    <w:name w:val="annotation reference"/>
    <w:basedOn w:val="DefaultParagraphFont"/>
    <w:uiPriority w:val="99"/>
    <w:semiHidden/>
    <w:unhideWhenUsed/>
    <w:rsid w:val="0035376A"/>
    <w:rPr>
      <w:sz w:val="16"/>
      <w:szCs w:val="16"/>
    </w:rPr>
  </w:style>
  <w:style w:type="paragraph" w:styleId="CommentText">
    <w:name w:val="annotation text"/>
    <w:basedOn w:val="Normal"/>
    <w:link w:val="CommentTextChar"/>
    <w:uiPriority w:val="99"/>
    <w:semiHidden/>
    <w:unhideWhenUsed/>
    <w:rsid w:val="0035376A"/>
    <w:pPr>
      <w:spacing w:line="240" w:lineRule="auto"/>
    </w:pPr>
    <w:rPr>
      <w:sz w:val="20"/>
      <w:szCs w:val="20"/>
    </w:rPr>
  </w:style>
  <w:style w:type="character" w:customStyle="1" w:styleId="CommentTextChar">
    <w:name w:val="Comment Text Char"/>
    <w:basedOn w:val="DefaultParagraphFont"/>
    <w:link w:val="CommentText"/>
    <w:uiPriority w:val="99"/>
    <w:semiHidden/>
    <w:rsid w:val="0035376A"/>
    <w:rPr>
      <w:sz w:val="20"/>
      <w:szCs w:val="20"/>
    </w:rPr>
  </w:style>
  <w:style w:type="paragraph" w:styleId="CommentSubject">
    <w:name w:val="annotation subject"/>
    <w:basedOn w:val="CommentText"/>
    <w:next w:val="CommentText"/>
    <w:link w:val="CommentSubjectChar"/>
    <w:uiPriority w:val="99"/>
    <w:semiHidden/>
    <w:unhideWhenUsed/>
    <w:rsid w:val="0035376A"/>
    <w:rPr>
      <w:b/>
      <w:bCs/>
    </w:rPr>
  </w:style>
  <w:style w:type="character" w:customStyle="1" w:styleId="CommentSubjectChar">
    <w:name w:val="Comment Subject Char"/>
    <w:basedOn w:val="CommentTextChar"/>
    <w:link w:val="CommentSubject"/>
    <w:uiPriority w:val="99"/>
    <w:semiHidden/>
    <w:rsid w:val="0035376A"/>
    <w:rPr>
      <w:b/>
      <w:bCs/>
      <w:sz w:val="20"/>
      <w:szCs w:val="20"/>
    </w:rPr>
  </w:style>
  <w:style w:type="character" w:customStyle="1" w:styleId="Absatz-Standardschriftart">
    <w:name w:val="Absatz-Standardschriftart"/>
    <w:rsid w:val="00EF3DFB"/>
  </w:style>
  <w:style w:type="paragraph" w:styleId="BodyText">
    <w:name w:val="Body Text"/>
    <w:basedOn w:val="Normal"/>
    <w:link w:val="BodyTextChar"/>
    <w:rsid w:val="00F95811"/>
    <w:pPr>
      <w:spacing w:after="0" w:line="240" w:lineRule="auto"/>
      <w:jc w:val="both"/>
    </w:pPr>
    <w:rPr>
      <w:rFonts w:ascii="Times New Roman" w:eastAsia="Times New Roman" w:hAnsi="Times New Roman" w:cs="Times New Roman"/>
      <w:sz w:val="24"/>
      <w:szCs w:val="20"/>
      <w:lang w:val="x-none"/>
    </w:rPr>
  </w:style>
  <w:style w:type="character" w:customStyle="1" w:styleId="BodyTextChar">
    <w:name w:val="Body Text Char"/>
    <w:basedOn w:val="DefaultParagraphFont"/>
    <w:link w:val="BodyText"/>
    <w:rsid w:val="00F95811"/>
    <w:rPr>
      <w:rFonts w:ascii="Times New Roman" w:eastAsia="Times New Roman" w:hAnsi="Times New Roman" w:cs="Times New Roman"/>
      <w:sz w:val="24"/>
      <w:szCs w:val="20"/>
      <w:lang w:val="x-none"/>
    </w:rPr>
  </w:style>
  <w:style w:type="character" w:customStyle="1" w:styleId="UnresolvedMention1">
    <w:name w:val="Unresolved Mention1"/>
    <w:basedOn w:val="DefaultParagraphFont"/>
    <w:uiPriority w:val="99"/>
    <w:semiHidden/>
    <w:unhideWhenUsed/>
    <w:rsid w:val="00BB696D"/>
    <w:rPr>
      <w:color w:val="808080"/>
      <w:shd w:val="clear" w:color="auto" w:fill="E6E6E6"/>
    </w:rPr>
  </w:style>
  <w:style w:type="character" w:customStyle="1" w:styleId="UnresolvedMention2">
    <w:name w:val="Unresolved Mention2"/>
    <w:basedOn w:val="DefaultParagraphFont"/>
    <w:uiPriority w:val="99"/>
    <w:semiHidden/>
    <w:unhideWhenUsed/>
    <w:rsid w:val="00E552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62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ezon.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zon.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zon.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nfolex.lt/praktika/demo/Default.aspx?id=20&amp;item=doc&amp;aktoid=94001" TargetMode="External"/><Relationship Id="rId4" Type="http://schemas.openxmlformats.org/officeDocument/2006/relationships/settings" Target="settings.xml"/><Relationship Id="rId9" Type="http://schemas.openxmlformats.org/officeDocument/2006/relationships/hyperlink" Target="https://lt.wikipedia.org/wiki/Angl%C5%B3_kalba" TargetMode="External"/><Relationship Id="rId14" Type="http://schemas.openxmlformats.org/officeDocument/2006/relationships/hyperlink" Target="http://www.mezon.lt/kur-veik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0D40F-D7B9-4682-A090-D6F8B6403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11728</Words>
  <Characters>6685</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RRT</Company>
  <LinksUpToDate>false</LinksUpToDate>
  <CharactersWithSpaces>18377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Simanavičiūtė</dc:creator>
  <cp:lastModifiedBy>Aušra Šenavičienė</cp:lastModifiedBy>
  <cp:revision>9</cp:revision>
  <cp:lastPrinted>2018-03-08T14:05:00Z</cp:lastPrinted>
  <dcterms:created xsi:type="dcterms:W3CDTF">2018-03-19T13:25:00Z</dcterms:created>
  <dcterms:modified xsi:type="dcterms:W3CDTF">2018-03-19T13:46:00Z</dcterms:modified>
</cp:coreProperties>
</file>