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557" w:rsidRPr="00B06E99" w:rsidRDefault="00617557" w:rsidP="00286E97">
      <w:pPr>
        <w:pStyle w:val="Header"/>
        <w:rPr>
          <w:szCs w:val="24"/>
        </w:rPr>
      </w:pPr>
      <w:bookmarkStart w:id="0" w:name="_GoBack"/>
      <w:bookmarkEnd w:id="0"/>
      <w:r w:rsidRPr="00B06E99">
        <w:rPr>
          <w:noProof/>
          <w:szCs w:val="24"/>
          <w:lang w:eastAsia="lt-LT"/>
        </w:rPr>
        <w:drawing>
          <wp:anchor distT="0" distB="0" distL="114300" distR="114300" simplePos="0" relativeHeight="251659264" behindDoc="0" locked="0" layoutInCell="0" allowOverlap="1" wp14:anchorId="1E8C1160" wp14:editId="7E8355EE">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617557" w:rsidRPr="00B06E99" w:rsidRDefault="00617557" w:rsidP="00286E97">
      <w:pPr>
        <w:pStyle w:val="Header"/>
        <w:rPr>
          <w:szCs w:val="24"/>
        </w:rPr>
      </w:pPr>
    </w:p>
    <w:p w:rsidR="00617557" w:rsidRPr="00B06E99" w:rsidRDefault="00617557" w:rsidP="00286E97">
      <w:pPr>
        <w:pStyle w:val="Header"/>
        <w:rPr>
          <w:szCs w:val="24"/>
        </w:rPr>
      </w:pPr>
    </w:p>
    <w:p w:rsidR="00617557" w:rsidRPr="00B06E99" w:rsidRDefault="00617557" w:rsidP="00286E97">
      <w:pPr>
        <w:pStyle w:val="Header"/>
        <w:tabs>
          <w:tab w:val="clear" w:pos="4320"/>
          <w:tab w:val="clear" w:pos="8640"/>
          <w:tab w:val="left" w:pos="1725"/>
        </w:tabs>
        <w:rPr>
          <w:szCs w:val="24"/>
        </w:rPr>
      </w:pPr>
      <w:r w:rsidRPr="00B06E99">
        <w:rPr>
          <w:szCs w:val="24"/>
        </w:rPr>
        <w:tab/>
      </w:r>
    </w:p>
    <w:p w:rsidR="00617557" w:rsidRPr="00B06E99" w:rsidRDefault="00617557" w:rsidP="00286E97">
      <w:pPr>
        <w:pStyle w:val="Header"/>
        <w:jc w:val="center"/>
        <w:rPr>
          <w:b/>
          <w:caps/>
          <w:szCs w:val="24"/>
        </w:rPr>
      </w:pPr>
      <w:r w:rsidRPr="00B06E99">
        <w:rPr>
          <w:b/>
          <w:caps/>
          <w:szCs w:val="24"/>
        </w:rPr>
        <w:t>LIETUVOS RESPUBLIKOS</w:t>
      </w:r>
    </w:p>
    <w:p w:rsidR="00617557" w:rsidRPr="00B06E99" w:rsidRDefault="00617557" w:rsidP="00286E97">
      <w:pPr>
        <w:pStyle w:val="Header"/>
        <w:jc w:val="center"/>
        <w:rPr>
          <w:b/>
          <w:szCs w:val="24"/>
        </w:rPr>
      </w:pPr>
      <w:r w:rsidRPr="00B06E99">
        <w:rPr>
          <w:b/>
          <w:szCs w:val="24"/>
        </w:rPr>
        <w:t>RYŠIŲ REGULIAVIMO TARNYBOS</w:t>
      </w:r>
    </w:p>
    <w:p w:rsidR="00617557" w:rsidRPr="00B06E99" w:rsidRDefault="00617557" w:rsidP="00286E97">
      <w:pPr>
        <w:pStyle w:val="Header"/>
        <w:jc w:val="center"/>
        <w:rPr>
          <w:b/>
          <w:szCs w:val="24"/>
        </w:rPr>
      </w:pPr>
      <w:r w:rsidRPr="00B06E99">
        <w:rPr>
          <w:b/>
          <w:szCs w:val="24"/>
        </w:rPr>
        <w:t>DIREKTORIUS</w:t>
      </w:r>
    </w:p>
    <w:p w:rsidR="00617557" w:rsidRPr="00B06E99" w:rsidRDefault="00617557" w:rsidP="00286E97">
      <w:pPr>
        <w:pStyle w:val="Header"/>
        <w:tabs>
          <w:tab w:val="clear" w:pos="4320"/>
          <w:tab w:val="clear" w:pos="8640"/>
        </w:tabs>
        <w:jc w:val="center"/>
        <w:rPr>
          <w:b/>
          <w:caps/>
          <w:szCs w:val="24"/>
        </w:rPr>
      </w:pPr>
    </w:p>
    <w:p w:rsidR="00617557" w:rsidRPr="00B06E99" w:rsidRDefault="00617557" w:rsidP="00286E97">
      <w:pPr>
        <w:pStyle w:val="Header"/>
        <w:tabs>
          <w:tab w:val="clear" w:pos="4320"/>
          <w:tab w:val="clear" w:pos="8640"/>
        </w:tabs>
        <w:jc w:val="center"/>
        <w:rPr>
          <w:b/>
          <w:caps/>
          <w:szCs w:val="24"/>
        </w:rPr>
      </w:pPr>
    </w:p>
    <w:p w:rsidR="00EF3DFB" w:rsidRPr="00B06E99" w:rsidRDefault="00EF3DFB" w:rsidP="00EF3DFB">
      <w:pPr>
        <w:pStyle w:val="Header"/>
        <w:jc w:val="center"/>
        <w:rPr>
          <w:b/>
          <w:caps/>
        </w:rPr>
      </w:pPr>
      <w:r w:rsidRPr="00B06E99">
        <w:rPr>
          <w:b/>
          <w:caps/>
        </w:rPr>
        <w:t>įsakyMAS</w:t>
      </w:r>
    </w:p>
    <w:p w:rsidR="002F12CC" w:rsidRPr="00B06E99" w:rsidRDefault="00EF3DFB" w:rsidP="00EF3DFB">
      <w:pPr>
        <w:pStyle w:val="Header"/>
        <w:tabs>
          <w:tab w:val="clear" w:pos="4320"/>
          <w:tab w:val="clear" w:pos="8640"/>
        </w:tabs>
        <w:jc w:val="center"/>
        <w:rPr>
          <w:b/>
          <w:szCs w:val="24"/>
        </w:rPr>
      </w:pPr>
      <w:r w:rsidRPr="00B06E99">
        <w:rPr>
          <w:b/>
          <w:caps/>
        </w:rPr>
        <w:t xml:space="preserve">DĖL </w:t>
      </w:r>
      <w:r w:rsidR="00C873B1">
        <w:rPr>
          <w:b/>
          <w:caps/>
        </w:rPr>
        <w:t>G</w:t>
      </w:r>
      <w:r w:rsidR="00D900D2">
        <w:rPr>
          <w:b/>
          <w:caps/>
        </w:rPr>
        <w:t>.</w:t>
      </w:r>
      <w:r w:rsidR="00C873B1">
        <w:rPr>
          <w:b/>
          <w:caps/>
        </w:rPr>
        <w:t xml:space="preserve"> A</w:t>
      </w:r>
      <w:r w:rsidR="00D900D2">
        <w:rPr>
          <w:b/>
          <w:caps/>
        </w:rPr>
        <w:t>.</w:t>
      </w:r>
      <w:r w:rsidR="00792BDF">
        <w:rPr>
          <w:b/>
          <w:caps/>
        </w:rPr>
        <w:t xml:space="preserve"> 2016</w:t>
      </w:r>
      <w:r w:rsidR="00921F40">
        <w:rPr>
          <w:b/>
          <w:caps/>
        </w:rPr>
        <w:t xml:space="preserve"> m. </w:t>
      </w:r>
      <w:r w:rsidR="00C873B1">
        <w:rPr>
          <w:b/>
          <w:caps/>
        </w:rPr>
        <w:t>rugsėjo 7</w:t>
      </w:r>
      <w:r w:rsidRPr="00B06E99">
        <w:rPr>
          <w:b/>
          <w:caps/>
        </w:rPr>
        <w:t xml:space="preserve"> D. PRAŠYMO</w:t>
      </w:r>
    </w:p>
    <w:p w:rsidR="00617557" w:rsidRPr="00B06E99" w:rsidRDefault="00617557" w:rsidP="00286E97">
      <w:pPr>
        <w:pStyle w:val="Header"/>
        <w:tabs>
          <w:tab w:val="clear" w:pos="4320"/>
          <w:tab w:val="clear" w:pos="8640"/>
        </w:tabs>
        <w:jc w:val="center"/>
        <w:rPr>
          <w:b/>
          <w:szCs w:val="24"/>
        </w:rPr>
      </w:pPr>
    </w:p>
    <w:p w:rsidR="00617557" w:rsidRPr="00B06E99" w:rsidRDefault="00792BDF" w:rsidP="00286E97">
      <w:pPr>
        <w:pStyle w:val="Header"/>
        <w:tabs>
          <w:tab w:val="clear" w:pos="4320"/>
          <w:tab w:val="clear" w:pos="8640"/>
        </w:tabs>
        <w:jc w:val="center"/>
        <w:rPr>
          <w:szCs w:val="24"/>
        </w:rPr>
      </w:pPr>
      <w:r>
        <w:rPr>
          <w:szCs w:val="24"/>
        </w:rPr>
        <w:t>2016</w:t>
      </w:r>
      <w:r w:rsidR="00EB39CF" w:rsidRPr="00B06E99">
        <w:rPr>
          <w:szCs w:val="24"/>
        </w:rPr>
        <w:t xml:space="preserve"> m.</w:t>
      </w:r>
      <w:r w:rsidR="0064018B">
        <w:rPr>
          <w:szCs w:val="24"/>
        </w:rPr>
        <w:t xml:space="preserve"> </w:t>
      </w:r>
      <w:r w:rsidR="00C873B1">
        <w:rPr>
          <w:szCs w:val="24"/>
        </w:rPr>
        <w:t>lapkričio</w:t>
      </w:r>
      <w:r w:rsidR="00617557" w:rsidRPr="00B06E99">
        <w:rPr>
          <w:szCs w:val="24"/>
        </w:rPr>
        <w:t xml:space="preserve">  </w:t>
      </w:r>
      <w:r w:rsidR="00E371A0" w:rsidRPr="00B06E99">
        <w:rPr>
          <w:szCs w:val="24"/>
        </w:rPr>
        <w:t xml:space="preserve"> </w:t>
      </w:r>
      <w:r w:rsidR="00617557" w:rsidRPr="00B06E99">
        <w:rPr>
          <w:szCs w:val="24"/>
        </w:rPr>
        <w:t>d. Nr.</w:t>
      </w:r>
      <w:r w:rsidR="00D15EA6" w:rsidRPr="00B06E99">
        <w:rPr>
          <w:szCs w:val="24"/>
        </w:rPr>
        <w:t xml:space="preserve"> 1V-</w:t>
      </w:r>
      <w:r w:rsidR="00617557" w:rsidRPr="00B06E99">
        <w:rPr>
          <w:szCs w:val="24"/>
        </w:rPr>
        <w:t xml:space="preserve"> </w:t>
      </w:r>
    </w:p>
    <w:p w:rsidR="00617557" w:rsidRPr="00B06E99" w:rsidRDefault="00617557" w:rsidP="00286E97">
      <w:pPr>
        <w:pStyle w:val="Header"/>
        <w:tabs>
          <w:tab w:val="clear" w:pos="4320"/>
          <w:tab w:val="clear" w:pos="8640"/>
        </w:tabs>
        <w:jc w:val="center"/>
        <w:rPr>
          <w:szCs w:val="24"/>
        </w:rPr>
      </w:pPr>
      <w:r w:rsidRPr="00B06E99">
        <w:rPr>
          <w:szCs w:val="24"/>
        </w:rPr>
        <w:t>Vilnius</w:t>
      </w:r>
    </w:p>
    <w:p w:rsidR="002F12CC" w:rsidRPr="00B06E99" w:rsidRDefault="002F12CC" w:rsidP="00286E97">
      <w:pPr>
        <w:pStyle w:val="Header"/>
        <w:tabs>
          <w:tab w:val="clear" w:pos="4320"/>
          <w:tab w:val="clear" w:pos="8640"/>
        </w:tabs>
        <w:jc w:val="center"/>
        <w:rPr>
          <w:b/>
          <w:szCs w:val="24"/>
        </w:rPr>
      </w:pPr>
    </w:p>
    <w:p w:rsidR="0043426E" w:rsidRPr="00B06E99" w:rsidRDefault="00792BDF" w:rsidP="00A147DA">
      <w:pPr>
        <w:pStyle w:val="Header"/>
        <w:ind w:firstLine="720"/>
        <w:jc w:val="both"/>
        <w:rPr>
          <w:szCs w:val="24"/>
        </w:rPr>
      </w:pPr>
      <w:r w:rsidRPr="00792BDF">
        <w:rPr>
          <w:szCs w:val="24"/>
        </w:rPr>
        <w:t xml:space="preserve">Vadovaudamasis Lietuvos Respublikos elektroninių ryšių įstatymo (toliau – ERĮ) 36 straipsniu ir Vartojimo ginčų neteisminio sprendimo procedūros taisyklių, patvirtintų Lietuvos Respublikos teisingumo ministro 2015 m. gruodžio 30 d. įsakymu Nr. 1R-382 „Dėl Vartojimo ginčų neteisminio sprendimo procedūros taisyklių patvirtinimo“, (toliau – Vartojimo ginčų taisyklės) </w:t>
      </w:r>
      <w:r w:rsidR="00560F37">
        <w:rPr>
          <w:szCs w:val="24"/>
        </w:rPr>
        <w:t>40.</w:t>
      </w:r>
      <w:r w:rsidR="006F2809">
        <w:rPr>
          <w:szCs w:val="24"/>
        </w:rPr>
        <w:t>1</w:t>
      </w:r>
      <w:r w:rsidRPr="00792BDF">
        <w:rPr>
          <w:szCs w:val="24"/>
        </w:rPr>
        <w:t xml:space="preserve"> </w:t>
      </w:r>
      <w:r w:rsidR="00560F37">
        <w:rPr>
          <w:szCs w:val="24"/>
        </w:rPr>
        <w:t>pa</w:t>
      </w:r>
      <w:r w:rsidR="00560F37" w:rsidRPr="00792BDF">
        <w:rPr>
          <w:szCs w:val="24"/>
        </w:rPr>
        <w:t>punk</w:t>
      </w:r>
      <w:r w:rsidR="00560F37">
        <w:rPr>
          <w:szCs w:val="24"/>
        </w:rPr>
        <w:t>čiu</w:t>
      </w:r>
      <w:r w:rsidRPr="00792BDF">
        <w:rPr>
          <w:szCs w:val="24"/>
        </w:rPr>
        <w:t>,</w:t>
      </w:r>
      <w:r w:rsidR="0043426E" w:rsidRPr="00B06E99">
        <w:rPr>
          <w:b/>
          <w:szCs w:val="24"/>
        </w:rPr>
        <w:t xml:space="preserve"> </w:t>
      </w:r>
      <w:r w:rsidR="0043426E" w:rsidRPr="00B06E99">
        <w:rPr>
          <w:szCs w:val="24"/>
        </w:rPr>
        <w:t>išnagrinėjęs</w:t>
      </w:r>
      <w:r w:rsidR="00012212" w:rsidRPr="00B06E99">
        <w:rPr>
          <w:szCs w:val="24"/>
        </w:rPr>
        <w:t xml:space="preserve"> </w:t>
      </w:r>
      <w:r w:rsidR="00C873B1">
        <w:rPr>
          <w:szCs w:val="24"/>
        </w:rPr>
        <w:t>vartotojo</w:t>
      </w:r>
      <w:r w:rsidR="0043426E" w:rsidRPr="00B06E99">
        <w:rPr>
          <w:szCs w:val="24"/>
        </w:rPr>
        <w:t xml:space="preserve"> </w:t>
      </w:r>
      <w:r w:rsidR="00C873B1">
        <w:rPr>
          <w:szCs w:val="24"/>
        </w:rPr>
        <w:t>G</w:t>
      </w:r>
      <w:r w:rsidR="00D900D2">
        <w:rPr>
          <w:szCs w:val="24"/>
        </w:rPr>
        <w:t>.</w:t>
      </w:r>
      <w:r w:rsidR="00C873B1">
        <w:rPr>
          <w:szCs w:val="24"/>
        </w:rPr>
        <w:t xml:space="preserve"> A</w:t>
      </w:r>
      <w:r w:rsidR="00D900D2">
        <w:rPr>
          <w:szCs w:val="24"/>
        </w:rPr>
        <w:t>.</w:t>
      </w:r>
      <w:r w:rsidR="00666A0C" w:rsidRPr="00B06E99">
        <w:rPr>
          <w:szCs w:val="24"/>
        </w:rPr>
        <w:t xml:space="preserve"> (</w:t>
      </w:r>
      <w:r w:rsidR="00D900D2" w:rsidRPr="00D900D2">
        <w:rPr>
          <w:i/>
          <w:szCs w:val="24"/>
        </w:rPr>
        <w:t>duomenys neskelbtini</w:t>
      </w:r>
      <w:r w:rsidR="006168C0" w:rsidRPr="00B06E99">
        <w:rPr>
          <w:szCs w:val="24"/>
        </w:rPr>
        <w:t>) (toli</w:t>
      </w:r>
      <w:r w:rsidR="00921F40">
        <w:rPr>
          <w:szCs w:val="24"/>
        </w:rPr>
        <w:t xml:space="preserve">au – </w:t>
      </w:r>
      <w:r w:rsidR="00F852B6">
        <w:rPr>
          <w:szCs w:val="24"/>
        </w:rPr>
        <w:t>Vartotoj</w:t>
      </w:r>
      <w:r>
        <w:rPr>
          <w:szCs w:val="24"/>
        </w:rPr>
        <w:t>a</w:t>
      </w:r>
      <w:r w:rsidR="00C873B1">
        <w:rPr>
          <w:szCs w:val="24"/>
        </w:rPr>
        <w:t>s</w:t>
      </w:r>
      <w:r w:rsidR="00921F40">
        <w:rPr>
          <w:szCs w:val="24"/>
        </w:rPr>
        <w:t>) 201</w:t>
      </w:r>
      <w:r>
        <w:rPr>
          <w:szCs w:val="24"/>
        </w:rPr>
        <w:t>6</w:t>
      </w:r>
      <w:r w:rsidR="00921F40">
        <w:rPr>
          <w:szCs w:val="24"/>
        </w:rPr>
        <w:t xml:space="preserve"> m. </w:t>
      </w:r>
      <w:r w:rsidR="00C873B1">
        <w:rPr>
          <w:szCs w:val="24"/>
        </w:rPr>
        <w:t>rugsėjo 7</w:t>
      </w:r>
      <w:r w:rsidR="0043426E" w:rsidRPr="00B06E99">
        <w:rPr>
          <w:szCs w:val="24"/>
        </w:rPr>
        <w:t xml:space="preserve"> d. prašymą </w:t>
      </w:r>
      <w:r w:rsidR="00C873B1">
        <w:rPr>
          <w:szCs w:val="24"/>
        </w:rPr>
        <w:t xml:space="preserve">nagrinėti ginčą </w:t>
      </w:r>
      <w:r w:rsidR="0043426E" w:rsidRPr="00B06E99">
        <w:rPr>
          <w:szCs w:val="24"/>
        </w:rPr>
        <w:t xml:space="preserve">(toliau – </w:t>
      </w:r>
      <w:r w:rsidR="00C873B1">
        <w:rPr>
          <w:szCs w:val="24"/>
        </w:rPr>
        <w:t>p</w:t>
      </w:r>
      <w:r w:rsidR="0043426E" w:rsidRPr="00B06E99">
        <w:rPr>
          <w:szCs w:val="24"/>
        </w:rPr>
        <w:t>rašymas)</w:t>
      </w:r>
      <w:r w:rsidR="00012212" w:rsidRPr="00B06E99">
        <w:rPr>
          <w:szCs w:val="24"/>
        </w:rPr>
        <w:t xml:space="preserve"> </w:t>
      </w:r>
      <w:r w:rsidR="0043426E" w:rsidRPr="00B06E99">
        <w:rPr>
          <w:szCs w:val="24"/>
        </w:rPr>
        <w:t xml:space="preserve">bei </w:t>
      </w:r>
      <w:r w:rsidR="00D20BB4" w:rsidRPr="00B06E99">
        <w:rPr>
          <w:szCs w:val="24"/>
        </w:rPr>
        <w:t>elek</w:t>
      </w:r>
      <w:r w:rsidR="00F95216">
        <w:rPr>
          <w:szCs w:val="24"/>
        </w:rPr>
        <w:t>troninių ryšių paslaugų teikėjo</w:t>
      </w:r>
      <w:r w:rsidR="0043426E" w:rsidRPr="00B06E99">
        <w:rPr>
          <w:szCs w:val="24"/>
        </w:rPr>
        <w:t xml:space="preserve"> </w:t>
      </w:r>
      <w:r w:rsidR="00F83D32" w:rsidRPr="00B06E99">
        <w:rPr>
          <w:szCs w:val="24"/>
        </w:rPr>
        <w:t>AB Lietuvos radijo ir televizijos centro</w:t>
      </w:r>
      <w:r w:rsidR="0043426E" w:rsidRPr="00B06E99">
        <w:rPr>
          <w:color w:val="000000"/>
          <w:szCs w:val="24"/>
        </w:rPr>
        <w:t xml:space="preserve"> </w:t>
      </w:r>
      <w:r w:rsidR="00C57068" w:rsidRPr="00B06E99">
        <w:t>(</w:t>
      </w:r>
      <w:r w:rsidR="00F83D32" w:rsidRPr="00B06E99">
        <w:t>Sausio 13-osios g. 10, 04347 Vilnius, įmonės kodas 120505210</w:t>
      </w:r>
      <w:r w:rsidR="00C57068" w:rsidRPr="00B06E99">
        <w:t>)</w:t>
      </w:r>
      <w:r w:rsidR="0043426E" w:rsidRPr="00B06E99">
        <w:rPr>
          <w:szCs w:val="24"/>
        </w:rPr>
        <w:t xml:space="preserve"> (toliau –</w:t>
      </w:r>
      <w:r w:rsidR="00E215EE">
        <w:rPr>
          <w:szCs w:val="24"/>
        </w:rPr>
        <w:t xml:space="preserve"> </w:t>
      </w:r>
      <w:r w:rsidR="00A82BAD" w:rsidRPr="00B06E99">
        <w:rPr>
          <w:szCs w:val="24"/>
        </w:rPr>
        <w:t>Telecentras</w:t>
      </w:r>
      <w:r w:rsidR="00921F40">
        <w:rPr>
          <w:szCs w:val="24"/>
        </w:rPr>
        <w:t>) 201</w:t>
      </w:r>
      <w:r w:rsidR="00E215EE">
        <w:rPr>
          <w:szCs w:val="24"/>
        </w:rPr>
        <w:t>6</w:t>
      </w:r>
      <w:r w:rsidR="00921F40">
        <w:rPr>
          <w:szCs w:val="24"/>
        </w:rPr>
        <w:t xml:space="preserve"> m. </w:t>
      </w:r>
      <w:r w:rsidR="00C873B1">
        <w:rPr>
          <w:szCs w:val="24"/>
        </w:rPr>
        <w:t>spalio 10</w:t>
      </w:r>
      <w:r w:rsidR="0043426E" w:rsidRPr="00B06E99">
        <w:rPr>
          <w:szCs w:val="24"/>
        </w:rPr>
        <w:t xml:space="preserve"> d. </w:t>
      </w:r>
      <w:r w:rsidR="0043426E" w:rsidRPr="00B06E99">
        <w:rPr>
          <w:bCs/>
          <w:color w:val="000000"/>
          <w:szCs w:val="24"/>
        </w:rPr>
        <w:t>raštą</w:t>
      </w:r>
      <w:r w:rsidR="00F83D32" w:rsidRPr="00B06E99">
        <w:rPr>
          <w:bCs/>
          <w:color w:val="000000"/>
          <w:szCs w:val="24"/>
        </w:rPr>
        <w:t xml:space="preserve"> Nr. </w:t>
      </w:r>
      <w:r w:rsidR="00921F40">
        <w:rPr>
          <w:bCs/>
          <w:color w:val="000000"/>
          <w:szCs w:val="24"/>
        </w:rPr>
        <w:t>5A(KAS)-</w:t>
      </w:r>
      <w:r w:rsidR="00C873B1">
        <w:rPr>
          <w:bCs/>
          <w:color w:val="000000"/>
          <w:szCs w:val="24"/>
        </w:rPr>
        <w:t>156</w:t>
      </w:r>
      <w:r w:rsidR="00F83D32" w:rsidRPr="00B06E99">
        <w:rPr>
          <w:bCs/>
          <w:color w:val="000000"/>
          <w:szCs w:val="24"/>
        </w:rPr>
        <w:t>/2.8-31</w:t>
      </w:r>
      <w:r w:rsidR="0043426E" w:rsidRPr="00B06E99">
        <w:rPr>
          <w:bCs/>
          <w:color w:val="000000"/>
          <w:szCs w:val="24"/>
        </w:rPr>
        <w:t xml:space="preserve"> (toliau – </w:t>
      </w:r>
      <w:r w:rsidR="00C873B1">
        <w:rPr>
          <w:bCs/>
          <w:color w:val="000000"/>
          <w:szCs w:val="24"/>
        </w:rPr>
        <w:t>r</w:t>
      </w:r>
      <w:r w:rsidR="0043426E" w:rsidRPr="00B06E99">
        <w:rPr>
          <w:bCs/>
          <w:color w:val="000000"/>
          <w:szCs w:val="24"/>
        </w:rPr>
        <w:t xml:space="preserve">aštas), </w:t>
      </w:r>
      <w:r w:rsidR="0043426E" w:rsidRPr="00B06E99">
        <w:rPr>
          <w:color w:val="000000"/>
          <w:szCs w:val="24"/>
        </w:rPr>
        <w:t>kitą ginčo nagrinėjimo medžiagą</w:t>
      </w:r>
      <w:r w:rsidR="0043426E" w:rsidRPr="00B06E99">
        <w:rPr>
          <w:szCs w:val="24"/>
        </w:rPr>
        <w:t>:</w:t>
      </w:r>
      <w:r w:rsidR="00012212" w:rsidRPr="00B06E99">
        <w:rPr>
          <w:szCs w:val="24"/>
        </w:rPr>
        <w:t xml:space="preserve"> </w:t>
      </w:r>
    </w:p>
    <w:p w:rsidR="00CA3E18" w:rsidRPr="00002415" w:rsidRDefault="0043426E" w:rsidP="00A147DA">
      <w:pPr>
        <w:spacing w:after="0" w:line="240" w:lineRule="auto"/>
        <w:ind w:firstLine="720"/>
        <w:jc w:val="both"/>
        <w:rPr>
          <w:rFonts w:ascii="Times New Roman" w:hAnsi="Times New Roman" w:cs="Times New Roman"/>
          <w:b/>
          <w:bCs/>
          <w:sz w:val="24"/>
          <w:szCs w:val="24"/>
        </w:rPr>
      </w:pPr>
      <w:r w:rsidRPr="00CA3E18">
        <w:rPr>
          <w:rFonts w:ascii="Times New Roman" w:hAnsi="Times New Roman" w:cs="Times New Roman"/>
          <w:bCs/>
          <w:sz w:val="24"/>
          <w:szCs w:val="24"/>
        </w:rPr>
        <w:t>1.</w:t>
      </w:r>
      <w:r w:rsidRPr="00CA3E18">
        <w:rPr>
          <w:rFonts w:ascii="Times New Roman" w:hAnsi="Times New Roman" w:cs="Times New Roman"/>
          <w:bCs/>
          <w:spacing w:val="40"/>
          <w:sz w:val="24"/>
          <w:szCs w:val="24"/>
        </w:rPr>
        <w:t xml:space="preserve"> </w:t>
      </w:r>
      <w:r w:rsidRPr="00CA3E18">
        <w:rPr>
          <w:rFonts w:ascii="Times New Roman" w:hAnsi="Times New Roman" w:cs="Times New Roman"/>
          <w:bCs/>
          <w:spacing w:val="80"/>
          <w:sz w:val="24"/>
          <w:szCs w:val="24"/>
        </w:rPr>
        <w:t>Nustačia</w:t>
      </w:r>
      <w:r w:rsidR="00F83D32" w:rsidRPr="00CA3E18">
        <w:rPr>
          <w:rFonts w:ascii="Times New Roman" w:hAnsi="Times New Roman" w:cs="Times New Roman"/>
          <w:bCs/>
          <w:sz w:val="24"/>
          <w:szCs w:val="24"/>
        </w:rPr>
        <w:t xml:space="preserve">u, kad </w:t>
      </w:r>
      <w:r w:rsidR="00F852B6">
        <w:rPr>
          <w:rFonts w:ascii="Times New Roman" w:hAnsi="Times New Roman" w:cs="Times New Roman"/>
          <w:sz w:val="24"/>
          <w:szCs w:val="24"/>
        </w:rPr>
        <w:t>Vartotoj</w:t>
      </w:r>
      <w:r w:rsidR="00E215EE">
        <w:rPr>
          <w:rFonts w:ascii="Times New Roman" w:hAnsi="Times New Roman" w:cs="Times New Roman"/>
          <w:sz w:val="24"/>
          <w:szCs w:val="24"/>
        </w:rPr>
        <w:t>a</w:t>
      </w:r>
      <w:r w:rsidR="00C873B1">
        <w:rPr>
          <w:rFonts w:ascii="Times New Roman" w:hAnsi="Times New Roman" w:cs="Times New Roman"/>
          <w:sz w:val="24"/>
          <w:szCs w:val="24"/>
        </w:rPr>
        <w:t>s</w:t>
      </w:r>
      <w:r w:rsidR="00D20BB4" w:rsidRPr="00CA3E18">
        <w:rPr>
          <w:rFonts w:ascii="Times New Roman" w:hAnsi="Times New Roman" w:cs="Times New Roman"/>
          <w:sz w:val="24"/>
          <w:szCs w:val="24"/>
        </w:rPr>
        <w:t xml:space="preserve"> su </w:t>
      </w:r>
      <w:r w:rsidR="00E215EE">
        <w:rPr>
          <w:rFonts w:ascii="Times New Roman" w:hAnsi="Times New Roman" w:cs="Times New Roman"/>
          <w:sz w:val="24"/>
          <w:szCs w:val="24"/>
        </w:rPr>
        <w:t>Telecentru</w:t>
      </w:r>
      <w:r w:rsidR="00D20BB4" w:rsidRPr="00CA3E18">
        <w:rPr>
          <w:rFonts w:ascii="Times New Roman" w:hAnsi="Times New Roman" w:cs="Times New Roman"/>
          <w:sz w:val="24"/>
          <w:szCs w:val="24"/>
        </w:rPr>
        <w:t xml:space="preserve"> </w:t>
      </w:r>
      <w:r w:rsidR="00921F40" w:rsidRPr="00CA3E18">
        <w:rPr>
          <w:rFonts w:ascii="Times New Roman" w:hAnsi="Times New Roman" w:cs="Times New Roman"/>
          <w:sz w:val="24"/>
          <w:szCs w:val="24"/>
        </w:rPr>
        <w:t>201</w:t>
      </w:r>
      <w:r w:rsidR="00C873B1">
        <w:rPr>
          <w:rFonts w:ascii="Times New Roman" w:hAnsi="Times New Roman" w:cs="Times New Roman"/>
          <w:sz w:val="24"/>
          <w:szCs w:val="24"/>
        </w:rPr>
        <w:t>3</w:t>
      </w:r>
      <w:r w:rsidR="00F83D32" w:rsidRPr="00CA3E18">
        <w:rPr>
          <w:rFonts w:ascii="Times New Roman" w:hAnsi="Times New Roman" w:cs="Times New Roman"/>
          <w:sz w:val="24"/>
          <w:szCs w:val="24"/>
        </w:rPr>
        <w:t xml:space="preserve"> m. </w:t>
      </w:r>
      <w:r w:rsidR="00C873B1">
        <w:rPr>
          <w:rFonts w:ascii="Times New Roman" w:hAnsi="Times New Roman" w:cs="Times New Roman"/>
          <w:sz w:val="24"/>
          <w:szCs w:val="24"/>
        </w:rPr>
        <w:t>liepos 29</w:t>
      </w:r>
      <w:r w:rsidR="00F83D32" w:rsidRPr="00CA3E18">
        <w:rPr>
          <w:rFonts w:ascii="Times New Roman" w:hAnsi="Times New Roman" w:cs="Times New Roman"/>
          <w:sz w:val="24"/>
          <w:szCs w:val="24"/>
        </w:rPr>
        <w:t xml:space="preserve"> d. sudarė Elektroninių ryšių paslau</w:t>
      </w:r>
      <w:r w:rsidR="00921F40" w:rsidRPr="00CA3E18">
        <w:rPr>
          <w:rFonts w:ascii="Times New Roman" w:hAnsi="Times New Roman" w:cs="Times New Roman"/>
          <w:sz w:val="24"/>
          <w:szCs w:val="24"/>
        </w:rPr>
        <w:t>gų teikimo sutartį Nr</w:t>
      </w:r>
      <w:r w:rsidR="00C873B1" w:rsidRPr="00D900D2">
        <w:rPr>
          <w:rFonts w:ascii="Times New Roman" w:hAnsi="Times New Roman" w:cs="Times New Roman"/>
          <w:sz w:val="24"/>
          <w:szCs w:val="24"/>
        </w:rPr>
        <w:t xml:space="preserve">. </w:t>
      </w:r>
      <w:r w:rsidR="00D900D2" w:rsidRPr="00D900D2">
        <w:rPr>
          <w:rFonts w:ascii="Times New Roman" w:hAnsi="Times New Roman" w:cs="Times New Roman"/>
          <w:sz w:val="24"/>
          <w:szCs w:val="24"/>
        </w:rPr>
        <w:t>(</w:t>
      </w:r>
      <w:r w:rsidR="00D900D2" w:rsidRPr="00D900D2">
        <w:rPr>
          <w:rFonts w:ascii="Times New Roman" w:hAnsi="Times New Roman" w:cs="Times New Roman"/>
          <w:i/>
          <w:sz w:val="24"/>
          <w:szCs w:val="24"/>
        </w:rPr>
        <w:t>duomenys neskelbtini</w:t>
      </w:r>
      <w:r w:rsidR="00D900D2" w:rsidRPr="00D900D2">
        <w:rPr>
          <w:rFonts w:ascii="Times New Roman" w:hAnsi="Times New Roman" w:cs="Times New Roman"/>
          <w:sz w:val="24"/>
          <w:szCs w:val="24"/>
        </w:rPr>
        <w:t>)</w:t>
      </w:r>
      <w:r w:rsidR="00D900D2">
        <w:rPr>
          <w:rFonts w:ascii="Times New Roman" w:hAnsi="Times New Roman" w:cs="Times New Roman"/>
          <w:sz w:val="24"/>
          <w:szCs w:val="24"/>
        </w:rPr>
        <w:t xml:space="preserve"> </w:t>
      </w:r>
      <w:r w:rsidR="006C124C">
        <w:rPr>
          <w:rFonts w:ascii="Times New Roman" w:hAnsi="Times New Roman" w:cs="Times New Roman"/>
          <w:sz w:val="24"/>
          <w:szCs w:val="24"/>
        </w:rPr>
        <w:t>(toliau – sutartis Nr. 1)</w:t>
      </w:r>
      <w:r w:rsidR="00F83D32" w:rsidRPr="00CA3E18">
        <w:rPr>
          <w:rFonts w:ascii="Times New Roman" w:hAnsi="Times New Roman" w:cs="Times New Roman"/>
          <w:sz w:val="24"/>
          <w:szCs w:val="24"/>
        </w:rPr>
        <w:t>, pagal kurią</w:t>
      </w:r>
      <w:r w:rsidR="00C873B1">
        <w:rPr>
          <w:rFonts w:ascii="Times New Roman" w:hAnsi="Times New Roman" w:cs="Times New Roman"/>
          <w:sz w:val="24"/>
          <w:szCs w:val="24"/>
        </w:rPr>
        <w:t>, O</w:t>
      </w:r>
      <w:r w:rsidR="00D900D2">
        <w:rPr>
          <w:rFonts w:ascii="Times New Roman" w:hAnsi="Times New Roman" w:cs="Times New Roman"/>
          <w:sz w:val="24"/>
          <w:szCs w:val="24"/>
        </w:rPr>
        <w:t>.</w:t>
      </w:r>
      <w:r w:rsidR="00C873B1">
        <w:rPr>
          <w:rFonts w:ascii="Times New Roman" w:hAnsi="Times New Roman" w:cs="Times New Roman"/>
          <w:sz w:val="24"/>
          <w:szCs w:val="24"/>
        </w:rPr>
        <w:t xml:space="preserve"> A</w:t>
      </w:r>
      <w:r w:rsidR="00D900D2">
        <w:rPr>
          <w:rFonts w:ascii="Times New Roman" w:hAnsi="Times New Roman" w:cs="Times New Roman"/>
          <w:sz w:val="24"/>
          <w:szCs w:val="24"/>
        </w:rPr>
        <w:t>.</w:t>
      </w:r>
      <w:r w:rsidR="00C873B1">
        <w:rPr>
          <w:rFonts w:ascii="Times New Roman" w:hAnsi="Times New Roman" w:cs="Times New Roman"/>
          <w:sz w:val="24"/>
          <w:szCs w:val="24"/>
        </w:rPr>
        <w:t xml:space="preserve"> perleidus įsipareigojimus Vartotojui pagal 2007 m. rugsėjo 20 d. sutartį Nr. </w:t>
      </w:r>
      <w:r w:rsidR="00D900D2" w:rsidRPr="00D900D2">
        <w:rPr>
          <w:rFonts w:ascii="Times New Roman" w:hAnsi="Times New Roman" w:cs="Times New Roman"/>
          <w:sz w:val="24"/>
          <w:szCs w:val="24"/>
        </w:rPr>
        <w:t>(</w:t>
      </w:r>
      <w:r w:rsidR="00D900D2" w:rsidRPr="00D900D2">
        <w:rPr>
          <w:rFonts w:ascii="Times New Roman" w:hAnsi="Times New Roman" w:cs="Times New Roman"/>
          <w:i/>
          <w:sz w:val="24"/>
          <w:szCs w:val="24"/>
        </w:rPr>
        <w:t>duomenys neskelbtini</w:t>
      </w:r>
      <w:r w:rsidR="00D900D2" w:rsidRPr="00D900D2">
        <w:rPr>
          <w:rFonts w:ascii="Times New Roman" w:hAnsi="Times New Roman" w:cs="Times New Roman"/>
          <w:sz w:val="24"/>
          <w:szCs w:val="24"/>
        </w:rPr>
        <w:t>)</w:t>
      </w:r>
      <w:r w:rsidR="00D900D2">
        <w:rPr>
          <w:rFonts w:ascii="Times New Roman" w:hAnsi="Times New Roman" w:cs="Times New Roman"/>
          <w:sz w:val="24"/>
          <w:szCs w:val="24"/>
        </w:rPr>
        <w:t xml:space="preserve"> </w:t>
      </w:r>
      <w:r w:rsidR="006C124C">
        <w:rPr>
          <w:rFonts w:ascii="Times New Roman" w:hAnsi="Times New Roman" w:cs="Times New Roman"/>
          <w:sz w:val="24"/>
          <w:szCs w:val="24"/>
        </w:rPr>
        <w:t>(toliau – pirminė sutartis)</w:t>
      </w:r>
      <w:r w:rsidR="00C873B1">
        <w:rPr>
          <w:rFonts w:ascii="Times New Roman" w:hAnsi="Times New Roman" w:cs="Times New Roman"/>
          <w:sz w:val="24"/>
          <w:szCs w:val="24"/>
        </w:rPr>
        <w:t>,</w:t>
      </w:r>
      <w:r w:rsidR="00F83D32" w:rsidRPr="00CA3E18">
        <w:rPr>
          <w:rFonts w:ascii="Times New Roman" w:hAnsi="Times New Roman" w:cs="Times New Roman"/>
          <w:sz w:val="24"/>
          <w:szCs w:val="24"/>
        </w:rPr>
        <w:t xml:space="preserve"> </w:t>
      </w:r>
      <w:r w:rsidR="00E215EE">
        <w:rPr>
          <w:rFonts w:ascii="Times New Roman" w:hAnsi="Times New Roman" w:cs="Times New Roman"/>
          <w:sz w:val="24"/>
          <w:szCs w:val="24"/>
        </w:rPr>
        <w:t>Telecentras</w:t>
      </w:r>
      <w:r w:rsidR="00F83D32" w:rsidRPr="00CA3E18">
        <w:rPr>
          <w:rFonts w:ascii="Times New Roman" w:hAnsi="Times New Roman" w:cs="Times New Roman"/>
          <w:sz w:val="24"/>
          <w:szCs w:val="24"/>
        </w:rPr>
        <w:t xml:space="preserve"> įsipareigojo teikti </w:t>
      </w:r>
      <w:r w:rsidR="00F852B6">
        <w:rPr>
          <w:rFonts w:ascii="Times New Roman" w:hAnsi="Times New Roman" w:cs="Times New Roman"/>
          <w:sz w:val="24"/>
          <w:szCs w:val="24"/>
        </w:rPr>
        <w:t>Vartotoj</w:t>
      </w:r>
      <w:r w:rsidR="00D371D4">
        <w:rPr>
          <w:rFonts w:ascii="Times New Roman" w:hAnsi="Times New Roman" w:cs="Times New Roman"/>
          <w:sz w:val="24"/>
          <w:szCs w:val="24"/>
        </w:rPr>
        <w:t>u</w:t>
      </w:r>
      <w:r w:rsidR="00E215EE">
        <w:rPr>
          <w:rFonts w:ascii="Times New Roman" w:hAnsi="Times New Roman" w:cs="Times New Roman"/>
          <w:sz w:val="24"/>
          <w:szCs w:val="24"/>
        </w:rPr>
        <w:t>i</w:t>
      </w:r>
      <w:r w:rsidR="00F83D32" w:rsidRPr="00CA3E18">
        <w:rPr>
          <w:rFonts w:ascii="Times New Roman" w:hAnsi="Times New Roman" w:cs="Times New Roman"/>
          <w:sz w:val="24"/>
          <w:szCs w:val="24"/>
        </w:rPr>
        <w:t xml:space="preserve"> </w:t>
      </w:r>
      <w:r w:rsidR="00F83D32" w:rsidRPr="00A147DA">
        <w:rPr>
          <w:rFonts w:ascii="Times New Roman" w:hAnsi="Times New Roman" w:cs="Times New Roman"/>
          <w:sz w:val="24"/>
          <w:szCs w:val="24"/>
        </w:rPr>
        <w:t>interneto prieigos paslaugas</w:t>
      </w:r>
      <w:r w:rsidR="00964181">
        <w:rPr>
          <w:rFonts w:ascii="Times New Roman" w:hAnsi="Times New Roman" w:cs="Times New Roman"/>
          <w:sz w:val="24"/>
          <w:szCs w:val="24"/>
        </w:rPr>
        <w:t xml:space="preserve"> fiksuotoje vietoje</w:t>
      </w:r>
      <w:r w:rsidR="00D371D4">
        <w:rPr>
          <w:rFonts w:ascii="Times New Roman" w:eastAsia="Times New Roman" w:hAnsi="Times New Roman" w:cs="Times New Roman"/>
          <w:sz w:val="24"/>
          <w:szCs w:val="24"/>
          <w:lang w:eastAsia="lt-LT"/>
        </w:rPr>
        <w:t>,</w:t>
      </w:r>
      <w:r w:rsidR="00F83D32" w:rsidRPr="00CA3E18">
        <w:rPr>
          <w:rFonts w:ascii="Times New Roman" w:hAnsi="Times New Roman" w:cs="Times New Roman"/>
          <w:sz w:val="24"/>
          <w:szCs w:val="24"/>
        </w:rPr>
        <w:t xml:space="preserve"> o </w:t>
      </w:r>
      <w:r w:rsidR="00F852B6">
        <w:rPr>
          <w:rFonts w:ascii="Times New Roman" w:hAnsi="Times New Roman" w:cs="Times New Roman"/>
          <w:sz w:val="24"/>
          <w:szCs w:val="24"/>
        </w:rPr>
        <w:t>Vartotoj</w:t>
      </w:r>
      <w:r w:rsidR="00E215EE">
        <w:rPr>
          <w:rFonts w:ascii="Times New Roman" w:hAnsi="Times New Roman" w:cs="Times New Roman"/>
          <w:sz w:val="24"/>
          <w:szCs w:val="24"/>
        </w:rPr>
        <w:t>a</w:t>
      </w:r>
      <w:r w:rsidR="00D371D4">
        <w:rPr>
          <w:rFonts w:ascii="Times New Roman" w:hAnsi="Times New Roman" w:cs="Times New Roman"/>
          <w:sz w:val="24"/>
          <w:szCs w:val="24"/>
        </w:rPr>
        <w:t>s</w:t>
      </w:r>
      <w:r w:rsidR="00F83D32" w:rsidRPr="00CA3E18">
        <w:rPr>
          <w:rFonts w:ascii="Times New Roman" w:hAnsi="Times New Roman" w:cs="Times New Roman"/>
          <w:sz w:val="24"/>
          <w:szCs w:val="24"/>
        </w:rPr>
        <w:t xml:space="preserve"> įsipareigojo naudotis </w:t>
      </w:r>
      <w:r w:rsidR="00E215EE">
        <w:rPr>
          <w:rFonts w:ascii="Times New Roman" w:hAnsi="Times New Roman" w:cs="Times New Roman"/>
          <w:sz w:val="24"/>
          <w:szCs w:val="24"/>
        </w:rPr>
        <w:t>Telecentro</w:t>
      </w:r>
      <w:r w:rsidR="00F83D32" w:rsidRPr="00CA3E18">
        <w:rPr>
          <w:rFonts w:ascii="Times New Roman" w:hAnsi="Times New Roman" w:cs="Times New Roman"/>
          <w:sz w:val="24"/>
          <w:szCs w:val="24"/>
        </w:rPr>
        <w:t xml:space="preserve"> teikiamomis </w:t>
      </w:r>
      <w:r w:rsidR="00D371D4">
        <w:rPr>
          <w:rFonts w:ascii="Times New Roman" w:hAnsi="Times New Roman" w:cs="Times New Roman"/>
          <w:sz w:val="24"/>
          <w:szCs w:val="24"/>
        </w:rPr>
        <w:t>p</w:t>
      </w:r>
      <w:r w:rsidR="00F83D32" w:rsidRPr="00CA3E18">
        <w:rPr>
          <w:rFonts w:ascii="Times New Roman" w:hAnsi="Times New Roman" w:cs="Times New Roman"/>
          <w:sz w:val="24"/>
          <w:szCs w:val="24"/>
        </w:rPr>
        <w:t xml:space="preserve">aslaugomis ir atsiskaityti už jas </w:t>
      </w:r>
      <w:r w:rsidR="002F110E">
        <w:rPr>
          <w:rFonts w:ascii="Times New Roman" w:hAnsi="Times New Roman" w:cs="Times New Roman"/>
          <w:sz w:val="24"/>
          <w:szCs w:val="24"/>
        </w:rPr>
        <w:t xml:space="preserve">šioje </w:t>
      </w:r>
      <w:r w:rsidR="00D371D4">
        <w:rPr>
          <w:rFonts w:ascii="Times New Roman" w:hAnsi="Times New Roman" w:cs="Times New Roman"/>
          <w:sz w:val="24"/>
          <w:szCs w:val="24"/>
        </w:rPr>
        <w:t>s</w:t>
      </w:r>
      <w:r w:rsidR="00F83D32" w:rsidRPr="00CA3E18">
        <w:rPr>
          <w:rFonts w:ascii="Times New Roman" w:hAnsi="Times New Roman" w:cs="Times New Roman"/>
          <w:sz w:val="24"/>
          <w:szCs w:val="24"/>
        </w:rPr>
        <w:t xml:space="preserve">utartyje nustatyta tvarka. </w:t>
      </w:r>
      <w:r w:rsidR="00F77F27">
        <w:rPr>
          <w:rFonts w:ascii="Times New Roman" w:hAnsi="Times New Roman" w:cs="Times New Roman"/>
          <w:sz w:val="24"/>
          <w:szCs w:val="24"/>
        </w:rPr>
        <w:t xml:space="preserve">Vartotojas ir Teikėjas </w:t>
      </w:r>
      <w:r w:rsidR="002F110E">
        <w:rPr>
          <w:rFonts w:ascii="Times New Roman" w:hAnsi="Times New Roman" w:cs="Times New Roman"/>
          <w:sz w:val="24"/>
          <w:szCs w:val="24"/>
        </w:rPr>
        <w:t xml:space="preserve">2016 m. birželio 11 d. sudarė Elektroninių ryšių paslaugų teikimo sutartį Nr. </w:t>
      </w:r>
      <w:r w:rsidR="00D900D2" w:rsidRPr="00D900D2">
        <w:rPr>
          <w:rFonts w:ascii="Times New Roman" w:hAnsi="Times New Roman" w:cs="Times New Roman"/>
          <w:sz w:val="24"/>
          <w:szCs w:val="24"/>
        </w:rPr>
        <w:t>(</w:t>
      </w:r>
      <w:r w:rsidR="00D900D2" w:rsidRPr="00D900D2">
        <w:rPr>
          <w:rFonts w:ascii="Times New Roman" w:hAnsi="Times New Roman" w:cs="Times New Roman"/>
          <w:i/>
          <w:sz w:val="24"/>
          <w:szCs w:val="24"/>
        </w:rPr>
        <w:t>duomenys neskelbtini</w:t>
      </w:r>
      <w:r w:rsidR="00D900D2" w:rsidRPr="00D900D2">
        <w:rPr>
          <w:rFonts w:ascii="Times New Roman" w:hAnsi="Times New Roman" w:cs="Times New Roman"/>
          <w:sz w:val="24"/>
          <w:szCs w:val="24"/>
        </w:rPr>
        <w:t>)</w:t>
      </w:r>
      <w:r w:rsidR="00D900D2" w:rsidRPr="00CA3E18">
        <w:rPr>
          <w:rFonts w:ascii="Times New Roman" w:hAnsi="Times New Roman" w:cs="Times New Roman"/>
          <w:sz w:val="24"/>
          <w:szCs w:val="24"/>
        </w:rPr>
        <w:t xml:space="preserve"> </w:t>
      </w:r>
      <w:r w:rsidR="002F110E" w:rsidRPr="00CA3E18">
        <w:rPr>
          <w:rFonts w:ascii="Times New Roman" w:hAnsi="Times New Roman" w:cs="Times New Roman"/>
          <w:sz w:val="24"/>
          <w:szCs w:val="24"/>
        </w:rPr>
        <w:t xml:space="preserve">(toliau – </w:t>
      </w:r>
      <w:r w:rsidR="002F110E">
        <w:rPr>
          <w:rFonts w:ascii="Times New Roman" w:hAnsi="Times New Roman" w:cs="Times New Roman"/>
          <w:sz w:val="24"/>
          <w:szCs w:val="24"/>
        </w:rPr>
        <w:t>s</w:t>
      </w:r>
      <w:r w:rsidR="002F110E" w:rsidRPr="00CA3E18">
        <w:rPr>
          <w:rFonts w:ascii="Times New Roman" w:hAnsi="Times New Roman" w:cs="Times New Roman"/>
          <w:sz w:val="24"/>
          <w:szCs w:val="24"/>
        </w:rPr>
        <w:t>utartis)</w:t>
      </w:r>
      <w:r w:rsidR="002F110E">
        <w:rPr>
          <w:rFonts w:ascii="Times New Roman" w:hAnsi="Times New Roman" w:cs="Times New Roman"/>
          <w:sz w:val="24"/>
          <w:szCs w:val="24"/>
        </w:rPr>
        <w:t xml:space="preserve">, pagal kurią Vartotojas įsipareigojo naudotis Telecentro teikiamomis paslaugomis minimalų 24 mėn. laikotarpį, </w:t>
      </w:r>
      <w:r w:rsidR="006C124C">
        <w:rPr>
          <w:rFonts w:ascii="Times New Roman" w:hAnsi="Times New Roman" w:cs="Times New Roman"/>
          <w:sz w:val="24"/>
          <w:szCs w:val="24"/>
        </w:rPr>
        <w:t xml:space="preserve">taikant mokėjimo plano „WIFI 10“ sąlygas, </w:t>
      </w:r>
      <w:r w:rsidR="006C124C" w:rsidRPr="00002415">
        <w:rPr>
          <w:rFonts w:ascii="Times New Roman" w:hAnsi="Times New Roman" w:cs="Times New Roman"/>
          <w:sz w:val="24"/>
          <w:szCs w:val="24"/>
        </w:rPr>
        <w:t xml:space="preserve">pagal kurias mėnesinis mokestis yra </w:t>
      </w:r>
      <w:r w:rsidR="007403A7" w:rsidRPr="00002415">
        <w:rPr>
          <w:rFonts w:ascii="Times New Roman" w:hAnsi="Times New Roman" w:cs="Times New Roman"/>
          <w:sz w:val="24"/>
          <w:szCs w:val="24"/>
        </w:rPr>
        <w:t>15</w:t>
      </w:r>
      <w:r w:rsidR="006C124C" w:rsidRPr="00002415">
        <w:rPr>
          <w:rFonts w:ascii="Times New Roman" w:hAnsi="Times New Roman" w:cs="Times New Roman"/>
          <w:sz w:val="24"/>
          <w:szCs w:val="24"/>
        </w:rPr>
        <w:t>,90 Eur (su taikoma 5,00 Eur nuolaida).</w:t>
      </w:r>
    </w:p>
    <w:p w:rsidR="001E4C5A" w:rsidRPr="00B06E99" w:rsidRDefault="00F852B6" w:rsidP="006C124C">
      <w:pPr>
        <w:pStyle w:val="Standard"/>
        <w:ind w:firstLine="720"/>
        <w:jc w:val="both"/>
        <w:rPr>
          <w:rFonts w:cs="Times New Roman"/>
        </w:rPr>
      </w:pPr>
      <w:r w:rsidRPr="00DD7730">
        <w:rPr>
          <w:rFonts w:cs="Times New Roman"/>
          <w:bCs/>
        </w:rPr>
        <w:t>Vartotoj</w:t>
      </w:r>
      <w:r w:rsidR="00E215EE" w:rsidRPr="00DD7730">
        <w:rPr>
          <w:rFonts w:cs="Times New Roman"/>
          <w:bCs/>
        </w:rPr>
        <w:t>a</w:t>
      </w:r>
      <w:r w:rsidR="00002415" w:rsidRPr="00DD7730">
        <w:rPr>
          <w:rFonts w:cs="Times New Roman"/>
          <w:bCs/>
        </w:rPr>
        <w:t>s</w:t>
      </w:r>
      <w:r w:rsidR="0043426E" w:rsidRPr="00DD7730">
        <w:rPr>
          <w:rFonts w:cs="Times New Roman"/>
          <w:bCs/>
        </w:rPr>
        <w:t xml:space="preserve"> </w:t>
      </w:r>
      <w:r w:rsidR="006C124C" w:rsidRPr="00DD7730">
        <w:rPr>
          <w:rFonts w:cs="Times New Roman"/>
          <w:bCs/>
        </w:rPr>
        <w:t>p</w:t>
      </w:r>
      <w:r w:rsidR="0043426E" w:rsidRPr="00002415">
        <w:rPr>
          <w:rFonts w:cs="Times New Roman"/>
          <w:bCs/>
        </w:rPr>
        <w:t xml:space="preserve">rašyme </w:t>
      </w:r>
      <w:r w:rsidR="00E215EE">
        <w:rPr>
          <w:rFonts w:cs="Times New Roman"/>
          <w:bCs/>
        </w:rPr>
        <w:t xml:space="preserve">Lietuvos Respublikos ryšių reguliavimo tarnybai (toliau – Tarnyba) </w:t>
      </w:r>
      <w:r w:rsidR="0043426E" w:rsidRPr="00B06E99">
        <w:rPr>
          <w:rFonts w:cs="Times New Roman"/>
          <w:bCs/>
        </w:rPr>
        <w:t>nurodo, jog</w:t>
      </w:r>
      <w:r w:rsidR="009352B8">
        <w:rPr>
          <w:rFonts w:cs="Times New Roman"/>
          <w:bCs/>
        </w:rPr>
        <w:t xml:space="preserve"> </w:t>
      </w:r>
      <w:r w:rsidR="006C124C">
        <w:rPr>
          <w:rFonts w:cs="Times New Roman"/>
          <w:bCs/>
        </w:rPr>
        <w:t>jam pareikalavus Telecentro nutraukti sutartį dėl nutrūkusio ir neatnaujinto interneto prieigos paslaugų teikimo nuo 2016 m. rugpjūčio 17 d., Telecentras reikalauja sumokėti suteiktų nuolaidų sumą 104,17 Eur. Anot Vartotojo, jis gedimą registravo 2016 m. liepos 29 d., tačiau gedimas nebuvo pašalintas iki pat kreipimosi dėl sutarties nutraukimo dienos. Vartotojas nurodo, kad jam Telecentro atstovė paaiškino, jog paslaugų teikimas negalimas dėl įrangos gedimo, tačiau nepateikė tai pagrindžiančių įrodymų, nes įrangos patikra nebuvo atlikta. Vartotojas reikalauja nutraukti sutartį nuo 2016 m. rugpjūčio 17 d. ir</w:t>
      </w:r>
      <w:r w:rsidR="001E4C5A">
        <w:rPr>
          <w:rFonts w:cs="Times New Roman"/>
          <w:bCs/>
        </w:rPr>
        <w:t xml:space="preserve"> ne</w:t>
      </w:r>
      <w:r w:rsidR="006C124C">
        <w:rPr>
          <w:rFonts w:cs="Times New Roman"/>
          <w:bCs/>
        </w:rPr>
        <w:t xml:space="preserve">reikalauti </w:t>
      </w:r>
      <w:r w:rsidR="001E4C5A">
        <w:rPr>
          <w:rFonts w:cs="Times New Roman"/>
          <w:bCs/>
        </w:rPr>
        <w:t xml:space="preserve">mokėti </w:t>
      </w:r>
      <w:r w:rsidR="006C124C">
        <w:rPr>
          <w:rFonts w:cs="Times New Roman"/>
          <w:bCs/>
        </w:rPr>
        <w:t xml:space="preserve">104,71 Eur </w:t>
      </w:r>
      <w:r w:rsidR="001E4C5A">
        <w:rPr>
          <w:rFonts w:cs="Times New Roman"/>
          <w:bCs/>
        </w:rPr>
        <w:t>netesybų.</w:t>
      </w:r>
    </w:p>
    <w:p w:rsidR="00A64C9E" w:rsidRPr="00B06E99" w:rsidRDefault="008A0002" w:rsidP="00E321F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Tarnyba 201</w:t>
      </w:r>
      <w:r w:rsidR="000B7CAB">
        <w:rPr>
          <w:rFonts w:ascii="Times New Roman" w:hAnsi="Times New Roman" w:cs="Times New Roman"/>
          <w:bCs/>
          <w:sz w:val="24"/>
          <w:szCs w:val="24"/>
        </w:rPr>
        <w:t>6</w:t>
      </w:r>
      <w:r w:rsidR="00DF0318" w:rsidRPr="00B06E99">
        <w:rPr>
          <w:rFonts w:ascii="Times New Roman" w:hAnsi="Times New Roman" w:cs="Times New Roman"/>
          <w:bCs/>
          <w:sz w:val="24"/>
          <w:szCs w:val="24"/>
        </w:rPr>
        <w:t xml:space="preserve"> m. </w:t>
      </w:r>
      <w:r w:rsidR="006C124C">
        <w:rPr>
          <w:rFonts w:ascii="Times New Roman" w:hAnsi="Times New Roman" w:cs="Times New Roman"/>
          <w:bCs/>
          <w:sz w:val="24"/>
          <w:szCs w:val="24"/>
        </w:rPr>
        <w:t>rugsėjo 13</w:t>
      </w:r>
      <w:r>
        <w:rPr>
          <w:rFonts w:ascii="Times New Roman" w:hAnsi="Times New Roman" w:cs="Times New Roman"/>
          <w:bCs/>
          <w:sz w:val="24"/>
          <w:szCs w:val="24"/>
        </w:rPr>
        <w:t xml:space="preserve"> d. raštu Nr. (37.10</w:t>
      </w:r>
      <w:r w:rsidR="006C124C">
        <w:rPr>
          <w:rFonts w:ascii="Times New Roman" w:hAnsi="Times New Roman" w:cs="Times New Roman"/>
          <w:bCs/>
          <w:sz w:val="24"/>
          <w:szCs w:val="24"/>
        </w:rPr>
        <w:t>E</w:t>
      </w:r>
      <w:r>
        <w:rPr>
          <w:rFonts w:ascii="Times New Roman" w:hAnsi="Times New Roman" w:cs="Times New Roman"/>
          <w:bCs/>
          <w:sz w:val="24"/>
          <w:szCs w:val="24"/>
        </w:rPr>
        <w:t>) 1B-</w:t>
      </w:r>
      <w:r w:rsidR="006C124C">
        <w:rPr>
          <w:rFonts w:ascii="Times New Roman" w:hAnsi="Times New Roman" w:cs="Times New Roman"/>
          <w:bCs/>
          <w:sz w:val="24"/>
          <w:szCs w:val="24"/>
        </w:rPr>
        <w:t>2578</w:t>
      </w:r>
      <w:r w:rsidR="0043426E" w:rsidRPr="00B06E99">
        <w:rPr>
          <w:rFonts w:ascii="Times New Roman" w:hAnsi="Times New Roman" w:cs="Times New Roman"/>
          <w:bCs/>
          <w:sz w:val="24"/>
          <w:szCs w:val="24"/>
        </w:rPr>
        <w:t xml:space="preserve"> kreipėsi į </w:t>
      </w:r>
      <w:r w:rsidR="000B7CAB">
        <w:rPr>
          <w:rFonts w:ascii="Times New Roman" w:hAnsi="Times New Roman" w:cs="Times New Roman"/>
          <w:bCs/>
          <w:sz w:val="24"/>
          <w:szCs w:val="24"/>
        </w:rPr>
        <w:t>Telecentrą</w:t>
      </w:r>
      <w:r w:rsidR="0043426E" w:rsidRPr="00B06E99">
        <w:rPr>
          <w:rFonts w:ascii="Times New Roman" w:hAnsi="Times New Roman" w:cs="Times New Roman"/>
          <w:bCs/>
          <w:sz w:val="24"/>
          <w:szCs w:val="24"/>
        </w:rPr>
        <w:t xml:space="preserve"> ir, vadovaudamasi </w:t>
      </w:r>
      <w:r w:rsidR="000B7CAB">
        <w:rPr>
          <w:rFonts w:ascii="Times New Roman" w:hAnsi="Times New Roman" w:cs="Times New Roman"/>
          <w:sz w:val="24"/>
          <w:szCs w:val="24"/>
        </w:rPr>
        <w:t>Vartojimo ginčų</w:t>
      </w:r>
      <w:r w:rsidR="00D1660B" w:rsidRPr="00B06E99">
        <w:rPr>
          <w:rFonts w:ascii="Times New Roman" w:hAnsi="Times New Roman" w:cs="Times New Roman"/>
          <w:sz w:val="24"/>
          <w:szCs w:val="24"/>
        </w:rPr>
        <w:t xml:space="preserve"> taisyklių</w:t>
      </w:r>
      <w:r w:rsidR="0043426E" w:rsidRPr="00B06E99">
        <w:rPr>
          <w:rFonts w:ascii="Times New Roman" w:hAnsi="Times New Roman" w:cs="Times New Roman"/>
          <w:bCs/>
          <w:sz w:val="24"/>
          <w:szCs w:val="24"/>
        </w:rPr>
        <w:t xml:space="preserve"> </w:t>
      </w:r>
      <w:r w:rsidR="000B7CAB">
        <w:rPr>
          <w:rFonts w:ascii="Times New Roman" w:hAnsi="Times New Roman" w:cs="Times New Roman"/>
          <w:bCs/>
          <w:sz w:val="24"/>
          <w:szCs w:val="24"/>
        </w:rPr>
        <w:t>12 punktu</w:t>
      </w:r>
      <w:r w:rsidR="00916CD7" w:rsidRPr="00B06E99">
        <w:rPr>
          <w:rFonts w:ascii="Times New Roman" w:hAnsi="Times New Roman" w:cs="Times New Roman"/>
          <w:bCs/>
          <w:sz w:val="24"/>
          <w:szCs w:val="24"/>
        </w:rPr>
        <w:t>,</w:t>
      </w:r>
      <w:r w:rsidR="00C33F97" w:rsidRPr="00B06E99">
        <w:rPr>
          <w:rFonts w:ascii="Times New Roman" w:hAnsi="Times New Roman" w:cs="Times New Roman"/>
          <w:bCs/>
          <w:sz w:val="24"/>
          <w:szCs w:val="24"/>
        </w:rPr>
        <w:t xml:space="preserve"> paprašė </w:t>
      </w:r>
      <w:r w:rsidR="00E321F7" w:rsidRPr="00B06E99">
        <w:rPr>
          <w:rFonts w:ascii="Times New Roman" w:hAnsi="Times New Roman" w:cs="Times New Roman"/>
          <w:bCs/>
          <w:sz w:val="24"/>
          <w:szCs w:val="24"/>
        </w:rPr>
        <w:t xml:space="preserve">per 10 dienų nuo šio rašto gavimo dienos raštu pateikti Tarnybai išsamius paaiškinimus dėl </w:t>
      </w:r>
      <w:r w:rsidR="006C124C">
        <w:rPr>
          <w:rFonts w:ascii="Times New Roman" w:hAnsi="Times New Roman" w:cs="Times New Roman"/>
          <w:bCs/>
          <w:sz w:val="24"/>
          <w:szCs w:val="24"/>
        </w:rPr>
        <w:t>p</w:t>
      </w:r>
      <w:r w:rsidR="00E321F7" w:rsidRPr="00B06E99">
        <w:rPr>
          <w:rFonts w:ascii="Times New Roman" w:hAnsi="Times New Roman" w:cs="Times New Roman"/>
          <w:bCs/>
          <w:sz w:val="24"/>
          <w:szCs w:val="24"/>
        </w:rPr>
        <w:t xml:space="preserve">rašyme išdėstytų aplinkybių ir juos pagrindžiančius įrodymus. </w:t>
      </w:r>
      <w:r w:rsidR="0043426E" w:rsidRPr="00B06E99">
        <w:rPr>
          <w:rFonts w:ascii="Times New Roman" w:hAnsi="Times New Roman" w:cs="Times New Roman"/>
          <w:bCs/>
          <w:sz w:val="24"/>
          <w:szCs w:val="24"/>
        </w:rPr>
        <w:t>Taip pat Tarnyba prašė informuoti</w:t>
      </w:r>
      <w:r w:rsidR="00A64C9E" w:rsidRPr="00B06E99">
        <w:rPr>
          <w:rFonts w:ascii="Times New Roman" w:hAnsi="Times New Roman" w:cs="Times New Roman"/>
          <w:bCs/>
          <w:sz w:val="24"/>
          <w:szCs w:val="24"/>
        </w:rPr>
        <w:t xml:space="preserve"> </w:t>
      </w:r>
      <w:r w:rsidR="00F852B6">
        <w:rPr>
          <w:rFonts w:ascii="Times New Roman" w:hAnsi="Times New Roman" w:cs="Times New Roman"/>
          <w:bCs/>
          <w:sz w:val="24"/>
          <w:szCs w:val="24"/>
        </w:rPr>
        <w:t>Vartotoj</w:t>
      </w:r>
      <w:r w:rsidR="000B7CAB">
        <w:rPr>
          <w:rFonts w:ascii="Times New Roman" w:hAnsi="Times New Roman" w:cs="Times New Roman"/>
          <w:bCs/>
          <w:sz w:val="24"/>
          <w:szCs w:val="24"/>
        </w:rPr>
        <w:t>ą</w:t>
      </w:r>
      <w:r w:rsidR="0043426E" w:rsidRPr="00B06E99">
        <w:rPr>
          <w:rFonts w:ascii="Times New Roman" w:hAnsi="Times New Roman" w:cs="Times New Roman"/>
          <w:bCs/>
          <w:sz w:val="24"/>
          <w:szCs w:val="24"/>
        </w:rPr>
        <w:t xml:space="preserve"> ir Tarnybą, jei būtų galimybė išspręsti iškilusį ginčą taikiai.  </w:t>
      </w:r>
    </w:p>
    <w:p w:rsidR="0002065B" w:rsidRPr="0002065B" w:rsidRDefault="000B7CAB" w:rsidP="0002065B">
      <w:pPr>
        <w:pStyle w:val="Style5"/>
        <w:widowControl/>
        <w:spacing w:line="240" w:lineRule="auto"/>
        <w:ind w:firstLine="710"/>
        <w:rPr>
          <w:rStyle w:val="FontStyle79"/>
          <w:rFonts w:ascii="Times New Roman" w:hAnsi="Times New Roman" w:cs="Times New Roman"/>
          <w:sz w:val="24"/>
          <w:szCs w:val="24"/>
        </w:rPr>
      </w:pPr>
      <w:r w:rsidRPr="0002065B">
        <w:rPr>
          <w:rFonts w:ascii="Times New Roman" w:hAnsi="Times New Roman" w:cs="Times New Roman"/>
          <w:bCs/>
        </w:rPr>
        <w:t>Telecentras</w:t>
      </w:r>
      <w:r w:rsidR="0043426E" w:rsidRPr="0002065B">
        <w:rPr>
          <w:rFonts w:ascii="Times New Roman" w:hAnsi="Times New Roman" w:cs="Times New Roman"/>
          <w:bCs/>
        </w:rPr>
        <w:t xml:space="preserve"> </w:t>
      </w:r>
      <w:r w:rsidR="006C124C">
        <w:rPr>
          <w:rFonts w:ascii="Times New Roman" w:hAnsi="Times New Roman" w:cs="Times New Roman"/>
          <w:bCs/>
        </w:rPr>
        <w:t>r</w:t>
      </w:r>
      <w:r w:rsidR="0043426E" w:rsidRPr="0002065B">
        <w:rPr>
          <w:rFonts w:ascii="Times New Roman" w:hAnsi="Times New Roman" w:cs="Times New Roman"/>
          <w:bCs/>
        </w:rPr>
        <w:t>aštu informavo Tarnybą, kad</w:t>
      </w:r>
      <w:r w:rsidR="00DF0318" w:rsidRPr="0002065B">
        <w:rPr>
          <w:rFonts w:ascii="Times New Roman" w:hAnsi="Times New Roman" w:cs="Times New Roman"/>
          <w:bCs/>
        </w:rPr>
        <w:t xml:space="preserve"> </w:t>
      </w:r>
      <w:r w:rsidR="007403A7">
        <w:rPr>
          <w:rFonts w:ascii="Times New Roman" w:hAnsi="Times New Roman" w:cs="Times New Roman"/>
          <w:bCs/>
        </w:rPr>
        <w:t>sutartis Nr. 1, kurioje buvo numatytas 36 mėn. minimalus naudojimosi paslaugomis laikotarpis ir įsigyta įranga, su Vartotoju buvo sudaryta jam perėmus įsipareigojimus pagal pirminę sutartį iš O</w:t>
      </w:r>
      <w:r w:rsidR="00D900D2">
        <w:rPr>
          <w:rFonts w:ascii="Times New Roman" w:hAnsi="Times New Roman" w:cs="Times New Roman"/>
          <w:bCs/>
        </w:rPr>
        <w:t>.</w:t>
      </w:r>
      <w:r w:rsidR="007403A7">
        <w:rPr>
          <w:rFonts w:ascii="Times New Roman" w:hAnsi="Times New Roman" w:cs="Times New Roman"/>
          <w:bCs/>
        </w:rPr>
        <w:t xml:space="preserve"> A</w:t>
      </w:r>
      <w:r w:rsidR="00D900D2">
        <w:rPr>
          <w:rFonts w:ascii="Times New Roman" w:hAnsi="Times New Roman" w:cs="Times New Roman"/>
          <w:bCs/>
        </w:rPr>
        <w:t>.</w:t>
      </w:r>
      <w:r w:rsidR="007403A7">
        <w:rPr>
          <w:rFonts w:ascii="Times New Roman" w:hAnsi="Times New Roman" w:cs="Times New Roman"/>
          <w:bCs/>
        </w:rPr>
        <w:t xml:space="preserve">, o 2016 m. birželio 11 d. buvo pasirašyta sutartis, kurioje numatytas 24 mėn. minimalus naudojimosi paslaugomis laikotarpis, ir suteikiama 5,00 Eur nuolaida mėnesiniam mokesčiui. Sutartimi, pasak Telecentro, įranga nebuvo įsigyta. </w:t>
      </w:r>
    </w:p>
    <w:p w:rsidR="0002065B" w:rsidRPr="0002065B" w:rsidRDefault="0002065B" w:rsidP="00C4364D">
      <w:pPr>
        <w:pStyle w:val="Style5"/>
        <w:widowControl/>
        <w:spacing w:line="240" w:lineRule="auto"/>
        <w:ind w:firstLine="710"/>
        <w:rPr>
          <w:rStyle w:val="FontStyle79"/>
          <w:rFonts w:ascii="Times New Roman" w:hAnsi="Times New Roman" w:cs="Times New Roman"/>
          <w:sz w:val="24"/>
          <w:szCs w:val="24"/>
        </w:rPr>
      </w:pPr>
      <w:r>
        <w:rPr>
          <w:rStyle w:val="FontStyle79"/>
          <w:rFonts w:ascii="Times New Roman" w:hAnsi="Times New Roman" w:cs="Times New Roman"/>
          <w:sz w:val="24"/>
          <w:szCs w:val="24"/>
        </w:rPr>
        <w:lastRenderedPageBreak/>
        <w:t xml:space="preserve">Telecentras teigia, kad </w:t>
      </w:r>
      <w:r w:rsidRPr="0002065B">
        <w:rPr>
          <w:rStyle w:val="FontStyle79"/>
          <w:rFonts w:ascii="Times New Roman" w:hAnsi="Times New Roman" w:cs="Times New Roman"/>
          <w:sz w:val="24"/>
          <w:szCs w:val="24"/>
        </w:rPr>
        <w:t xml:space="preserve">dėl </w:t>
      </w:r>
      <w:r w:rsidR="007F1516">
        <w:rPr>
          <w:rStyle w:val="FontStyle79"/>
          <w:rFonts w:ascii="Times New Roman" w:hAnsi="Times New Roman" w:cs="Times New Roman"/>
          <w:sz w:val="24"/>
          <w:szCs w:val="24"/>
        </w:rPr>
        <w:t>p</w:t>
      </w:r>
      <w:r w:rsidRPr="0002065B">
        <w:rPr>
          <w:rStyle w:val="FontStyle79"/>
          <w:rFonts w:ascii="Times New Roman" w:hAnsi="Times New Roman" w:cs="Times New Roman"/>
          <w:sz w:val="24"/>
          <w:szCs w:val="24"/>
        </w:rPr>
        <w:t xml:space="preserve">aslaugų teikimo kokybės </w:t>
      </w:r>
      <w:r w:rsidR="00F852B6">
        <w:rPr>
          <w:rStyle w:val="FontStyle79"/>
          <w:rFonts w:ascii="Times New Roman" w:hAnsi="Times New Roman" w:cs="Times New Roman"/>
          <w:sz w:val="24"/>
          <w:szCs w:val="24"/>
        </w:rPr>
        <w:t>Vartotoj</w:t>
      </w:r>
      <w:r>
        <w:rPr>
          <w:rStyle w:val="FontStyle79"/>
          <w:rFonts w:ascii="Times New Roman" w:hAnsi="Times New Roman" w:cs="Times New Roman"/>
          <w:sz w:val="24"/>
          <w:szCs w:val="24"/>
        </w:rPr>
        <w:t>a</w:t>
      </w:r>
      <w:r w:rsidR="007403A7">
        <w:rPr>
          <w:rStyle w:val="FontStyle79"/>
          <w:rFonts w:ascii="Times New Roman" w:hAnsi="Times New Roman" w:cs="Times New Roman"/>
          <w:sz w:val="24"/>
          <w:szCs w:val="24"/>
        </w:rPr>
        <w:t>s</w:t>
      </w:r>
      <w:r w:rsidRPr="0002065B">
        <w:rPr>
          <w:rStyle w:val="FontStyle79"/>
          <w:rFonts w:ascii="Times New Roman" w:hAnsi="Times New Roman" w:cs="Times New Roman"/>
          <w:sz w:val="24"/>
          <w:szCs w:val="24"/>
        </w:rPr>
        <w:t xml:space="preserve"> kreipėsi</w:t>
      </w:r>
      <w:r w:rsidRPr="00F42A7E">
        <w:rPr>
          <w:rStyle w:val="FontStyle79"/>
          <w:rFonts w:ascii="Times New Roman" w:hAnsi="Times New Roman" w:cs="Times New Roman"/>
          <w:sz w:val="24"/>
          <w:szCs w:val="24"/>
        </w:rPr>
        <w:t xml:space="preserve"> 201</w:t>
      </w:r>
      <w:r w:rsidR="007403A7">
        <w:rPr>
          <w:rStyle w:val="FontStyle79"/>
          <w:rFonts w:ascii="Times New Roman" w:hAnsi="Times New Roman" w:cs="Times New Roman"/>
          <w:sz w:val="24"/>
          <w:szCs w:val="24"/>
        </w:rPr>
        <w:t>6</w:t>
      </w:r>
      <w:r w:rsidRPr="00F42A7E">
        <w:rPr>
          <w:rStyle w:val="FontStyle79"/>
          <w:rFonts w:ascii="Times New Roman" w:hAnsi="Times New Roman" w:cs="Times New Roman"/>
          <w:sz w:val="24"/>
          <w:szCs w:val="24"/>
        </w:rPr>
        <w:t xml:space="preserve"> m. </w:t>
      </w:r>
      <w:r w:rsidR="007403A7">
        <w:rPr>
          <w:rStyle w:val="FontStyle79"/>
          <w:rFonts w:ascii="Times New Roman" w:hAnsi="Times New Roman" w:cs="Times New Roman"/>
          <w:sz w:val="24"/>
          <w:szCs w:val="24"/>
        </w:rPr>
        <w:t>rugpjūčio 2</w:t>
      </w:r>
      <w:r w:rsidRPr="00F42A7E">
        <w:rPr>
          <w:rStyle w:val="FontStyle79"/>
          <w:rFonts w:ascii="Times New Roman" w:hAnsi="Times New Roman" w:cs="Times New Roman"/>
          <w:sz w:val="24"/>
          <w:szCs w:val="24"/>
        </w:rPr>
        <w:t xml:space="preserve"> d.</w:t>
      </w:r>
      <w:r w:rsidR="007403A7">
        <w:rPr>
          <w:rStyle w:val="FontStyle79"/>
          <w:rFonts w:ascii="Times New Roman" w:hAnsi="Times New Roman" w:cs="Times New Roman"/>
          <w:sz w:val="24"/>
          <w:szCs w:val="24"/>
        </w:rPr>
        <w:t>, informuodama</w:t>
      </w:r>
      <w:r w:rsidR="00C4364D">
        <w:rPr>
          <w:rStyle w:val="FontStyle79"/>
          <w:rFonts w:ascii="Times New Roman" w:hAnsi="Times New Roman" w:cs="Times New Roman"/>
          <w:sz w:val="24"/>
          <w:szCs w:val="24"/>
        </w:rPr>
        <w:t>s</w:t>
      </w:r>
      <w:r w:rsidR="007403A7">
        <w:rPr>
          <w:rStyle w:val="FontStyle79"/>
          <w:rFonts w:ascii="Times New Roman" w:hAnsi="Times New Roman" w:cs="Times New Roman"/>
          <w:sz w:val="24"/>
          <w:szCs w:val="24"/>
        </w:rPr>
        <w:t xml:space="preserve"> apie tai, kad </w:t>
      </w:r>
      <w:r w:rsidR="00C4364D">
        <w:rPr>
          <w:rStyle w:val="FontStyle79"/>
          <w:rFonts w:ascii="Times New Roman" w:hAnsi="Times New Roman" w:cs="Times New Roman"/>
          <w:sz w:val="24"/>
          <w:szCs w:val="24"/>
        </w:rPr>
        <w:t>nuo 2016 m. liepos 29 d. negali naudotis paslaugomis, o įrangos perkrovimas nepadėjo; 2016 m. rugpjūčio 4 d.</w:t>
      </w:r>
      <w:r w:rsidRPr="0002065B">
        <w:rPr>
          <w:rStyle w:val="FontStyle79"/>
          <w:rFonts w:ascii="Times New Roman" w:hAnsi="Times New Roman" w:cs="Times New Roman"/>
          <w:sz w:val="24"/>
          <w:szCs w:val="24"/>
        </w:rPr>
        <w:t xml:space="preserve"> nuotoliniu būdu buvo atliktas internet</w:t>
      </w:r>
      <w:r w:rsidR="000C5B45">
        <w:rPr>
          <w:rStyle w:val="FontStyle79"/>
          <w:rFonts w:ascii="Times New Roman" w:hAnsi="Times New Roman" w:cs="Times New Roman"/>
          <w:sz w:val="24"/>
          <w:szCs w:val="24"/>
        </w:rPr>
        <w:t>o</w:t>
      </w:r>
      <w:r w:rsidRPr="0002065B">
        <w:rPr>
          <w:rStyle w:val="FontStyle79"/>
          <w:rFonts w:ascii="Times New Roman" w:hAnsi="Times New Roman" w:cs="Times New Roman"/>
          <w:sz w:val="24"/>
          <w:szCs w:val="24"/>
        </w:rPr>
        <w:t xml:space="preserve"> ryšio patik</w:t>
      </w:r>
      <w:r>
        <w:rPr>
          <w:rStyle w:val="FontStyle79"/>
          <w:rFonts w:ascii="Times New Roman" w:hAnsi="Times New Roman" w:cs="Times New Roman"/>
          <w:sz w:val="24"/>
          <w:szCs w:val="24"/>
        </w:rPr>
        <w:t>r</w:t>
      </w:r>
      <w:r w:rsidRPr="0002065B">
        <w:rPr>
          <w:rStyle w:val="FontStyle79"/>
          <w:rFonts w:ascii="Times New Roman" w:hAnsi="Times New Roman" w:cs="Times New Roman"/>
          <w:sz w:val="24"/>
          <w:szCs w:val="24"/>
        </w:rPr>
        <w:t>inimas</w:t>
      </w:r>
      <w:r>
        <w:rPr>
          <w:rStyle w:val="FontStyle79"/>
          <w:rFonts w:ascii="Times New Roman" w:hAnsi="Times New Roman" w:cs="Times New Roman"/>
          <w:sz w:val="24"/>
          <w:szCs w:val="24"/>
        </w:rPr>
        <w:t xml:space="preserve"> ir nustatyta, </w:t>
      </w:r>
      <w:r w:rsidRPr="0002065B">
        <w:rPr>
          <w:rStyle w:val="FontStyle79"/>
          <w:rFonts w:ascii="Times New Roman" w:hAnsi="Times New Roman" w:cs="Times New Roman"/>
          <w:sz w:val="24"/>
          <w:szCs w:val="24"/>
        </w:rPr>
        <w:t>kad teikiam</w:t>
      </w:r>
      <w:r>
        <w:rPr>
          <w:rStyle w:val="FontStyle79"/>
          <w:rFonts w:ascii="Times New Roman" w:hAnsi="Times New Roman" w:cs="Times New Roman"/>
          <w:sz w:val="24"/>
          <w:szCs w:val="24"/>
        </w:rPr>
        <w:t>os</w:t>
      </w:r>
      <w:r w:rsidRPr="0002065B">
        <w:rPr>
          <w:rStyle w:val="FontStyle79"/>
          <w:rFonts w:ascii="Times New Roman" w:hAnsi="Times New Roman" w:cs="Times New Roman"/>
          <w:sz w:val="24"/>
          <w:szCs w:val="24"/>
        </w:rPr>
        <w:t xml:space="preserve"> </w:t>
      </w:r>
      <w:r w:rsidR="00C4364D">
        <w:rPr>
          <w:rStyle w:val="FontStyle79"/>
          <w:rFonts w:ascii="Times New Roman" w:hAnsi="Times New Roman" w:cs="Times New Roman"/>
          <w:sz w:val="24"/>
          <w:szCs w:val="24"/>
        </w:rPr>
        <w:t>p</w:t>
      </w:r>
      <w:r>
        <w:rPr>
          <w:rStyle w:val="FontStyle79"/>
          <w:rFonts w:ascii="Times New Roman" w:hAnsi="Times New Roman" w:cs="Times New Roman"/>
          <w:sz w:val="24"/>
          <w:szCs w:val="24"/>
        </w:rPr>
        <w:t>aslaugos</w:t>
      </w:r>
      <w:r w:rsidRPr="0002065B">
        <w:rPr>
          <w:rStyle w:val="FontStyle79"/>
          <w:rFonts w:ascii="Times New Roman" w:hAnsi="Times New Roman" w:cs="Times New Roman"/>
          <w:sz w:val="24"/>
          <w:szCs w:val="24"/>
        </w:rPr>
        <w:t xml:space="preserve"> atitinka </w:t>
      </w:r>
      <w:r w:rsidR="00C4364D">
        <w:rPr>
          <w:rStyle w:val="FontStyle79"/>
          <w:rFonts w:ascii="Times New Roman" w:hAnsi="Times New Roman" w:cs="Times New Roman"/>
          <w:sz w:val="24"/>
          <w:szCs w:val="24"/>
        </w:rPr>
        <w:t>s</w:t>
      </w:r>
      <w:r w:rsidRPr="0002065B">
        <w:rPr>
          <w:rStyle w:val="FontStyle79"/>
          <w:rFonts w:ascii="Times New Roman" w:hAnsi="Times New Roman" w:cs="Times New Roman"/>
          <w:sz w:val="24"/>
          <w:szCs w:val="24"/>
        </w:rPr>
        <w:t>utarties sąlygas</w:t>
      </w:r>
      <w:r w:rsidR="00C4364D">
        <w:rPr>
          <w:rStyle w:val="FontStyle79"/>
          <w:rFonts w:ascii="Times New Roman" w:hAnsi="Times New Roman" w:cs="Times New Roman"/>
          <w:sz w:val="24"/>
          <w:szCs w:val="24"/>
        </w:rPr>
        <w:t xml:space="preserve">, tačiau </w:t>
      </w:r>
      <w:r w:rsidRPr="0002065B">
        <w:rPr>
          <w:rStyle w:val="FontStyle79"/>
          <w:rFonts w:ascii="Times New Roman" w:hAnsi="Times New Roman" w:cs="Times New Roman"/>
          <w:sz w:val="24"/>
          <w:szCs w:val="24"/>
        </w:rPr>
        <w:t xml:space="preserve"> </w:t>
      </w:r>
      <w:r w:rsidR="00C4364D">
        <w:rPr>
          <w:rStyle w:val="FontStyle79"/>
          <w:rFonts w:ascii="Times New Roman" w:hAnsi="Times New Roman" w:cs="Times New Roman"/>
          <w:sz w:val="24"/>
          <w:szCs w:val="24"/>
        </w:rPr>
        <w:t xml:space="preserve">Vartotojo įranga nepriima signalo. </w:t>
      </w:r>
      <w:r>
        <w:rPr>
          <w:rStyle w:val="FontStyle79"/>
          <w:rFonts w:ascii="Times New Roman" w:hAnsi="Times New Roman" w:cs="Times New Roman"/>
          <w:sz w:val="24"/>
          <w:szCs w:val="24"/>
        </w:rPr>
        <w:t xml:space="preserve">Pasak Telecentro, </w:t>
      </w:r>
      <w:r w:rsidR="00F852B6">
        <w:rPr>
          <w:rStyle w:val="FontStyle79"/>
          <w:rFonts w:ascii="Times New Roman" w:hAnsi="Times New Roman" w:cs="Times New Roman"/>
          <w:sz w:val="24"/>
          <w:szCs w:val="24"/>
        </w:rPr>
        <w:t>Vartotoj</w:t>
      </w:r>
      <w:r w:rsidR="00C4364D">
        <w:rPr>
          <w:rStyle w:val="FontStyle79"/>
          <w:rFonts w:ascii="Times New Roman" w:hAnsi="Times New Roman" w:cs="Times New Roman"/>
          <w:sz w:val="24"/>
          <w:szCs w:val="24"/>
        </w:rPr>
        <w:t>ui buvo pasiūlyta įsigyti naują įrangą.</w:t>
      </w:r>
    </w:p>
    <w:p w:rsidR="00C933B9" w:rsidRPr="00C933B9" w:rsidRDefault="00F33E43" w:rsidP="00F33E43">
      <w:pPr>
        <w:pStyle w:val="Style5"/>
        <w:widowControl/>
        <w:spacing w:line="240" w:lineRule="auto"/>
        <w:rPr>
          <w:rStyle w:val="FontStyle79"/>
          <w:rFonts w:ascii="Times New Roman" w:hAnsi="Times New Roman" w:cs="Times New Roman"/>
          <w:sz w:val="24"/>
          <w:szCs w:val="24"/>
        </w:rPr>
      </w:pPr>
      <w:r>
        <w:rPr>
          <w:rStyle w:val="FontStyle79"/>
          <w:rFonts w:ascii="Times New Roman" w:hAnsi="Times New Roman" w:cs="Times New Roman"/>
          <w:sz w:val="24"/>
          <w:szCs w:val="24"/>
        </w:rPr>
        <w:t>Telecentras patvirtino, kad</w:t>
      </w:r>
      <w:r w:rsidR="00C933B9" w:rsidRPr="00C933B9">
        <w:rPr>
          <w:rStyle w:val="FontStyle79"/>
          <w:rFonts w:ascii="Times New Roman" w:hAnsi="Times New Roman" w:cs="Times New Roman"/>
          <w:sz w:val="24"/>
          <w:szCs w:val="24"/>
        </w:rPr>
        <w:t xml:space="preserve"> 2016</w:t>
      </w:r>
      <w:r>
        <w:rPr>
          <w:rStyle w:val="FontStyle79"/>
          <w:rFonts w:ascii="Times New Roman" w:hAnsi="Times New Roman" w:cs="Times New Roman"/>
          <w:sz w:val="24"/>
          <w:szCs w:val="24"/>
        </w:rPr>
        <w:t xml:space="preserve"> m. </w:t>
      </w:r>
      <w:r w:rsidR="00C4364D">
        <w:rPr>
          <w:rStyle w:val="FontStyle79"/>
          <w:rFonts w:ascii="Times New Roman" w:hAnsi="Times New Roman" w:cs="Times New Roman"/>
          <w:sz w:val="24"/>
          <w:szCs w:val="24"/>
        </w:rPr>
        <w:t>rugpjūčio 17</w:t>
      </w:r>
      <w:r>
        <w:rPr>
          <w:rStyle w:val="FontStyle79"/>
          <w:rFonts w:ascii="Times New Roman" w:hAnsi="Times New Roman" w:cs="Times New Roman"/>
          <w:sz w:val="24"/>
          <w:szCs w:val="24"/>
        </w:rPr>
        <w:t xml:space="preserve"> d.</w:t>
      </w:r>
      <w:r w:rsidR="00C933B9" w:rsidRPr="00C933B9">
        <w:rPr>
          <w:rStyle w:val="FontStyle79"/>
          <w:rFonts w:ascii="Times New Roman" w:hAnsi="Times New Roman" w:cs="Times New Roman"/>
          <w:sz w:val="24"/>
          <w:szCs w:val="24"/>
        </w:rPr>
        <w:t xml:space="preserve"> iš </w:t>
      </w:r>
      <w:r w:rsidR="00C4364D">
        <w:rPr>
          <w:rStyle w:val="FontStyle79"/>
          <w:rFonts w:ascii="Times New Roman" w:hAnsi="Times New Roman" w:cs="Times New Roman"/>
          <w:sz w:val="24"/>
          <w:szCs w:val="24"/>
        </w:rPr>
        <w:t>Vartotojo</w:t>
      </w:r>
      <w:r w:rsidR="006B56D1">
        <w:rPr>
          <w:rFonts w:ascii="Times New Roman" w:hAnsi="Times New Roman" w:cs="Times New Roman"/>
        </w:rPr>
        <w:t xml:space="preserve"> </w:t>
      </w:r>
      <w:r>
        <w:rPr>
          <w:rStyle w:val="FontStyle79"/>
          <w:rFonts w:ascii="Times New Roman" w:hAnsi="Times New Roman" w:cs="Times New Roman"/>
          <w:sz w:val="24"/>
          <w:szCs w:val="24"/>
        </w:rPr>
        <w:t>buvo</w:t>
      </w:r>
      <w:r w:rsidR="00C933B9" w:rsidRPr="00C933B9">
        <w:rPr>
          <w:rStyle w:val="FontStyle79"/>
          <w:rFonts w:ascii="Times New Roman" w:hAnsi="Times New Roman" w:cs="Times New Roman"/>
          <w:sz w:val="24"/>
          <w:szCs w:val="24"/>
        </w:rPr>
        <w:t xml:space="preserve"> gautas prašymas nutraukti </w:t>
      </w:r>
      <w:r w:rsidR="00C4364D">
        <w:rPr>
          <w:rStyle w:val="FontStyle79"/>
          <w:rFonts w:ascii="Times New Roman" w:hAnsi="Times New Roman" w:cs="Times New Roman"/>
          <w:sz w:val="24"/>
          <w:szCs w:val="24"/>
        </w:rPr>
        <w:t>s</w:t>
      </w:r>
      <w:r w:rsidR="00C933B9" w:rsidRPr="00C933B9">
        <w:rPr>
          <w:rStyle w:val="FontStyle79"/>
          <w:rFonts w:ascii="Times New Roman" w:hAnsi="Times New Roman" w:cs="Times New Roman"/>
          <w:sz w:val="24"/>
          <w:szCs w:val="24"/>
        </w:rPr>
        <w:t>utartį</w:t>
      </w:r>
      <w:r>
        <w:rPr>
          <w:rStyle w:val="FontStyle79"/>
          <w:rFonts w:ascii="Times New Roman" w:hAnsi="Times New Roman" w:cs="Times New Roman"/>
          <w:sz w:val="24"/>
          <w:szCs w:val="24"/>
        </w:rPr>
        <w:t xml:space="preserve">, tačiau </w:t>
      </w:r>
      <w:r w:rsidR="00F852B6">
        <w:rPr>
          <w:rStyle w:val="FontStyle79"/>
          <w:rFonts w:ascii="Times New Roman" w:hAnsi="Times New Roman" w:cs="Times New Roman"/>
          <w:sz w:val="24"/>
          <w:szCs w:val="24"/>
        </w:rPr>
        <w:t>Vartotoj</w:t>
      </w:r>
      <w:r w:rsidR="00C4364D">
        <w:rPr>
          <w:rStyle w:val="FontStyle79"/>
          <w:rFonts w:ascii="Times New Roman" w:hAnsi="Times New Roman" w:cs="Times New Roman"/>
          <w:sz w:val="24"/>
          <w:szCs w:val="24"/>
        </w:rPr>
        <w:t>ui</w:t>
      </w:r>
      <w:r>
        <w:rPr>
          <w:rStyle w:val="FontStyle79"/>
          <w:rFonts w:ascii="Times New Roman" w:hAnsi="Times New Roman" w:cs="Times New Roman"/>
          <w:sz w:val="24"/>
          <w:szCs w:val="24"/>
        </w:rPr>
        <w:t xml:space="preserve"> </w:t>
      </w:r>
      <w:r w:rsidR="00C933B9" w:rsidRPr="00C933B9">
        <w:rPr>
          <w:rStyle w:val="FontStyle79"/>
          <w:rFonts w:ascii="Times New Roman" w:hAnsi="Times New Roman" w:cs="Times New Roman"/>
          <w:sz w:val="24"/>
          <w:szCs w:val="24"/>
        </w:rPr>
        <w:t xml:space="preserve">buvo </w:t>
      </w:r>
      <w:r w:rsidR="00C4364D">
        <w:rPr>
          <w:rStyle w:val="FontStyle79"/>
          <w:rFonts w:ascii="Times New Roman" w:hAnsi="Times New Roman" w:cs="Times New Roman"/>
          <w:sz w:val="24"/>
          <w:szCs w:val="24"/>
        </w:rPr>
        <w:t xml:space="preserve">pasiūlyta 36 mėn. minimaliam naudojimosi paslaugomis laikotarpiui pasirinkti tą patį mokėjimo planą, pagal kurį papildomai įsigytų įrangą už 0,10 Eur mokestį, o 2 mėnesius būtų suteikiama 100 proc. nuolaida mėnesiniam mokesčiui. Anot Telecentro, Vartotojas pasiūlymo atsisakė. </w:t>
      </w:r>
    </w:p>
    <w:p w:rsidR="00C933B9" w:rsidRPr="00C933B9" w:rsidRDefault="00F33E43" w:rsidP="00F33E43">
      <w:pPr>
        <w:pStyle w:val="Style5"/>
        <w:widowControl/>
        <w:spacing w:line="240" w:lineRule="auto"/>
        <w:ind w:firstLine="710"/>
        <w:rPr>
          <w:rStyle w:val="FontStyle79"/>
          <w:rFonts w:ascii="Times New Roman" w:hAnsi="Times New Roman" w:cs="Times New Roman"/>
          <w:sz w:val="24"/>
          <w:szCs w:val="24"/>
        </w:rPr>
      </w:pPr>
      <w:r>
        <w:rPr>
          <w:rStyle w:val="FontStyle79"/>
          <w:rFonts w:ascii="Times New Roman" w:hAnsi="Times New Roman" w:cs="Times New Roman"/>
          <w:sz w:val="24"/>
          <w:szCs w:val="24"/>
        </w:rPr>
        <w:t xml:space="preserve">Telecentro teigimu, </w:t>
      </w:r>
      <w:r w:rsidR="00C4364D">
        <w:rPr>
          <w:rStyle w:val="FontStyle79"/>
          <w:rFonts w:ascii="Times New Roman" w:hAnsi="Times New Roman" w:cs="Times New Roman"/>
          <w:sz w:val="24"/>
          <w:szCs w:val="24"/>
        </w:rPr>
        <w:t xml:space="preserve">2016 m. rugsėjo 2 d. Vartotojui buvo išsiųstas atsakymas, kuriame informuojama, kad sutartis bus nutraukta po 30 dienų taikant 104,17 Eur kompensaciją, Vartotojas tą pačią dieną informavo Telecentrą su tokiomis sutarties nutraukimo sąlygomis nesutinkantis. </w:t>
      </w:r>
      <w:r w:rsidR="000F05B1">
        <w:rPr>
          <w:rStyle w:val="FontStyle79"/>
          <w:rFonts w:ascii="Times New Roman" w:hAnsi="Times New Roman" w:cs="Times New Roman"/>
          <w:sz w:val="24"/>
          <w:szCs w:val="24"/>
        </w:rPr>
        <w:t>Telecentras teigia 2016 m. rugsėjo 5 d. išsiuntęs Vartotojui atsakymą pakartotinai siūlydamas naujos sutarties sudarymo galimybę, kuria nepasinaudojus sutartis bus nutraukta nuo 2016 m. rugsėjo 16 d. ir priskaičiuota 112,65 Eur mokėtina suma, kurią sudaro 8,48 Eur proporcingai priskaitytas abonentinis mokestis ir pritaikyta 104,17 Eur kompensacija. Telecentro nuomone, nėra pagrindo netaikyti kompensacijos.</w:t>
      </w:r>
    </w:p>
    <w:p w:rsidR="0043426E" w:rsidRPr="00B06E99" w:rsidRDefault="0043426E" w:rsidP="001131B5">
      <w:pPr>
        <w:pStyle w:val="Standard"/>
        <w:ind w:firstLine="720"/>
        <w:jc w:val="both"/>
        <w:rPr>
          <w:rFonts w:cs="Times New Roman"/>
        </w:rPr>
      </w:pPr>
      <w:r w:rsidRPr="00B06E99">
        <w:rPr>
          <w:rFonts w:cs="Times New Roman"/>
        </w:rPr>
        <w:t>2.</w:t>
      </w:r>
      <w:r w:rsidRPr="00B06E99">
        <w:rPr>
          <w:rFonts w:cs="Times New Roman"/>
          <w:bCs/>
          <w:spacing w:val="80"/>
        </w:rPr>
        <w:t xml:space="preserve"> Konstatuoj</w:t>
      </w:r>
      <w:r w:rsidRPr="00B06E99">
        <w:rPr>
          <w:rFonts w:cs="Times New Roman"/>
          <w:bCs/>
        </w:rPr>
        <w:t>u</w:t>
      </w:r>
      <w:r w:rsidRPr="00B06E99">
        <w:rPr>
          <w:rFonts w:cs="Times New Roman"/>
        </w:rPr>
        <w:t>, kad</w:t>
      </w:r>
      <w:r w:rsidR="00C65B93" w:rsidRPr="00B06E99">
        <w:rPr>
          <w:rFonts w:cs="Times New Roman"/>
        </w:rPr>
        <w:t>,</w:t>
      </w:r>
      <w:r w:rsidRPr="00B06E99">
        <w:rPr>
          <w:rFonts w:cs="Times New Roman"/>
          <w:bCs/>
        </w:rPr>
        <w:t xml:space="preserve"> </w:t>
      </w:r>
      <w:r w:rsidR="00BD345B" w:rsidRPr="00B06E99">
        <w:t>vadovaujantis Lietuvos Respublikos civilinio kodekso (toliau – CK) 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atlygin</w:t>
      </w:r>
      <w:r w:rsidR="00213112">
        <w:t>tinų paslaugų teikimo sutartis.</w:t>
      </w:r>
      <w:r w:rsidR="001A02CD" w:rsidRPr="00B06E99">
        <w:t xml:space="preserve"> </w:t>
      </w:r>
      <w:r w:rsidR="000F05B1">
        <w:t>Pagal sutartį</w:t>
      </w:r>
      <w:r w:rsidR="001A02CD" w:rsidRPr="00B06E99">
        <w:t xml:space="preserve"> </w:t>
      </w:r>
      <w:r w:rsidR="004E0CF8">
        <w:t>Telecentras</w:t>
      </w:r>
      <w:r w:rsidR="001A02CD" w:rsidRPr="00B06E99">
        <w:t xml:space="preserve"> įsipareigojo teikti </w:t>
      </w:r>
      <w:r w:rsidR="00F852B6">
        <w:t>Vartotoj</w:t>
      </w:r>
      <w:r w:rsidR="007F1516">
        <w:t>u</w:t>
      </w:r>
      <w:r w:rsidR="004E0CF8">
        <w:t>i</w:t>
      </w:r>
      <w:r w:rsidR="001A02CD" w:rsidRPr="00B06E99">
        <w:t xml:space="preserve"> </w:t>
      </w:r>
      <w:r w:rsidR="000F05B1">
        <w:t>interneto prieigos p</w:t>
      </w:r>
      <w:r w:rsidR="001A02CD" w:rsidRPr="00B06E99">
        <w:t xml:space="preserve">aslaugas, o </w:t>
      </w:r>
      <w:r w:rsidR="00F852B6">
        <w:t>Vartotoj</w:t>
      </w:r>
      <w:r w:rsidR="004E0CF8">
        <w:t>a</w:t>
      </w:r>
      <w:r w:rsidR="000F05B1">
        <w:t>s</w:t>
      </w:r>
      <w:r w:rsidR="001A02CD" w:rsidRPr="00B06E99">
        <w:t xml:space="preserve"> įsipareigojo naudotis </w:t>
      </w:r>
      <w:r w:rsidR="000F05B1">
        <w:t>p</w:t>
      </w:r>
      <w:r w:rsidR="001A02CD" w:rsidRPr="00B06E99">
        <w:t xml:space="preserve">aslaugomis ir atsiskaityti už jas </w:t>
      </w:r>
      <w:r w:rsidR="000F05B1">
        <w:t>s</w:t>
      </w:r>
      <w:r w:rsidR="001A02CD" w:rsidRPr="00B06E99">
        <w:t>utartyje nustatyta tvarka ir sąlygomis</w:t>
      </w:r>
      <w:r w:rsidR="001A02CD" w:rsidRPr="00B06E99">
        <w:rPr>
          <w:bCs/>
        </w:rPr>
        <w:t xml:space="preserve">. Atsižvelgiant į tai, kas išdėstyta, darytina išvada, kad </w:t>
      </w:r>
      <w:r w:rsidR="00F852B6">
        <w:rPr>
          <w:bCs/>
        </w:rPr>
        <w:t>Vartotoj</w:t>
      </w:r>
      <w:r w:rsidR="000F05B1">
        <w:rPr>
          <w:bCs/>
        </w:rPr>
        <w:t>o</w:t>
      </w:r>
      <w:r w:rsidR="001A02CD" w:rsidRPr="00B06E99">
        <w:rPr>
          <w:bCs/>
        </w:rPr>
        <w:t xml:space="preserve"> ir </w:t>
      </w:r>
      <w:r w:rsidR="004E0CF8">
        <w:rPr>
          <w:bCs/>
        </w:rPr>
        <w:t>Telecentro</w:t>
      </w:r>
      <w:r w:rsidR="001A02CD" w:rsidRPr="00B06E99">
        <w:rPr>
          <w:bCs/>
        </w:rPr>
        <w:t xml:space="preserve"> sudaryta </w:t>
      </w:r>
      <w:r w:rsidR="000F05B1">
        <w:rPr>
          <w:bCs/>
        </w:rPr>
        <w:t>s</w:t>
      </w:r>
      <w:r w:rsidR="001A02CD" w:rsidRPr="00B06E99">
        <w:rPr>
          <w:bCs/>
        </w:rPr>
        <w:t xml:space="preserve">utartis yra atlygintinų paslaugų teikimo sutartis, </w:t>
      </w:r>
      <w:r w:rsidR="001A02CD" w:rsidRPr="00B06E99">
        <w:t xml:space="preserve">todėl </w:t>
      </w:r>
      <w:r w:rsidR="00F852B6">
        <w:t>Vartotoj</w:t>
      </w:r>
      <w:r w:rsidR="004E0CF8">
        <w:t>o</w:t>
      </w:r>
      <w:r w:rsidR="001A02CD" w:rsidRPr="00B06E99">
        <w:t xml:space="preserve"> ir </w:t>
      </w:r>
      <w:r w:rsidR="004E0CF8">
        <w:t>Telecentro</w:t>
      </w:r>
      <w:r w:rsidR="001A02CD" w:rsidRPr="00B06E99">
        <w:t xml:space="preserve"> civiliniams teisiniams santykiams dėl </w:t>
      </w:r>
      <w:r w:rsidR="000F05B1">
        <w:t>s</w:t>
      </w:r>
      <w:r w:rsidR="001A02CD" w:rsidRPr="00B06E99">
        <w:t xml:space="preserve">utartyje nustatytų </w:t>
      </w:r>
      <w:r w:rsidR="000F05B1">
        <w:t>p</w:t>
      </w:r>
      <w:r w:rsidR="001A02CD" w:rsidRPr="00B06E99">
        <w:t>aslaugų teikimo yra taikomas specifinis reguliavimas</w:t>
      </w:r>
      <w:r w:rsidR="00BD345B" w:rsidRPr="00B06E99">
        <w:t xml:space="preserve"> (CK XXXV skyriuje įtvirtintos nuostatos, reglamentuojančios atlygintinų paslaugų teikimą). Pagal CK 6.716 straipsnio 5 dalį, atskirų rūšių atlygintinoms paslaugoms kiti įstatymai gali nustatyti papildomus reikalavimus, nenumatytus CK XXXV skyriuje. ERĮ 34 straipsnio 1 dalyje nustatyta, kad elektroninių ryšių paslaugos turi būti teikiamos ir paslaugų teikimo sutartis sudaroma pagal Elektroninių ryšių paslaugų teikimo taisykles, patvirtintas Tarnybos direktoriaus 2005 m. gruodžio 23 d. įsakymu Nr. 1V-1160</w:t>
      </w:r>
      <w:r w:rsidR="00053DDC" w:rsidRPr="00B06E99">
        <w:t xml:space="preserve"> </w:t>
      </w:r>
      <w:r w:rsidR="00053DDC" w:rsidRPr="00B06E99">
        <w:rPr>
          <w:rFonts w:cs="Times New Roman"/>
        </w:rPr>
        <w:t xml:space="preserve">„Dėl </w:t>
      </w:r>
      <w:r w:rsidR="00053DDC" w:rsidRPr="00B06E99">
        <w:rPr>
          <w:rFonts w:cs="Times New Roman"/>
          <w:bCs/>
        </w:rPr>
        <w:t>Elektroninių ryšių paslaugų teikimo taisyklių patvirtinimo“</w:t>
      </w:r>
      <w:r w:rsidR="00BD345B" w:rsidRPr="00B06E99">
        <w:t xml:space="preserve">, (toliau – ERPT taisyklės). Atsižvelgiant į tai, kas išdėstyta, konstatuotina, kad </w:t>
      </w:r>
      <w:r w:rsidR="00F852B6">
        <w:t>Vartotoj</w:t>
      </w:r>
      <w:r w:rsidR="000F05B1">
        <w:t>o</w:t>
      </w:r>
      <w:r w:rsidR="00BD345B" w:rsidRPr="00B06E99">
        <w:t xml:space="preserve"> ir </w:t>
      </w:r>
      <w:r w:rsidR="004E0CF8">
        <w:t>Telecentro</w:t>
      </w:r>
      <w:r w:rsidR="00BD345B" w:rsidRPr="00B06E99">
        <w:t xml:space="preserve"> civilinius t</w:t>
      </w:r>
      <w:r w:rsidR="00053DDC" w:rsidRPr="00B06E99">
        <w:t xml:space="preserve">eisinius santykius dėl </w:t>
      </w:r>
      <w:r w:rsidR="000F05B1">
        <w:t>s</w:t>
      </w:r>
      <w:r w:rsidR="00BD345B" w:rsidRPr="00B06E99">
        <w:t xml:space="preserve">utartyje nurodytų </w:t>
      </w:r>
      <w:r w:rsidR="000F05B1">
        <w:t>p</w:t>
      </w:r>
      <w:r w:rsidR="00BD345B" w:rsidRPr="00B06E99">
        <w:t xml:space="preserve">aslaugų teikimo reglamentuoja CK, ERĮ bei ERPT taisyklės. </w:t>
      </w:r>
      <w:r w:rsidRPr="00B06E99">
        <w:rPr>
          <w:rFonts w:cs="Times New Roman"/>
        </w:rPr>
        <w:t xml:space="preserve"> </w:t>
      </w:r>
    </w:p>
    <w:p w:rsidR="008E4608" w:rsidRPr="00B06E99" w:rsidRDefault="00927A0B" w:rsidP="00E12E33">
      <w:pPr>
        <w:pStyle w:val="Header"/>
        <w:tabs>
          <w:tab w:val="clear" w:pos="4320"/>
        </w:tabs>
        <w:ind w:firstLine="709"/>
        <w:jc w:val="both"/>
        <w:rPr>
          <w:szCs w:val="24"/>
          <w:lang w:eastAsia="lt-LT"/>
        </w:rPr>
      </w:pPr>
      <w:r w:rsidRPr="00B06E99">
        <w:rPr>
          <w:szCs w:val="24"/>
          <w:lang w:eastAsia="lt-LT"/>
        </w:rPr>
        <w:t xml:space="preserve">Pažymėtina, kad paslaugų teikimo sutartys sudaromos pagal paslaugų teikėjo iš anksto parengtas standartines sąlygas prisijungimo būdu. CK 6.185 straipsnio 1 ir 2 dalys nustato, kad standartinėmis laikomos sąlygos, kurias bendram nevienkartiniam naudojimui iš anksto parengia viena šalis nederindama jų su kita šalimi ir kurios be derybų su kita šalimi taikomos sudaromose sutartyse. Sutarties standartinės sąlygos privalomos kitai šaliai tik tuo atveju, jeigu jai buvo sudaryta tinkama galimybė su tomis sąlygomis susipažinti. Apie tai, kad su </w:t>
      </w:r>
      <w:r w:rsidR="000F05B1">
        <w:rPr>
          <w:szCs w:val="24"/>
          <w:lang w:eastAsia="lt-LT"/>
        </w:rPr>
        <w:t>s</w:t>
      </w:r>
      <w:r w:rsidRPr="00B06E99">
        <w:rPr>
          <w:szCs w:val="24"/>
          <w:lang w:eastAsia="lt-LT"/>
        </w:rPr>
        <w:t xml:space="preserve">utarties sąlygomis </w:t>
      </w:r>
      <w:r w:rsidR="00F852B6">
        <w:rPr>
          <w:szCs w:val="24"/>
          <w:lang w:eastAsia="lt-LT"/>
        </w:rPr>
        <w:t>Vartotoj</w:t>
      </w:r>
      <w:r w:rsidR="004E0CF8">
        <w:rPr>
          <w:szCs w:val="24"/>
          <w:lang w:eastAsia="lt-LT"/>
        </w:rPr>
        <w:t>a</w:t>
      </w:r>
      <w:r w:rsidR="000F05B1">
        <w:rPr>
          <w:szCs w:val="24"/>
          <w:lang w:eastAsia="lt-LT"/>
        </w:rPr>
        <w:t>s</w:t>
      </w:r>
      <w:r w:rsidRPr="00B06E99">
        <w:rPr>
          <w:szCs w:val="24"/>
          <w:lang w:eastAsia="lt-LT"/>
        </w:rPr>
        <w:t xml:space="preserve"> susipažino ir sutiko, ji</w:t>
      </w:r>
      <w:r w:rsidR="000F05B1">
        <w:rPr>
          <w:szCs w:val="24"/>
          <w:lang w:eastAsia="lt-LT"/>
        </w:rPr>
        <w:t>s</w:t>
      </w:r>
      <w:r w:rsidRPr="00B06E99">
        <w:rPr>
          <w:szCs w:val="24"/>
          <w:lang w:eastAsia="lt-LT"/>
        </w:rPr>
        <w:t xml:space="preserve"> patvirtino savo parašu. Vadovaujantis CK 6.189 straipsnio 1 dalimi, teisėtai sudaryta ir galiojanti sutartis jos šalims turi įstatymo galią, todėl Sutartyje nustatyti įsipareigojimai yra privalomi tiek </w:t>
      </w:r>
      <w:r w:rsidR="00F852B6">
        <w:rPr>
          <w:szCs w:val="24"/>
          <w:lang w:eastAsia="lt-LT"/>
        </w:rPr>
        <w:t>Vartotoj</w:t>
      </w:r>
      <w:r w:rsidR="000F05B1">
        <w:rPr>
          <w:szCs w:val="24"/>
          <w:lang w:eastAsia="lt-LT"/>
        </w:rPr>
        <w:t>u</w:t>
      </w:r>
      <w:r w:rsidR="004E0CF8">
        <w:rPr>
          <w:szCs w:val="24"/>
          <w:lang w:eastAsia="lt-LT"/>
        </w:rPr>
        <w:t>i</w:t>
      </w:r>
      <w:r w:rsidRPr="00B06E99">
        <w:rPr>
          <w:szCs w:val="24"/>
          <w:lang w:eastAsia="lt-LT"/>
        </w:rPr>
        <w:t xml:space="preserve">, tiek </w:t>
      </w:r>
      <w:r w:rsidR="004E0CF8">
        <w:rPr>
          <w:szCs w:val="24"/>
          <w:lang w:eastAsia="lt-LT"/>
        </w:rPr>
        <w:t>Telecentrui</w:t>
      </w:r>
      <w:r w:rsidRPr="00B06E99">
        <w:rPr>
          <w:szCs w:val="24"/>
          <w:lang w:eastAsia="lt-LT"/>
        </w:rPr>
        <w:t>.</w:t>
      </w:r>
      <w:r w:rsidR="00EA0675" w:rsidRPr="00B06E99">
        <w:rPr>
          <w:szCs w:val="24"/>
          <w:lang w:eastAsia="lt-LT"/>
        </w:rPr>
        <w:t xml:space="preserve"> </w:t>
      </w:r>
    </w:p>
    <w:p w:rsidR="00063A03" w:rsidRDefault="00F852B6" w:rsidP="00AB4352">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Vartotoj</w:t>
      </w:r>
      <w:r w:rsidR="004E0CF8">
        <w:rPr>
          <w:rFonts w:ascii="Times New Roman" w:hAnsi="Times New Roman" w:cs="Times New Roman"/>
          <w:sz w:val="24"/>
          <w:szCs w:val="24"/>
          <w:lang w:eastAsia="lt-LT"/>
        </w:rPr>
        <w:t>a</w:t>
      </w:r>
      <w:r w:rsidR="000F05B1">
        <w:rPr>
          <w:rFonts w:ascii="Times New Roman" w:hAnsi="Times New Roman" w:cs="Times New Roman"/>
          <w:sz w:val="24"/>
          <w:szCs w:val="24"/>
          <w:lang w:eastAsia="lt-LT"/>
        </w:rPr>
        <w:t>s</w:t>
      </w:r>
      <w:r w:rsidR="00A60040" w:rsidRPr="00B06E99">
        <w:rPr>
          <w:rFonts w:ascii="Times New Roman" w:hAnsi="Times New Roman" w:cs="Times New Roman"/>
          <w:sz w:val="24"/>
          <w:szCs w:val="24"/>
          <w:lang w:eastAsia="lt-LT"/>
        </w:rPr>
        <w:t xml:space="preserve"> prašo nutraukti </w:t>
      </w:r>
      <w:r w:rsidR="000F05B1">
        <w:rPr>
          <w:rFonts w:ascii="Times New Roman" w:hAnsi="Times New Roman" w:cs="Times New Roman"/>
          <w:sz w:val="24"/>
          <w:szCs w:val="24"/>
          <w:lang w:eastAsia="lt-LT"/>
        </w:rPr>
        <w:t>s</w:t>
      </w:r>
      <w:r w:rsidR="00A60040" w:rsidRPr="00B06E99">
        <w:rPr>
          <w:rFonts w:ascii="Times New Roman" w:hAnsi="Times New Roman" w:cs="Times New Roman"/>
          <w:sz w:val="24"/>
          <w:szCs w:val="24"/>
          <w:lang w:eastAsia="lt-LT"/>
        </w:rPr>
        <w:t>utartį be netesybų</w:t>
      </w:r>
      <w:r w:rsidR="00C47D0D" w:rsidRPr="00C47D0D">
        <w:t xml:space="preserve"> </w:t>
      </w:r>
      <w:r w:rsidR="00C47D0D" w:rsidRPr="00C47D0D">
        <w:rPr>
          <w:rFonts w:ascii="Times New Roman" w:hAnsi="Times New Roman" w:cs="Times New Roman"/>
          <w:sz w:val="24"/>
          <w:szCs w:val="24"/>
        </w:rPr>
        <w:t>nuo 201</w:t>
      </w:r>
      <w:r w:rsidR="004E0CF8">
        <w:rPr>
          <w:rFonts w:ascii="Times New Roman" w:hAnsi="Times New Roman" w:cs="Times New Roman"/>
          <w:sz w:val="24"/>
          <w:szCs w:val="24"/>
        </w:rPr>
        <w:t>6</w:t>
      </w:r>
      <w:r w:rsidR="00C47D0D" w:rsidRPr="00C47D0D">
        <w:rPr>
          <w:rFonts w:ascii="Times New Roman" w:hAnsi="Times New Roman" w:cs="Times New Roman"/>
          <w:sz w:val="24"/>
          <w:szCs w:val="24"/>
        </w:rPr>
        <w:t xml:space="preserve"> m. </w:t>
      </w:r>
      <w:r w:rsidR="000F05B1">
        <w:rPr>
          <w:rFonts w:ascii="Times New Roman" w:hAnsi="Times New Roman" w:cs="Times New Roman"/>
          <w:sz w:val="24"/>
          <w:szCs w:val="24"/>
        </w:rPr>
        <w:t>rugpjūčio 17</w:t>
      </w:r>
      <w:r w:rsidR="00C47D0D" w:rsidRPr="00C47D0D">
        <w:rPr>
          <w:rFonts w:ascii="Times New Roman" w:hAnsi="Times New Roman" w:cs="Times New Roman"/>
          <w:sz w:val="24"/>
          <w:szCs w:val="24"/>
        </w:rPr>
        <w:t xml:space="preserve"> d.</w:t>
      </w:r>
      <w:r w:rsidR="00A60040" w:rsidRPr="00B06E99">
        <w:rPr>
          <w:rFonts w:ascii="Times New Roman" w:hAnsi="Times New Roman" w:cs="Times New Roman"/>
          <w:sz w:val="24"/>
          <w:szCs w:val="24"/>
          <w:lang w:eastAsia="lt-LT"/>
        </w:rPr>
        <w:t>, kadangi teigia negaunanti</w:t>
      </w:r>
      <w:r w:rsidR="000F05B1">
        <w:rPr>
          <w:rFonts w:ascii="Times New Roman" w:hAnsi="Times New Roman" w:cs="Times New Roman"/>
          <w:sz w:val="24"/>
          <w:szCs w:val="24"/>
          <w:lang w:eastAsia="lt-LT"/>
        </w:rPr>
        <w:t>s</w:t>
      </w:r>
      <w:r w:rsidR="00A60040" w:rsidRPr="00B06E99">
        <w:rPr>
          <w:rFonts w:ascii="Times New Roman" w:hAnsi="Times New Roman" w:cs="Times New Roman"/>
          <w:sz w:val="24"/>
          <w:szCs w:val="24"/>
          <w:lang w:eastAsia="lt-LT"/>
        </w:rPr>
        <w:t xml:space="preserve"> kokybiškų </w:t>
      </w:r>
      <w:r w:rsidR="004E0CF8">
        <w:rPr>
          <w:rFonts w:ascii="Times New Roman" w:hAnsi="Times New Roman" w:cs="Times New Roman"/>
          <w:sz w:val="24"/>
          <w:szCs w:val="24"/>
          <w:lang w:eastAsia="lt-LT"/>
        </w:rPr>
        <w:t>Telecentro</w:t>
      </w:r>
      <w:r w:rsidR="000F05B1">
        <w:rPr>
          <w:rFonts w:ascii="Times New Roman" w:hAnsi="Times New Roman" w:cs="Times New Roman"/>
          <w:sz w:val="24"/>
          <w:szCs w:val="24"/>
          <w:lang w:eastAsia="lt-LT"/>
        </w:rPr>
        <w:t xml:space="preserve"> p</w:t>
      </w:r>
      <w:r w:rsidR="00A60040" w:rsidRPr="00B06E99">
        <w:rPr>
          <w:rFonts w:ascii="Times New Roman" w:hAnsi="Times New Roman" w:cs="Times New Roman"/>
          <w:sz w:val="24"/>
          <w:szCs w:val="24"/>
          <w:lang w:eastAsia="lt-LT"/>
        </w:rPr>
        <w:t>aslaugų</w:t>
      </w:r>
      <w:r w:rsidR="00C47D0D">
        <w:rPr>
          <w:rFonts w:ascii="Times New Roman" w:hAnsi="Times New Roman" w:cs="Times New Roman"/>
          <w:sz w:val="24"/>
          <w:szCs w:val="24"/>
          <w:lang w:eastAsia="lt-LT"/>
        </w:rPr>
        <w:t>,</w:t>
      </w:r>
      <w:r w:rsidR="00C47D0D" w:rsidRPr="00C47D0D">
        <w:rPr>
          <w:szCs w:val="24"/>
          <w:lang w:eastAsia="lt-LT"/>
        </w:rPr>
        <w:t xml:space="preserve"> </w:t>
      </w:r>
      <w:r w:rsidR="00C47D0D" w:rsidRPr="00B06E99">
        <w:rPr>
          <w:rFonts w:ascii="Times New Roman" w:hAnsi="Times New Roman" w:cs="Times New Roman"/>
          <w:sz w:val="24"/>
          <w:szCs w:val="24"/>
          <w:lang w:eastAsia="lt-LT"/>
        </w:rPr>
        <w:t xml:space="preserve">teikiamų </w:t>
      </w:r>
      <w:r w:rsidR="00C47D0D" w:rsidRPr="00C47D0D">
        <w:rPr>
          <w:rFonts w:ascii="Times New Roman" w:hAnsi="Times New Roman" w:cs="Times New Roman"/>
          <w:sz w:val="24"/>
          <w:szCs w:val="24"/>
          <w:lang w:eastAsia="lt-LT"/>
        </w:rPr>
        <w:t xml:space="preserve">adresu </w:t>
      </w:r>
      <w:r w:rsidR="00D900D2" w:rsidRPr="00D900D2">
        <w:rPr>
          <w:rFonts w:ascii="Times New Roman" w:hAnsi="Times New Roman" w:cs="Times New Roman"/>
          <w:sz w:val="24"/>
          <w:szCs w:val="24"/>
        </w:rPr>
        <w:t>(</w:t>
      </w:r>
      <w:r w:rsidR="00D900D2" w:rsidRPr="00D900D2">
        <w:rPr>
          <w:rFonts w:ascii="Times New Roman" w:hAnsi="Times New Roman" w:cs="Times New Roman"/>
          <w:i/>
          <w:sz w:val="24"/>
          <w:szCs w:val="24"/>
        </w:rPr>
        <w:t>duomenys neskelbtini</w:t>
      </w:r>
      <w:r w:rsidR="00D900D2" w:rsidRPr="00D900D2">
        <w:rPr>
          <w:rFonts w:ascii="Times New Roman" w:hAnsi="Times New Roman" w:cs="Times New Roman"/>
          <w:sz w:val="24"/>
          <w:szCs w:val="24"/>
        </w:rPr>
        <w:t>)</w:t>
      </w:r>
      <w:r w:rsidR="00A60040" w:rsidRPr="00B06E99">
        <w:rPr>
          <w:rFonts w:ascii="Times New Roman" w:hAnsi="Times New Roman" w:cs="Times New Roman"/>
          <w:sz w:val="24"/>
          <w:szCs w:val="24"/>
        </w:rPr>
        <w:t xml:space="preserve">. </w:t>
      </w:r>
    </w:p>
    <w:p w:rsidR="008C36CD" w:rsidRPr="00B06E99" w:rsidRDefault="00A60040" w:rsidP="00BF3B7B">
      <w:pPr>
        <w:tabs>
          <w:tab w:val="right" w:pos="0"/>
          <w:tab w:val="left" w:pos="709"/>
        </w:tabs>
        <w:spacing w:after="0" w:line="240" w:lineRule="auto"/>
        <w:ind w:firstLine="709"/>
        <w:jc w:val="both"/>
        <w:rPr>
          <w:rFonts w:ascii="Times New Roman" w:hAnsi="Times New Roman" w:cs="Times New Roman"/>
          <w:sz w:val="24"/>
          <w:szCs w:val="24"/>
        </w:rPr>
      </w:pPr>
      <w:r w:rsidRPr="00B06E99">
        <w:rPr>
          <w:rFonts w:ascii="Times New Roman" w:hAnsi="Times New Roman" w:cs="Times New Roman"/>
          <w:sz w:val="24"/>
          <w:szCs w:val="24"/>
        </w:rPr>
        <w:t xml:space="preserve">ERPT taisyklių 12 punkte numatyta, kad elektroninių ryšių paslaugų teikimo sutartį abonentas turi teisę nutraukti anksčiau laiko, jei elektroninių ryšių paslaugų teikėjas pakeičia elektroninių ryšių paslaugų teikimo sutarties sąlygas, įskaitant ir elektroninių ryšių paslaugų teikimo sutartyje nurodytų elektroninių ryšių paslaugų kainų padidinimą, arba iš esmės pažeidžia elektroninių ryšių paslaugų </w:t>
      </w:r>
      <w:r w:rsidRPr="00B06E99">
        <w:rPr>
          <w:rFonts w:ascii="Times New Roman" w:hAnsi="Times New Roman" w:cs="Times New Roman"/>
          <w:sz w:val="24"/>
          <w:szCs w:val="24"/>
        </w:rPr>
        <w:lastRenderedPageBreak/>
        <w:t xml:space="preserve">teikimo sutartį. ERPT taisyklių 12 punkte numatytais atvejais abonentui nutraukus elektroninių ryšių paslaugų teikimo sutartį, elektroninių ryšių paslaugų teikėjas neturi teisės taikyti abonentui netesybų dėl priešlaikinio elektroninių ryšių paslaugų teikimo </w:t>
      </w:r>
      <w:r w:rsidR="00D936DD">
        <w:rPr>
          <w:rFonts w:ascii="Times New Roman" w:hAnsi="Times New Roman" w:cs="Times New Roman"/>
          <w:sz w:val="24"/>
          <w:szCs w:val="24"/>
        </w:rPr>
        <w:t xml:space="preserve">sutarties nutraukimo. </w:t>
      </w:r>
      <w:r w:rsidRPr="00B06E99">
        <w:rPr>
          <w:rFonts w:ascii="Times New Roman" w:hAnsi="Times New Roman" w:cs="Times New Roman"/>
          <w:sz w:val="24"/>
          <w:szCs w:val="24"/>
        </w:rPr>
        <w:t xml:space="preserve">Kas laikytina esminiu </w:t>
      </w:r>
      <w:r w:rsidR="00E105A1">
        <w:rPr>
          <w:rFonts w:ascii="Times New Roman" w:hAnsi="Times New Roman" w:cs="Times New Roman"/>
          <w:sz w:val="24"/>
          <w:szCs w:val="24"/>
        </w:rPr>
        <w:t>s</w:t>
      </w:r>
      <w:r w:rsidRPr="00B06E99">
        <w:rPr>
          <w:rFonts w:ascii="Times New Roman" w:hAnsi="Times New Roman" w:cs="Times New Roman"/>
          <w:sz w:val="24"/>
          <w:szCs w:val="24"/>
        </w:rPr>
        <w:t xml:space="preserve">utarties pažeidimu, nei </w:t>
      </w:r>
      <w:r w:rsidR="00E105A1">
        <w:rPr>
          <w:rFonts w:ascii="Times New Roman" w:hAnsi="Times New Roman" w:cs="Times New Roman"/>
          <w:sz w:val="24"/>
          <w:szCs w:val="24"/>
        </w:rPr>
        <w:t>s</w:t>
      </w:r>
      <w:r w:rsidRPr="00B06E99">
        <w:rPr>
          <w:rFonts w:ascii="Times New Roman" w:hAnsi="Times New Roman" w:cs="Times New Roman"/>
          <w:sz w:val="24"/>
          <w:szCs w:val="24"/>
        </w:rPr>
        <w:t xml:space="preserve">utartyje, nei ERPT taisyklėse neaptarta, todėl sprendžiant, ar </w:t>
      </w:r>
      <w:r w:rsidR="00A5059A">
        <w:rPr>
          <w:rFonts w:ascii="Times New Roman" w:hAnsi="Times New Roman" w:cs="Times New Roman"/>
          <w:sz w:val="24"/>
          <w:szCs w:val="24"/>
        </w:rPr>
        <w:t>Telecentras</w:t>
      </w:r>
      <w:r w:rsidRPr="00B06E99">
        <w:rPr>
          <w:rFonts w:ascii="Times New Roman" w:hAnsi="Times New Roman" w:cs="Times New Roman"/>
          <w:sz w:val="24"/>
          <w:szCs w:val="24"/>
        </w:rPr>
        <w:t xml:space="preserve"> iš esmės pažeidė </w:t>
      </w:r>
      <w:r w:rsidR="00E105A1">
        <w:rPr>
          <w:rFonts w:ascii="Times New Roman" w:hAnsi="Times New Roman" w:cs="Times New Roman"/>
          <w:sz w:val="24"/>
          <w:szCs w:val="24"/>
        </w:rPr>
        <w:t>s</w:t>
      </w:r>
      <w:r w:rsidRPr="00B06E99">
        <w:rPr>
          <w:rFonts w:ascii="Times New Roman" w:hAnsi="Times New Roman" w:cs="Times New Roman"/>
          <w:sz w:val="24"/>
          <w:szCs w:val="24"/>
        </w:rPr>
        <w:t xml:space="preserve">utartį, vertintina atsižvelgiant į CK 6.217 straipsnio 2 dalyje nurodytus kriterijus, t. y. ar nukentėjusi šalis iš esmės negauna to, ko tikėjosi iš </w:t>
      </w:r>
      <w:r w:rsidR="00E105A1">
        <w:rPr>
          <w:rFonts w:ascii="Times New Roman" w:hAnsi="Times New Roman" w:cs="Times New Roman"/>
          <w:sz w:val="24"/>
          <w:szCs w:val="24"/>
        </w:rPr>
        <w:t>s</w:t>
      </w:r>
      <w:r w:rsidRPr="00B06E99">
        <w:rPr>
          <w:rFonts w:ascii="Times New Roman" w:hAnsi="Times New Roman" w:cs="Times New Roman"/>
          <w:sz w:val="24"/>
          <w:szCs w:val="24"/>
        </w:rPr>
        <w:t xml:space="preserve">utarties, ar nevykdymas duoda pagrindą nukentėjusiajai šaliai nesitikėti, kad </w:t>
      </w:r>
      <w:r w:rsidR="00E105A1">
        <w:rPr>
          <w:rFonts w:ascii="Times New Roman" w:hAnsi="Times New Roman" w:cs="Times New Roman"/>
          <w:sz w:val="24"/>
          <w:szCs w:val="24"/>
        </w:rPr>
        <w:t>s</w:t>
      </w:r>
      <w:r w:rsidRPr="00B06E99">
        <w:rPr>
          <w:rFonts w:ascii="Times New Roman" w:hAnsi="Times New Roman" w:cs="Times New Roman"/>
          <w:sz w:val="24"/>
          <w:szCs w:val="24"/>
        </w:rPr>
        <w:t>utartis bus įvykdyta ateityje ir pan.</w:t>
      </w:r>
    </w:p>
    <w:p w:rsidR="00BF3B7B" w:rsidRDefault="00AB4352" w:rsidP="00BF3B7B">
      <w:pPr>
        <w:tabs>
          <w:tab w:val="right" w:pos="0"/>
          <w:tab w:val="left" w:pos="709"/>
        </w:tabs>
        <w:spacing w:after="0" w:line="240" w:lineRule="auto"/>
        <w:ind w:firstLine="709"/>
        <w:jc w:val="both"/>
        <w:rPr>
          <w:rFonts w:ascii="Times New Roman" w:hAnsi="Times New Roman" w:cs="Times New Roman"/>
          <w:sz w:val="24"/>
          <w:szCs w:val="24"/>
        </w:rPr>
      </w:pPr>
      <w:r w:rsidRPr="00B06E99">
        <w:rPr>
          <w:rFonts w:ascii="Times New Roman" w:hAnsi="Times New Roman" w:cs="Times New Roman"/>
          <w:sz w:val="24"/>
          <w:szCs w:val="24"/>
          <w:lang w:eastAsia="lt-LT"/>
        </w:rPr>
        <w:t xml:space="preserve">ERPT taisyklių 19 punkte nustatyta, </w:t>
      </w:r>
      <w:r w:rsidRPr="00B06E99">
        <w:rPr>
          <w:rFonts w:ascii="Times New Roman" w:hAnsi="Times New Roman" w:cs="Times New Roman"/>
          <w:bCs/>
          <w:sz w:val="24"/>
          <w:szCs w:val="24"/>
          <w:lang w:eastAsia="lt-LT"/>
        </w:rPr>
        <w:t>jog „</w:t>
      </w:r>
      <w:r w:rsidRPr="00B06E99">
        <w:rPr>
          <w:rFonts w:ascii="Times New Roman" w:hAnsi="Times New Roman" w:cs="Times New Roman"/>
          <w:bCs/>
          <w:i/>
          <w:sz w:val="24"/>
          <w:szCs w:val="24"/>
        </w:rPr>
        <w:t>Teikėjas privalo užtikrinti, kad abonentas visą parą arba Sutartyje ar Teikėjo Paslaugų teikimo taisyklėse, jei Sutartis sudaroma konkliudentiniais veiksmais, nurodytą trumpesnį laiką galėtų prisijungti prie Teikėjo tinklo naudodamas Paslaugų gavimo galinius įrenginius, atitinkančius teisės aktų nustatytus reikalavimus, ir naudotis Teikėjo teikiamomis Paslaugomis, kurių kokybė atitinka galinio įrenginio parametrus.</w:t>
      </w:r>
      <w:r w:rsidR="00D936DD">
        <w:rPr>
          <w:rFonts w:ascii="Times New Roman" w:hAnsi="Times New Roman" w:cs="Times New Roman"/>
          <w:bCs/>
          <w:sz w:val="24"/>
          <w:szCs w:val="24"/>
        </w:rPr>
        <w:t xml:space="preserve">“ </w:t>
      </w:r>
      <w:r w:rsidR="00A5059A">
        <w:rPr>
          <w:rFonts w:ascii="Times New Roman" w:hAnsi="Times New Roman" w:cs="Times New Roman"/>
          <w:bCs/>
          <w:sz w:val="24"/>
          <w:szCs w:val="24"/>
        </w:rPr>
        <w:t xml:space="preserve">Sutarties </w:t>
      </w:r>
      <w:r w:rsidR="00E105A1">
        <w:rPr>
          <w:rFonts w:ascii="Times New Roman" w:hAnsi="Times New Roman" w:cs="Times New Roman"/>
          <w:bCs/>
          <w:sz w:val="24"/>
          <w:szCs w:val="24"/>
        </w:rPr>
        <w:t>6</w:t>
      </w:r>
      <w:r w:rsidRPr="00B06E99">
        <w:rPr>
          <w:rFonts w:ascii="Times New Roman" w:hAnsi="Times New Roman" w:cs="Times New Roman"/>
          <w:bCs/>
          <w:sz w:val="24"/>
          <w:szCs w:val="24"/>
        </w:rPr>
        <w:t xml:space="preserve"> punkte numatyta, kad „</w:t>
      </w:r>
      <w:r w:rsidRPr="00B06E99">
        <w:rPr>
          <w:rFonts w:ascii="Times New Roman" w:hAnsi="Times New Roman" w:cs="Times New Roman"/>
          <w:bCs/>
          <w:i/>
          <w:sz w:val="24"/>
          <w:szCs w:val="24"/>
        </w:rPr>
        <w:t>Minimali užtikrinama duomenų perdavimo ir priėmimo sparta</w:t>
      </w:r>
      <w:r w:rsidR="00D936DD">
        <w:rPr>
          <w:rFonts w:ascii="Times New Roman" w:hAnsi="Times New Roman" w:cs="Times New Roman"/>
          <w:bCs/>
          <w:i/>
          <w:sz w:val="24"/>
          <w:szCs w:val="24"/>
        </w:rPr>
        <w:t xml:space="preserve"> </w:t>
      </w:r>
      <w:r w:rsidR="00A5059A">
        <w:rPr>
          <w:rFonts w:ascii="Times New Roman" w:hAnsi="Times New Roman" w:cs="Times New Roman"/>
          <w:bCs/>
          <w:i/>
          <w:sz w:val="24"/>
          <w:szCs w:val="24"/>
        </w:rPr>
        <w:t>yra</w:t>
      </w:r>
      <w:r w:rsidR="00D3463C">
        <w:rPr>
          <w:rFonts w:ascii="Times New Roman" w:hAnsi="Times New Roman" w:cs="Times New Roman"/>
          <w:bCs/>
          <w:i/>
          <w:sz w:val="24"/>
          <w:szCs w:val="24"/>
        </w:rPr>
        <w:t xml:space="preserve"> </w:t>
      </w:r>
      <w:r w:rsidR="00D936DD">
        <w:rPr>
          <w:rFonts w:ascii="Times New Roman" w:hAnsi="Times New Roman" w:cs="Times New Roman"/>
          <w:bCs/>
          <w:i/>
          <w:sz w:val="24"/>
          <w:szCs w:val="24"/>
        </w:rPr>
        <w:t>128 Kbps</w:t>
      </w:r>
      <w:r w:rsidR="0052698B">
        <w:rPr>
          <w:rFonts w:ascii="Times New Roman" w:hAnsi="Times New Roman" w:cs="Times New Roman"/>
          <w:bCs/>
          <w:i/>
          <w:sz w:val="24"/>
          <w:szCs w:val="24"/>
        </w:rPr>
        <w:t>.</w:t>
      </w:r>
      <w:r w:rsidR="0052698B">
        <w:rPr>
          <w:rFonts w:ascii="Times New Roman" w:hAnsi="Times New Roman" w:cs="Times New Roman"/>
          <w:bCs/>
          <w:sz w:val="24"/>
          <w:szCs w:val="24"/>
        </w:rPr>
        <w:t>“</w:t>
      </w:r>
      <w:r w:rsidRPr="00B06E99">
        <w:rPr>
          <w:rFonts w:ascii="Times New Roman" w:hAnsi="Times New Roman" w:cs="Times New Roman"/>
          <w:bCs/>
          <w:sz w:val="24"/>
          <w:szCs w:val="24"/>
        </w:rPr>
        <w:t xml:space="preserve"> </w:t>
      </w:r>
      <w:r w:rsidR="00E105A1">
        <w:rPr>
          <w:rFonts w:ascii="Times New Roman" w:hAnsi="Times New Roman" w:cs="Times New Roman"/>
          <w:bCs/>
          <w:sz w:val="24"/>
          <w:szCs w:val="24"/>
        </w:rPr>
        <w:t>Sutarties</w:t>
      </w:r>
      <w:r w:rsidRPr="00B06E99">
        <w:rPr>
          <w:rFonts w:ascii="Times New Roman" w:hAnsi="Times New Roman" w:cs="Times New Roman"/>
          <w:bCs/>
          <w:sz w:val="24"/>
          <w:szCs w:val="24"/>
        </w:rPr>
        <w:t xml:space="preserve"> 1 punkte nurodytas </w:t>
      </w:r>
      <w:r w:rsidRPr="00A5059A">
        <w:rPr>
          <w:rFonts w:ascii="Times New Roman" w:hAnsi="Times New Roman" w:cs="Times New Roman"/>
          <w:bCs/>
          <w:sz w:val="24"/>
          <w:szCs w:val="24"/>
        </w:rPr>
        <w:t>„</w:t>
      </w:r>
      <w:r w:rsidRPr="00B06E99">
        <w:rPr>
          <w:rFonts w:ascii="Times New Roman" w:hAnsi="Times New Roman" w:cs="Times New Roman"/>
          <w:bCs/>
          <w:i/>
          <w:sz w:val="24"/>
          <w:szCs w:val="24"/>
        </w:rPr>
        <w:t>Trumpas plano aprašymas</w:t>
      </w:r>
      <w:r w:rsidR="00A5059A">
        <w:rPr>
          <w:rFonts w:ascii="Times New Roman" w:hAnsi="Times New Roman" w:cs="Times New Roman"/>
          <w:bCs/>
          <w:i/>
          <w:sz w:val="24"/>
          <w:szCs w:val="24"/>
        </w:rPr>
        <w:t xml:space="preserve">: </w:t>
      </w:r>
      <w:r w:rsidR="00E105A1">
        <w:rPr>
          <w:rFonts w:ascii="Times New Roman" w:hAnsi="Times New Roman" w:cs="Times New Roman"/>
          <w:bCs/>
          <w:i/>
          <w:sz w:val="24"/>
          <w:szCs w:val="24"/>
        </w:rPr>
        <w:t>WIFI 10</w:t>
      </w:r>
      <w:r w:rsidR="00A5059A">
        <w:rPr>
          <w:rFonts w:ascii="Times New Roman" w:hAnsi="Times New Roman" w:cs="Times New Roman"/>
          <w:bCs/>
          <w:i/>
          <w:sz w:val="24"/>
          <w:szCs w:val="24"/>
        </w:rPr>
        <w:t xml:space="preserve"> </w:t>
      </w:r>
      <w:r w:rsidR="00E105A1">
        <w:rPr>
          <w:rFonts w:ascii="Times New Roman" w:hAnsi="Times New Roman" w:cs="Times New Roman"/>
          <w:bCs/>
          <w:i/>
          <w:sz w:val="24"/>
          <w:szCs w:val="24"/>
        </w:rPr>
        <w:t>(Iki 10240 kbp</w:t>
      </w:r>
      <w:r w:rsidR="00911862">
        <w:rPr>
          <w:rFonts w:ascii="Times New Roman" w:hAnsi="Times New Roman" w:cs="Times New Roman"/>
          <w:bCs/>
          <w:i/>
          <w:sz w:val="24"/>
          <w:szCs w:val="24"/>
        </w:rPr>
        <w:t>/</w:t>
      </w:r>
      <w:r w:rsidR="00A5059A">
        <w:rPr>
          <w:rFonts w:ascii="Times New Roman" w:hAnsi="Times New Roman" w:cs="Times New Roman"/>
          <w:bCs/>
          <w:i/>
          <w:sz w:val="24"/>
          <w:szCs w:val="24"/>
        </w:rPr>
        <w:t>s</w:t>
      </w:r>
      <w:r w:rsidR="00911862">
        <w:rPr>
          <w:rFonts w:ascii="Times New Roman" w:hAnsi="Times New Roman" w:cs="Times New Roman"/>
          <w:bCs/>
          <w:i/>
          <w:sz w:val="24"/>
          <w:szCs w:val="24"/>
        </w:rPr>
        <w:t xml:space="preserve"> atsiuntimas / 3072 kbps išsiuntimas)</w:t>
      </w:r>
      <w:r w:rsidRPr="00D3463C">
        <w:rPr>
          <w:rFonts w:ascii="Times New Roman" w:hAnsi="Times New Roman" w:cs="Times New Roman"/>
          <w:bCs/>
          <w:sz w:val="24"/>
          <w:szCs w:val="24"/>
        </w:rPr>
        <w:t xml:space="preserve">“. </w:t>
      </w:r>
      <w:r w:rsidR="001B3E96">
        <w:rPr>
          <w:rFonts w:ascii="Times New Roman" w:hAnsi="Times New Roman" w:cs="Times New Roman"/>
          <w:bCs/>
          <w:sz w:val="24"/>
          <w:szCs w:val="24"/>
        </w:rPr>
        <w:t xml:space="preserve">Paslaugų gavėjo apsisprendimą naudotis konkretaus </w:t>
      </w:r>
      <w:r w:rsidR="00911862">
        <w:rPr>
          <w:rFonts w:ascii="Times New Roman" w:hAnsi="Times New Roman" w:cs="Times New Roman"/>
          <w:bCs/>
          <w:sz w:val="24"/>
          <w:szCs w:val="24"/>
        </w:rPr>
        <w:t>p</w:t>
      </w:r>
      <w:r w:rsidR="001B3E96">
        <w:rPr>
          <w:rFonts w:ascii="Times New Roman" w:hAnsi="Times New Roman" w:cs="Times New Roman"/>
          <w:bCs/>
          <w:sz w:val="24"/>
          <w:szCs w:val="24"/>
        </w:rPr>
        <w:t xml:space="preserve">aslaugų teikėjo </w:t>
      </w:r>
      <w:r w:rsidR="00911862">
        <w:rPr>
          <w:rFonts w:ascii="Times New Roman" w:hAnsi="Times New Roman" w:cs="Times New Roman"/>
          <w:bCs/>
          <w:sz w:val="24"/>
          <w:szCs w:val="24"/>
        </w:rPr>
        <w:t>p</w:t>
      </w:r>
      <w:r w:rsidR="001B3E96">
        <w:rPr>
          <w:rFonts w:ascii="Times New Roman" w:hAnsi="Times New Roman" w:cs="Times New Roman"/>
          <w:bCs/>
          <w:sz w:val="24"/>
          <w:szCs w:val="24"/>
        </w:rPr>
        <w:t xml:space="preserve">aslaugomis lemia ne </w:t>
      </w:r>
      <w:r w:rsidR="003205C0">
        <w:rPr>
          <w:rFonts w:ascii="Times New Roman" w:hAnsi="Times New Roman" w:cs="Times New Roman"/>
          <w:bCs/>
          <w:sz w:val="24"/>
          <w:szCs w:val="24"/>
        </w:rPr>
        <w:t xml:space="preserve">tik </w:t>
      </w:r>
      <w:r w:rsidR="001B3E96">
        <w:rPr>
          <w:rFonts w:ascii="Times New Roman" w:hAnsi="Times New Roman" w:cs="Times New Roman"/>
          <w:bCs/>
          <w:sz w:val="24"/>
          <w:szCs w:val="24"/>
        </w:rPr>
        <w:t xml:space="preserve">minimali užtikrinama </w:t>
      </w:r>
      <w:r w:rsidR="001B3E96" w:rsidRPr="00A5059A">
        <w:rPr>
          <w:rFonts w:ascii="Times New Roman" w:hAnsi="Times New Roman" w:cs="Times New Roman"/>
          <w:bCs/>
          <w:sz w:val="24"/>
          <w:szCs w:val="24"/>
        </w:rPr>
        <w:t>duomenų perdavimo ir priėmimo sparta,</w:t>
      </w:r>
      <w:r w:rsidR="003205C0">
        <w:rPr>
          <w:rFonts w:ascii="Times New Roman" w:hAnsi="Times New Roman" w:cs="Times New Roman"/>
          <w:bCs/>
          <w:sz w:val="24"/>
          <w:szCs w:val="24"/>
        </w:rPr>
        <w:t xml:space="preserve"> bet ir</w:t>
      </w:r>
      <w:r w:rsidR="001B3E96">
        <w:rPr>
          <w:rFonts w:ascii="Times New Roman" w:hAnsi="Times New Roman" w:cs="Times New Roman"/>
          <w:bCs/>
          <w:sz w:val="24"/>
          <w:szCs w:val="24"/>
        </w:rPr>
        <w:t xml:space="preserve"> </w:t>
      </w:r>
      <w:r w:rsidR="00911862">
        <w:rPr>
          <w:rFonts w:ascii="Times New Roman" w:hAnsi="Times New Roman" w:cs="Times New Roman"/>
          <w:bCs/>
          <w:sz w:val="24"/>
          <w:szCs w:val="24"/>
        </w:rPr>
        <w:t>p</w:t>
      </w:r>
      <w:r w:rsidR="001B3E96">
        <w:rPr>
          <w:rFonts w:ascii="Times New Roman" w:hAnsi="Times New Roman" w:cs="Times New Roman"/>
          <w:bCs/>
          <w:sz w:val="24"/>
          <w:szCs w:val="24"/>
        </w:rPr>
        <w:t>aslaugų teikėj</w:t>
      </w:r>
      <w:r w:rsidR="00C646CF">
        <w:rPr>
          <w:rFonts w:ascii="Times New Roman" w:hAnsi="Times New Roman" w:cs="Times New Roman"/>
          <w:bCs/>
          <w:sz w:val="24"/>
          <w:szCs w:val="24"/>
        </w:rPr>
        <w:t>ų siūlomi mokėjimo planai</w:t>
      </w:r>
      <w:r w:rsidR="003C66BD">
        <w:rPr>
          <w:rFonts w:ascii="Times New Roman" w:hAnsi="Times New Roman" w:cs="Times New Roman"/>
          <w:bCs/>
          <w:sz w:val="24"/>
          <w:szCs w:val="24"/>
        </w:rPr>
        <w:t>. P</w:t>
      </w:r>
      <w:r w:rsidR="0063235C">
        <w:rPr>
          <w:rFonts w:ascii="Times New Roman" w:hAnsi="Times New Roman" w:cs="Times New Roman"/>
          <w:bCs/>
          <w:sz w:val="24"/>
          <w:szCs w:val="24"/>
        </w:rPr>
        <w:t xml:space="preserve">astebėtina, kad </w:t>
      </w:r>
      <w:r w:rsidR="0063235C" w:rsidRPr="0063235C">
        <w:rPr>
          <w:rFonts w:ascii="Times New Roman" w:hAnsi="Times New Roman" w:cs="Times New Roman"/>
          <w:sz w:val="24"/>
          <w:szCs w:val="24"/>
        </w:rPr>
        <w:t>2015 m. lapkričio 25 d. Europos Parlamento ir Tarybos reglament</w:t>
      </w:r>
      <w:r w:rsidR="00911862">
        <w:rPr>
          <w:rFonts w:ascii="Times New Roman" w:hAnsi="Times New Roman" w:cs="Times New Roman"/>
          <w:sz w:val="24"/>
          <w:szCs w:val="24"/>
        </w:rPr>
        <w:t>o</w:t>
      </w:r>
      <w:r w:rsidR="0063235C" w:rsidRPr="0063235C">
        <w:rPr>
          <w:rFonts w:ascii="Times New Roman" w:hAnsi="Times New Roman" w:cs="Times New Roman"/>
          <w:sz w:val="24"/>
          <w:szCs w:val="24"/>
        </w:rPr>
        <w:t xml:space="preserve"> (EB) Nr. 2015/2120</w:t>
      </w:r>
      <w:r w:rsidR="0063235C" w:rsidRPr="0063235C">
        <w:rPr>
          <w:rStyle w:val="FootnoteReference"/>
          <w:rFonts w:ascii="Times New Roman" w:hAnsi="Times New Roman" w:cs="Times New Roman"/>
          <w:sz w:val="24"/>
          <w:szCs w:val="24"/>
        </w:rPr>
        <w:footnoteReference w:id="1"/>
      </w:r>
      <w:r w:rsidR="00911862">
        <w:rPr>
          <w:rFonts w:ascii="Times New Roman" w:hAnsi="Times New Roman" w:cs="Times New Roman"/>
          <w:sz w:val="24"/>
          <w:szCs w:val="24"/>
        </w:rPr>
        <w:t xml:space="preserve"> (toliau – Reglamentas)</w:t>
      </w:r>
      <w:r w:rsidR="0063235C">
        <w:rPr>
          <w:rFonts w:ascii="Times New Roman" w:hAnsi="Times New Roman" w:cs="Times New Roman"/>
          <w:sz w:val="24"/>
          <w:szCs w:val="24"/>
        </w:rPr>
        <w:t xml:space="preserve">, kiek </w:t>
      </w:r>
      <w:r w:rsidR="003205C0">
        <w:rPr>
          <w:rFonts w:ascii="Times New Roman" w:hAnsi="Times New Roman" w:cs="Times New Roman"/>
          <w:sz w:val="24"/>
          <w:szCs w:val="24"/>
        </w:rPr>
        <w:t xml:space="preserve">jis </w:t>
      </w:r>
      <w:r w:rsidR="0063235C">
        <w:rPr>
          <w:rFonts w:ascii="Times New Roman" w:hAnsi="Times New Roman" w:cs="Times New Roman"/>
          <w:sz w:val="24"/>
          <w:szCs w:val="24"/>
        </w:rPr>
        <w:t>susijęs su atviros interneto prieigos reguliavimu, nuostat</w:t>
      </w:r>
      <w:r w:rsidR="0052125A">
        <w:rPr>
          <w:rFonts w:ascii="Times New Roman" w:hAnsi="Times New Roman" w:cs="Times New Roman"/>
          <w:sz w:val="24"/>
          <w:szCs w:val="24"/>
        </w:rPr>
        <w:t>os</w:t>
      </w:r>
      <w:r w:rsidR="0063235C">
        <w:rPr>
          <w:rFonts w:ascii="Times New Roman" w:hAnsi="Times New Roman" w:cs="Times New Roman"/>
          <w:sz w:val="24"/>
          <w:szCs w:val="24"/>
        </w:rPr>
        <w:t xml:space="preserve"> įsigalioj</w:t>
      </w:r>
      <w:r w:rsidR="0052125A">
        <w:rPr>
          <w:rFonts w:ascii="Times New Roman" w:hAnsi="Times New Roman" w:cs="Times New Roman"/>
          <w:sz w:val="24"/>
          <w:szCs w:val="24"/>
        </w:rPr>
        <w:t xml:space="preserve">o </w:t>
      </w:r>
      <w:r w:rsidR="0063235C">
        <w:rPr>
          <w:rFonts w:ascii="Times New Roman" w:hAnsi="Times New Roman" w:cs="Times New Roman"/>
          <w:sz w:val="24"/>
          <w:szCs w:val="24"/>
        </w:rPr>
        <w:t>2016 m. balandžio 30 d.</w:t>
      </w:r>
      <w:r w:rsidR="00705C7D">
        <w:rPr>
          <w:rFonts w:ascii="Times New Roman" w:hAnsi="Times New Roman" w:cs="Times New Roman"/>
          <w:sz w:val="24"/>
          <w:szCs w:val="24"/>
        </w:rPr>
        <w:t>,</w:t>
      </w:r>
      <w:r w:rsidR="0063235C" w:rsidRPr="00026B48">
        <w:rPr>
          <w:rFonts w:ascii="Times New Roman" w:hAnsi="Times New Roman" w:cs="Times New Roman"/>
          <w:sz w:val="24"/>
          <w:szCs w:val="24"/>
        </w:rPr>
        <w:t xml:space="preserve"> </w:t>
      </w:r>
      <w:r w:rsidR="00911862">
        <w:rPr>
          <w:rFonts w:ascii="Times New Roman" w:hAnsi="Times New Roman" w:cs="Times New Roman"/>
          <w:sz w:val="24"/>
          <w:szCs w:val="24"/>
        </w:rPr>
        <w:t xml:space="preserve">o sutartis sudaryta jau jam įsigaliojus, todėl </w:t>
      </w:r>
      <w:r w:rsidR="0052125A">
        <w:rPr>
          <w:rFonts w:ascii="Times New Roman" w:hAnsi="Times New Roman" w:cs="Times New Roman"/>
          <w:sz w:val="24"/>
          <w:szCs w:val="24"/>
        </w:rPr>
        <w:t xml:space="preserve">interneto prieigos paslaugų teikimo sutartyje turi būti pateikta </w:t>
      </w:r>
      <w:r w:rsidR="00911862">
        <w:rPr>
          <w:rFonts w:ascii="Times New Roman" w:hAnsi="Times New Roman" w:cs="Times New Roman"/>
          <w:sz w:val="24"/>
          <w:szCs w:val="24"/>
        </w:rPr>
        <w:t>R</w:t>
      </w:r>
      <w:r w:rsidR="0063235C" w:rsidRPr="00026B48">
        <w:rPr>
          <w:rFonts w:ascii="Times New Roman" w:hAnsi="Times New Roman" w:cs="Times New Roman"/>
          <w:sz w:val="24"/>
          <w:szCs w:val="24"/>
        </w:rPr>
        <w:t>eglamento 4 straipsn</w:t>
      </w:r>
      <w:r w:rsidR="0052125A">
        <w:rPr>
          <w:rFonts w:ascii="Times New Roman" w:hAnsi="Times New Roman" w:cs="Times New Roman"/>
          <w:sz w:val="24"/>
          <w:szCs w:val="24"/>
        </w:rPr>
        <w:t>yje nurodyta informacija</w:t>
      </w:r>
      <w:r w:rsidR="00EC578F">
        <w:rPr>
          <w:rFonts w:ascii="Times New Roman" w:hAnsi="Times New Roman" w:cs="Times New Roman"/>
          <w:sz w:val="24"/>
          <w:szCs w:val="24"/>
        </w:rPr>
        <w:t>. Pastebėtina, kad Reglamento 4</w:t>
      </w:r>
      <w:r w:rsidR="0063235C" w:rsidRPr="00026B48">
        <w:rPr>
          <w:rFonts w:ascii="Times New Roman" w:hAnsi="Times New Roman" w:cs="Times New Roman"/>
          <w:sz w:val="24"/>
          <w:szCs w:val="24"/>
        </w:rPr>
        <w:t xml:space="preserve"> </w:t>
      </w:r>
      <w:r w:rsidR="0052125A">
        <w:rPr>
          <w:rFonts w:ascii="Times New Roman" w:hAnsi="Times New Roman" w:cs="Times New Roman"/>
          <w:sz w:val="24"/>
          <w:szCs w:val="24"/>
        </w:rPr>
        <w:t xml:space="preserve">straipsnio </w:t>
      </w:r>
      <w:r w:rsidR="00EC578F">
        <w:rPr>
          <w:rFonts w:ascii="Times New Roman" w:hAnsi="Times New Roman" w:cs="Times New Roman"/>
          <w:sz w:val="24"/>
          <w:szCs w:val="24"/>
        </w:rPr>
        <w:t>1 dalies a punktas reikalauja</w:t>
      </w:r>
      <w:r w:rsidR="00026B48" w:rsidRPr="00911862">
        <w:rPr>
          <w:rFonts w:ascii="Times New Roman" w:hAnsi="Times New Roman" w:cs="Times New Roman"/>
          <w:sz w:val="24"/>
          <w:szCs w:val="24"/>
        </w:rPr>
        <w:t xml:space="preserve"> </w:t>
      </w:r>
      <w:r w:rsidR="002E307D" w:rsidRPr="00911862">
        <w:rPr>
          <w:rFonts w:ascii="Times New Roman" w:hAnsi="Times New Roman" w:cs="Times New Roman"/>
          <w:sz w:val="24"/>
          <w:szCs w:val="24"/>
        </w:rPr>
        <w:t xml:space="preserve">sudaromoje </w:t>
      </w:r>
      <w:r w:rsidR="00911862" w:rsidRPr="00911862">
        <w:rPr>
          <w:rFonts w:ascii="Times New Roman" w:hAnsi="Times New Roman" w:cs="Times New Roman"/>
          <w:sz w:val="24"/>
          <w:szCs w:val="24"/>
        </w:rPr>
        <w:t>interneto prieigos p</w:t>
      </w:r>
      <w:r w:rsidR="002E307D" w:rsidRPr="00911862">
        <w:rPr>
          <w:rFonts w:ascii="Times New Roman" w:hAnsi="Times New Roman" w:cs="Times New Roman"/>
          <w:sz w:val="24"/>
          <w:szCs w:val="24"/>
        </w:rPr>
        <w:t xml:space="preserve">aslaugų teikimo sutartyje </w:t>
      </w:r>
      <w:r w:rsidR="00026B48" w:rsidRPr="00911862">
        <w:rPr>
          <w:rFonts w:ascii="Times New Roman" w:hAnsi="Times New Roman" w:cs="Times New Roman"/>
          <w:sz w:val="24"/>
          <w:szCs w:val="24"/>
        </w:rPr>
        <w:t xml:space="preserve">nurodyti </w:t>
      </w:r>
      <w:r w:rsidR="00911862" w:rsidRPr="00911862">
        <w:rPr>
          <w:rFonts w:ascii="Times New Roman" w:hAnsi="Times New Roman" w:cs="Times New Roman"/>
          <w:color w:val="000000"/>
          <w:sz w:val="24"/>
          <w:szCs w:val="24"/>
        </w:rPr>
        <w:t>galimą, įprastą, didžiausią ir reklamuojamą parsisiuntimo ir išsiuntimo spartą fiksuotojo ryšio tinklų atveju</w:t>
      </w:r>
      <w:r w:rsidR="00026B48" w:rsidRPr="00911862">
        <w:rPr>
          <w:rFonts w:ascii="Times New Roman" w:hAnsi="Times New Roman" w:cs="Times New Roman"/>
          <w:sz w:val="24"/>
          <w:szCs w:val="24"/>
        </w:rPr>
        <w:t xml:space="preserve">. </w:t>
      </w:r>
      <w:r w:rsidR="00755B4F">
        <w:rPr>
          <w:rFonts w:ascii="Times New Roman" w:hAnsi="Times New Roman" w:cs="Times New Roman"/>
          <w:sz w:val="24"/>
          <w:szCs w:val="24"/>
        </w:rPr>
        <w:t xml:space="preserve">Kaip matyti iš sutarties nuostatų, ši informacija nėra pateikiama, todėl neaišku, </w:t>
      </w:r>
      <w:r w:rsidR="003C66BD">
        <w:rPr>
          <w:rFonts w:ascii="Times New Roman" w:hAnsi="Times New Roman" w:cs="Times New Roman"/>
          <w:sz w:val="24"/>
          <w:szCs w:val="24"/>
        </w:rPr>
        <w:t xml:space="preserve">atitikimą </w:t>
      </w:r>
      <w:r w:rsidR="00755B4F">
        <w:rPr>
          <w:rFonts w:ascii="Times New Roman" w:hAnsi="Times New Roman" w:cs="Times New Roman"/>
          <w:sz w:val="24"/>
          <w:szCs w:val="24"/>
        </w:rPr>
        <w:t xml:space="preserve">kokiems parametrams vertino Telecentras, kaip nurodo rašte, vertindamas paslaugų kokybę 2016 m. rugpjūčio 4 d. nuotoliniu būdu. </w:t>
      </w:r>
      <w:r w:rsidR="00DD7730">
        <w:rPr>
          <w:rFonts w:ascii="Times New Roman" w:hAnsi="Times New Roman" w:cs="Times New Roman"/>
          <w:sz w:val="24"/>
          <w:szCs w:val="24"/>
        </w:rPr>
        <w:t>P</w:t>
      </w:r>
      <w:r w:rsidR="00755B4F">
        <w:rPr>
          <w:rFonts w:ascii="Times New Roman" w:hAnsi="Times New Roman" w:cs="Times New Roman"/>
          <w:sz w:val="24"/>
          <w:szCs w:val="24"/>
        </w:rPr>
        <w:t>aslaugų kokybės rodiklių įvertinimo Telecentras Tarnybai nepateikė.</w:t>
      </w:r>
    </w:p>
    <w:p w:rsidR="00996062" w:rsidRPr="00996062" w:rsidRDefault="0052125A" w:rsidP="00996062">
      <w:pPr>
        <w:tabs>
          <w:tab w:val="right" w:pos="0"/>
          <w:tab w:val="left" w:pos="709"/>
        </w:tabs>
        <w:spacing w:after="0" w:line="240" w:lineRule="auto"/>
        <w:ind w:firstLine="709"/>
        <w:jc w:val="both"/>
        <w:rPr>
          <w:rFonts w:ascii="Times New Roman" w:hAnsi="Times New Roman" w:cs="Times New Roman"/>
          <w:sz w:val="24"/>
          <w:szCs w:val="24"/>
        </w:rPr>
      </w:pPr>
      <w:r w:rsidRPr="00DD7730">
        <w:rPr>
          <w:rFonts w:ascii="Times New Roman" w:hAnsi="Times New Roman" w:cs="Times New Roman"/>
          <w:sz w:val="24"/>
          <w:szCs w:val="24"/>
        </w:rPr>
        <w:t>Pažymėtina</w:t>
      </w:r>
      <w:r w:rsidRPr="00996062">
        <w:rPr>
          <w:rFonts w:ascii="Times New Roman" w:hAnsi="Times New Roman" w:cs="Times New Roman"/>
          <w:sz w:val="24"/>
          <w:szCs w:val="24"/>
        </w:rPr>
        <w:t>, kad vartojimo ginčai nagrinėjami laikantis rungimosi principo (Vartojimo ginčų taisyklių 24 punktas), todėl šalys privalo įrodyti nurodytas aplinkybes.</w:t>
      </w:r>
      <w:r w:rsidRPr="00996062">
        <w:rPr>
          <w:rFonts w:ascii="Times New Roman" w:hAnsi="Times New Roman" w:cs="Times New Roman"/>
          <w:bCs/>
          <w:sz w:val="24"/>
          <w:szCs w:val="24"/>
        </w:rPr>
        <w:t xml:space="preserve"> </w:t>
      </w:r>
      <w:r w:rsidR="00996062">
        <w:rPr>
          <w:rFonts w:ascii="Times New Roman" w:hAnsi="Times New Roman" w:cs="Times New Roman"/>
          <w:bCs/>
          <w:sz w:val="24"/>
          <w:szCs w:val="24"/>
        </w:rPr>
        <w:t xml:space="preserve">Išsamiau Vartojimo ginčų taisyklėse rungimosi principas nereglamentuotas. </w:t>
      </w:r>
      <w:r w:rsidR="00996062" w:rsidRPr="00996062">
        <w:rPr>
          <w:rFonts w:ascii="Times New Roman" w:hAnsi="Times New Roman" w:cs="Times New Roman"/>
          <w:sz w:val="24"/>
          <w:szCs w:val="24"/>
        </w:rPr>
        <w:t xml:space="preserve">Įstatymo analogija taikoma tais atvejais, kai nėra teisės normos, reguliuojančios konkretų gyvenimo atvejį, bet yra norma, reguliuojanti į jį panašius atvejus, todėl </w:t>
      </w:r>
      <w:r w:rsidR="00996062" w:rsidRPr="00996062">
        <w:rPr>
          <w:rFonts w:ascii="Times New Roman" w:hAnsi="Times New Roman" w:cs="Times New Roman"/>
          <w:i/>
          <w:sz w:val="24"/>
          <w:szCs w:val="24"/>
        </w:rPr>
        <w:t>mutatis mutandis</w:t>
      </w:r>
      <w:r w:rsidR="00996062" w:rsidRPr="00996062">
        <w:rPr>
          <w:rFonts w:ascii="Times New Roman" w:hAnsi="Times New Roman" w:cs="Times New Roman"/>
          <w:sz w:val="24"/>
          <w:szCs w:val="24"/>
        </w:rPr>
        <w:t xml:space="preserve"> taikytinos </w:t>
      </w:r>
      <w:r w:rsidR="00996062">
        <w:rPr>
          <w:rFonts w:ascii="Times New Roman" w:hAnsi="Times New Roman" w:cs="Times New Roman"/>
          <w:sz w:val="24"/>
          <w:szCs w:val="24"/>
        </w:rPr>
        <w:t>įrodinėjimo</w:t>
      </w:r>
      <w:r w:rsidR="00996062" w:rsidRPr="00996062">
        <w:rPr>
          <w:rFonts w:ascii="Times New Roman" w:hAnsi="Times New Roman" w:cs="Times New Roman"/>
          <w:sz w:val="24"/>
          <w:szCs w:val="24"/>
        </w:rPr>
        <w:t xml:space="preserve"> taisyklės, nustatytos Lietuvos Respublikos civilinio proceso kodekse (toliau – CPK) ir aiškinamos teismų praktikoje.</w:t>
      </w:r>
    </w:p>
    <w:p w:rsidR="0052125A" w:rsidRDefault="00996062" w:rsidP="0052125A">
      <w:pPr>
        <w:pStyle w:val="Header"/>
        <w:tabs>
          <w:tab w:val="right" w:pos="0"/>
          <w:tab w:val="left" w:pos="720"/>
        </w:tabs>
        <w:jc w:val="both"/>
        <w:rPr>
          <w:color w:val="000000"/>
          <w:szCs w:val="24"/>
        </w:rPr>
      </w:pPr>
      <w:r>
        <w:rPr>
          <w:color w:val="000000"/>
          <w:szCs w:val="24"/>
        </w:rPr>
        <w:tab/>
      </w:r>
      <w:r w:rsidR="0052125A" w:rsidRPr="00620544">
        <w:rPr>
          <w:color w:val="000000"/>
          <w:szCs w:val="24"/>
        </w:rPr>
        <w:t>Rungimosi civiliniame procese principas lemia tai, kad įrodinėjimo pareiga ir pagrindinis vaid</w:t>
      </w:r>
      <w:r w:rsidR="0052125A" w:rsidRPr="004F4FCB">
        <w:rPr>
          <w:color w:val="000000"/>
          <w:szCs w:val="24"/>
        </w:rPr>
        <w:t>muo įrodinėjant tenka įrodinėjamų aplinkybių nustatymu suinteresuotoms šalims.</w:t>
      </w:r>
      <w:r w:rsidR="0052125A" w:rsidRPr="000E73D6">
        <w:rPr>
          <w:rStyle w:val="FootnoteReference"/>
          <w:color w:val="000000"/>
          <w:szCs w:val="24"/>
        </w:rPr>
        <w:footnoteReference w:id="2"/>
      </w:r>
      <w:r w:rsidR="0052125A" w:rsidRPr="000E73D6">
        <w:rPr>
          <w:color w:val="000000"/>
          <w:szCs w:val="24"/>
        </w:rPr>
        <w:t xml:space="preserve"> </w:t>
      </w:r>
      <w:r w:rsidRPr="00996062">
        <w:rPr>
          <w:color w:val="000000"/>
          <w:szCs w:val="24"/>
        </w:rPr>
        <w:t>Civiliniame procese įrodinėjimas turi savo specifiką – nėra nustatyta, kad teismas gali daryti išvadą apie tam tikrų aplinkybių buvimą tik tada, kai dėl jų egzistavimo nėra absoliučiai jokių abejonių, išvadą apie faktų buvimą teismas civiliniame procese gali daryti ir tada, kai tam tikros abejonės dėl fakto buvimo išlieka, tačiau byloje esančių įrodymų visuma leidžia manyti esant labiau tikėtina atitinkamą faktą buvus, nei jo nebuvus</w:t>
      </w:r>
      <w:r>
        <w:rPr>
          <w:rStyle w:val="FootnoteReference"/>
          <w:color w:val="000000"/>
          <w:szCs w:val="24"/>
        </w:rPr>
        <w:footnoteReference w:id="3"/>
      </w:r>
      <w:r w:rsidRPr="00996062">
        <w:rPr>
          <w:color w:val="000000"/>
          <w:szCs w:val="24"/>
        </w:rPr>
        <w:t>. Tuo pačiu, esant byloje surinktų įrodymų prieštaravimams, kilę neaiškumai vertinami atsižvelgiant į šalims tenkančią įrodinėjimo pareigą. Be to, vertindamas konkrečioje byloje surinktus faktinius duomenis, teismas privalo vadovautis teisingumo, protingumo ir sąžiningumo kriterijais</w:t>
      </w:r>
      <w:r w:rsidR="001203D6">
        <w:rPr>
          <w:rStyle w:val="FootnoteReference"/>
          <w:color w:val="000000"/>
          <w:szCs w:val="24"/>
        </w:rPr>
        <w:footnoteReference w:id="4"/>
      </w:r>
      <w:r w:rsidRPr="00996062">
        <w:rPr>
          <w:color w:val="000000"/>
          <w:szCs w:val="24"/>
        </w:rPr>
        <w:t>.</w:t>
      </w:r>
      <w:r>
        <w:rPr>
          <w:rFonts w:ascii="Open Sans" w:hAnsi="Open Sans" w:cs="Arial"/>
          <w:color w:val="000000"/>
          <w:sz w:val="20"/>
        </w:rPr>
        <w:t xml:space="preserve"> </w:t>
      </w:r>
      <w:r w:rsidR="002727D8">
        <w:rPr>
          <w:color w:val="000000"/>
          <w:szCs w:val="24"/>
        </w:rPr>
        <w:t>Tačiau skirstant įrodinėjimo naštą privalo būti atsižvelgiama į santykių, iš kurių kilo ginčas, specifiškumą.</w:t>
      </w:r>
      <w:r>
        <w:rPr>
          <w:color w:val="000000"/>
          <w:szCs w:val="24"/>
        </w:rPr>
        <w:t xml:space="preserve"> </w:t>
      </w:r>
      <w:r w:rsidR="00874AF9" w:rsidRPr="00874AF9">
        <w:rPr>
          <w:color w:val="000000"/>
          <w:szCs w:val="24"/>
        </w:rPr>
        <w:t>Šio ginčo įrodinėjimo dalykas pasižymi tuo, kad pagrindine jį sudarančia informacija disponuoja viena iš šalių – Telecentras.</w:t>
      </w:r>
      <w:r w:rsidR="00874AF9">
        <w:rPr>
          <w:color w:val="000000"/>
          <w:szCs w:val="24"/>
        </w:rPr>
        <w:t xml:space="preserve"> </w:t>
      </w:r>
      <w:r>
        <w:rPr>
          <w:color w:val="000000"/>
          <w:szCs w:val="24"/>
        </w:rPr>
        <w:t xml:space="preserve">Ginčijant elektroninių ryšių paslaugų teikimo </w:t>
      </w:r>
      <w:r>
        <w:rPr>
          <w:color w:val="000000"/>
          <w:szCs w:val="24"/>
        </w:rPr>
        <w:lastRenderedPageBreak/>
        <w:t>kokybę, paslaugų teikėjui (šiuo atveju – Telecentrui) kyla pareiga įrodyti, kad jo teikiamos paslaugos yra kokybiškos</w:t>
      </w:r>
      <w:r w:rsidR="001203D6">
        <w:rPr>
          <w:color w:val="000000"/>
          <w:szCs w:val="24"/>
        </w:rPr>
        <w:t xml:space="preserve"> ir kad pareigą, nustatytą tiek ERPT taisyklių 19 punkte, tiek sutartiniuose dokumentuose, vykdo tinkamai</w:t>
      </w:r>
      <w:r>
        <w:rPr>
          <w:color w:val="000000"/>
          <w:szCs w:val="24"/>
        </w:rPr>
        <w:t xml:space="preserve">. </w:t>
      </w:r>
      <w:r w:rsidR="001203D6">
        <w:rPr>
          <w:color w:val="000000"/>
          <w:szCs w:val="24"/>
        </w:rPr>
        <w:t xml:space="preserve">Telecentras nepateikė Tarnybai jokių įrodymų, </w:t>
      </w:r>
      <w:r w:rsidR="003C66BD">
        <w:rPr>
          <w:color w:val="000000"/>
          <w:szCs w:val="24"/>
        </w:rPr>
        <w:t xml:space="preserve">kad Telecentro paslaugų teikimas atitiko sutartimi prisiimtus įsipareigojimus, </w:t>
      </w:r>
      <w:r w:rsidR="001203D6">
        <w:rPr>
          <w:color w:val="000000"/>
          <w:szCs w:val="24"/>
        </w:rPr>
        <w:t>o tik deklaratyviai nurodė, kad paslaugų teikimas nėra užtikrinamas dėl Vartotojui priklausančios įrangos gedimo.</w:t>
      </w:r>
    </w:p>
    <w:p w:rsidR="0052125A" w:rsidRPr="0052125A" w:rsidRDefault="001203D6" w:rsidP="0052125A">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Pažymėtina, kad</w:t>
      </w:r>
      <w:r w:rsidR="0052125A" w:rsidRPr="0052125A">
        <w:rPr>
          <w:rFonts w:ascii="Times New Roman" w:hAnsi="Times New Roman" w:cs="Times New Roman"/>
          <w:sz w:val="24"/>
          <w:szCs w:val="24"/>
          <w:shd w:val="clear" w:color="auto" w:fill="FFFFFF"/>
        </w:rPr>
        <w:t xml:space="preserve"> rungimosi principas </w:t>
      </w:r>
      <w:r w:rsidR="00633E76" w:rsidRPr="00633E76">
        <w:rPr>
          <w:rFonts w:ascii="Times New Roman" w:hAnsi="Times New Roman" w:cs="Times New Roman"/>
          <w:i/>
          <w:sz w:val="24"/>
          <w:szCs w:val="24"/>
          <w:shd w:val="clear" w:color="auto" w:fill="FFFFFF"/>
        </w:rPr>
        <w:t>per se</w:t>
      </w:r>
      <w:r w:rsidR="00633E76">
        <w:rPr>
          <w:rFonts w:ascii="Times New Roman" w:hAnsi="Times New Roman" w:cs="Times New Roman"/>
          <w:sz w:val="24"/>
          <w:szCs w:val="24"/>
          <w:shd w:val="clear" w:color="auto" w:fill="FFFFFF"/>
        </w:rPr>
        <w:t xml:space="preserve"> </w:t>
      </w:r>
      <w:r w:rsidR="0052125A" w:rsidRPr="0052125A">
        <w:rPr>
          <w:rFonts w:ascii="Times New Roman" w:hAnsi="Times New Roman" w:cs="Times New Roman"/>
          <w:sz w:val="24"/>
          <w:szCs w:val="24"/>
          <w:shd w:val="clear" w:color="auto" w:fill="FFFFFF"/>
        </w:rPr>
        <w:t xml:space="preserve">nereiškia, kad teismas yra tik pasyvus įrodinėjimo proceso dalyvis, įstatymas įtvirtina teismo galimybę siūlyti šalims teikti papildomus įrodymus, kai jų nepakanka, įstatymo nustatytais atvejais teismas gali įrodymus rinkti savo iniciatyva (CPK 179 straipsnis). Tarnyba, </w:t>
      </w:r>
      <w:r w:rsidR="0052125A" w:rsidRPr="0052125A">
        <w:rPr>
          <w:rFonts w:ascii="Times New Roman" w:hAnsi="Times New Roman" w:cs="Times New Roman"/>
          <w:i/>
          <w:sz w:val="24"/>
          <w:szCs w:val="24"/>
          <w:shd w:val="clear" w:color="auto" w:fill="FFFFFF"/>
        </w:rPr>
        <w:t>mutatis mutandis</w:t>
      </w:r>
      <w:r w:rsidR="0052125A" w:rsidRPr="0052125A">
        <w:rPr>
          <w:rFonts w:ascii="Times New Roman" w:hAnsi="Times New Roman" w:cs="Times New Roman"/>
          <w:sz w:val="24"/>
          <w:szCs w:val="24"/>
          <w:shd w:val="clear" w:color="auto" w:fill="FFFFFF"/>
        </w:rPr>
        <w:t xml:space="preserve"> vadovaudamasi šia nuostata,</w:t>
      </w:r>
      <w:r>
        <w:rPr>
          <w:rFonts w:ascii="Times New Roman" w:hAnsi="Times New Roman" w:cs="Times New Roman"/>
          <w:sz w:val="24"/>
          <w:szCs w:val="24"/>
          <w:shd w:val="clear" w:color="auto" w:fill="FFFFFF"/>
        </w:rPr>
        <w:t xml:space="preserve"> </w:t>
      </w:r>
      <w:r w:rsidR="003C66BD">
        <w:rPr>
          <w:rFonts w:ascii="Times New Roman" w:hAnsi="Times New Roman" w:cs="Times New Roman"/>
          <w:sz w:val="24"/>
          <w:szCs w:val="24"/>
          <w:shd w:val="clear" w:color="auto" w:fill="FFFFFF"/>
        </w:rPr>
        <w:t xml:space="preserve">pati </w:t>
      </w:r>
      <w:r>
        <w:rPr>
          <w:rFonts w:ascii="Times New Roman" w:hAnsi="Times New Roman" w:cs="Times New Roman"/>
          <w:sz w:val="24"/>
          <w:szCs w:val="24"/>
          <w:shd w:val="clear" w:color="auto" w:fill="FFFFFF"/>
        </w:rPr>
        <w:t>buvo aktyvi įrodymų rinkimo procese ir siekdama į</w:t>
      </w:r>
      <w:r w:rsidR="003C66BD">
        <w:rPr>
          <w:rFonts w:ascii="Times New Roman" w:hAnsi="Times New Roman" w:cs="Times New Roman"/>
          <w:sz w:val="24"/>
          <w:szCs w:val="24"/>
          <w:shd w:val="clear" w:color="auto" w:fill="FFFFFF"/>
        </w:rPr>
        <w:t>vertinti</w:t>
      </w:r>
      <w:r>
        <w:rPr>
          <w:rFonts w:ascii="Times New Roman" w:hAnsi="Times New Roman" w:cs="Times New Roman"/>
          <w:sz w:val="24"/>
          <w:szCs w:val="24"/>
          <w:shd w:val="clear" w:color="auto" w:fill="FFFFFF"/>
        </w:rPr>
        <w:t xml:space="preserve"> Telecentro teikiamų paslaugų kokyb</w:t>
      </w:r>
      <w:r w:rsidR="003C66BD">
        <w:rPr>
          <w:rFonts w:ascii="Times New Roman" w:hAnsi="Times New Roman" w:cs="Times New Roman"/>
          <w:sz w:val="24"/>
          <w:szCs w:val="24"/>
          <w:shd w:val="clear" w:color="auto" w:fill="FFFFFF"/>
        </w:rPr>
        <w:t>ę</w:t>
      </w:r>
      <w:r>
        <w:rPr>
          <w:rFonts w:ascii="Times New Roman" w:hAnsi="Times New Roman" w:cs="Times New Roman"/>
          <w:sz w:val="24"/>
          <w:szCs w:val="24"/>
          <w:shd w:val="clear" w:color="auto" w:fill="FFFFFF"/>
        </w:rPr>
        <w:t xml:space="preserve">, kreipėsi į Telecentrą, kad </w:t>
      </w:r>
      <w:r w:rsidR="003C66BD">
        <w:rPr>
          <w:rFonts w:ascii="Times New Roman" w:hAnsi="Times New Roman" w:cs="Times New Roman"/>
          <w:sz w:val="24"/>
          <w:szCs w:val="24"/>
          <w:shd w:val="clear" w:color="auto" w:fill="FFFFFF"/>
        </w:rPr>
        <w:t xml:space="preserve">jis </w:t>
      </w:r>
      <w:r>
        <w:rPr>
          <w:rFonts w:ascii="Times New Roman" w:hAnsi="Times New Roman" w:cs="Times New Roman"/>
          <w:sz w:val="24"/>
          <w:szCs w:val="24"/>
          <w:shd w:val="clear" w:color="auto" w:fill="FFFFFF"/>
        </w:rPr>
        <w:t>sudarytų galimybes į</w:t>
      </w:r>
      <w:r w:rsidR="003C66BD">
        <w:rPr>
          <w:rFonts w:ascii="Times New Roman" w:hAnsi="Times New Roman" w:cs="Times New Roman"/>
          <w:sz w:val="24"/>
          <w:szCs w:val="24"/>
          <w:shd w:val="clear" w:color="auto" w:fill="FFFFFF"/>
        </w:rPr>
        <w:t>vertinti</w:t>
      </w:r>
      <w:r>
        <w:rPr>
          <w:rFonts w:ascii="Times New Roman" w:hAnsi="Times New Roman" w:cs="Times New Roman"/>
          <w:sz w:val="24"/>
          <w:szCs w:val="24"/>
          <w:shd w:val="clear" w:color="auto" w:fill="FFFFFF"/>
        </w:rPr>
        <w:t xml:space="preserve">, </w:t>
      </w:r>
      <w:r w:rsidR="003C66BD">
        <w:rPr>
          <w:rFonts w:ascii="Times New Roman" w:hAnsi="Times New Roman" w:cs="Times New Roman"/>
          <w:sz w:val="24"/>
          <w:szCs w:val="24"/>
          <w:shd w:val="clear" w:color="auto" w:fill="FFFFFF"/>
        </w:rPr>
        <w:t>jog</w:t>
      </w:r>
      <w:r>
        <w:rPr>
          <w:rFonts w:ascii="Times New Roman" w:hAnsi="Times New Roman" w:cs="Times New Roman"/>
          <w:sz w:val="24"/>
          <w:szCs w:val="24"/>
          <w:shd w:val="clear" w:color="auto" w:fill="FFFFFF"/>
        </w:rPr>
        <w:t xml:space="preserve"> signalas, paduodamas iki Vartotojo įrangos, t. y. galinio taško, leidžia gauti sutartimi sulygtas paslaugas. </w:t>
      </w:r>
    </w:p>
    <w:p w:rsidR="00362913" w:rsidRDefault="00A5059A" w:rsidP="00792333">
      <w:pPr>
        <w:tabs>
          <w:tab w:val="right" w:pos="0"/>
          <w:tab w:val="left" w:pos="709"/>
        </w:tabs>
        <w:spacing w:after="0" w:line="240" w:lineRule="auto"/>
        <w:ind w:firstLine="709"/>
        <w:jc w:val="both"/>
        <w:rPr>
          <w:rFonts w:ascii="Times New Roman" w:hAnsi="Times New Roman" w:cs="Times New Roman"/>
          <w:bCs/>
          <w:sz w:val="24"/>
          <w:szCs w:val="24"/>
        </w:rPr>
      </w:pPr>
      <w:r w:rsidRPr="00A5059A">
        <w:rPr>
          <w:rFonts w:ascii="Times New Roman" w:hAnsi="Times New Roman" w:cs="Times New Roman"/>
          <w:bCs/>
          <w:sz w:val="24"/>
          <w:szCs w:val="24"/>
        </w:rPr>
        <w:t xml:space="preserve">Tarnybos Infrastruktūros ir įrenginių kontrolės departamento Infrastruktūros priežiūros skyriaus specialistai 2016 m. </w:t>
      </w:r>
      <w:r w:rsidR="00F368C2">
        <w:rPr>
          <w:rFonts w:ascii="Times New Roman" w:hAnsi="Times New Roman" w:cs="Times New Roman"/>
          <w:bCs/>
          <w:sz w:val="24"/>
          <w:szCs w:val="24"/>
        </w:rPr>
        <w:t>lapkričio 18</w:t>
      </w:r>
      <w:r w:rsidRPr="00A5059A">
        <w:rPr>
          <w:rFonts w:ascii="Times New Roman" w:hAnsi="Times New Roman" w:cs="Times New Roman"/>
          <w:bCs/>
          <w:sz w:val="24"/>
          <w:szCs w:val="24"/>
        </w:rPr>
        <w:t xml:space="preserve"> d. </w:t>
      </w:r>
      <w:r w:rsidR="001203D6">
        <w:rPr>
          <w:rFonts w:ascii="Times New Roman" w:hAnsi="Times New Roman" w:cs="Times New Roman"/>
          <w:bCs/>
          <w:sz w:val="24"/>
          <w:szCs w:val="24"/>
        </w:rPr>
        <w:t>tarnybiniu pranešimu informavo, kad p</w:t>
      </w:r>
      <w:r w:rsidRPr="00A5059A">
        <w:rPr>
          <w:rFonts w:ascii="Times New Roman" w:hAnsi="Times New Roman" w:cs="Times New Roman"/>
          <w:bCs/>
          <w:sz w:val="24"/>
          <w:szCs w:val="24"/>
        </w:rPr>
        <w:t>aslaugų kokybės rodiklių vertinimo bandym</w:t>
      </w:r>
      <w:r w:rsidR="001203D6">
        <w:rPr>
          <w:rFonts w:ascii="Times New Roman" w:hAnsi="Times New Roman" w:cs="Times New Roman"/>
          <w:bCs/>
          <w:sz w:val="24"/>
          <w:szCs w:val="24"/>
        </w:rPr>
        <w:t xml:space="preserve">ų neatliko, nes Telecentro atstovai </w:t>
      </w:r>
      <w:r w:rsidR="00466696">
        <w:rPr>
          <w:rFonts w:ascii="Times New Roman" w:hAnsi="Times New Roman" w:cs="Times New Roman"/>
          <w:bCs/>
          <w:sz w:val="24"/>
          <w:szCs w:val="24"/>
        </w:rPr>
        <w:t xml:space="preserve">sutartu laiku (2016 m. lapkričio 10 d.) </w:t>
      </w:r>
      <w:r w:rsidR="001203D6">
        <w:rPr>
          <w:rFonts w:ascii="Times New Roman" w:hAnsi="Times New Roman" w:cs="Times New Roman"/>
          <w:bCs/>
          <w:sz w:val="24"/>
          <w:szCs w:val="24"/>
        </w:rPr>
        <w:t>nevyko į Vart</w:t>
      </w:r>
      <w:r w:rsidR="00792333">
        <w:rPr>
          <w:rFonts w:ascii="Times New Roman" w:hAnsi="Times New Roman" w:cs="Times New Roman"/>
          <w:bCs/>
          <w:sz w:val="24"/>
          <w:szCs w:val="24"/>
        </w:rPr>
        <w:t xml:space="preserve">otojo prašyme nurodytą vietą, t. y. </w:t>
      </w:r>
      <w:r w:rsidR="001203D6">
        <w:rPr>
          <w:rFonts w:ascii="Times New Roman" w:hAnsi="Times New Roman" w:cs="Times New Roman"/>
          <w:bCs/>
          <w:sz w:val="24"/>
          <w:szCs w:val="24"/>
        </w:rPr>
        <w:t xml:space="preserve">Telecentras nesudarė galimybių </w:t>
      </w:r>
      <w:r w:rsidRPr="00A5059A">
        <w:rPr>
          <w:rFonts w:ascii="Times New Roman" w:hAnsi="Times New Roman" w:cs="Times New Roman"/>
          <w:bCs/>
          <w:sz w:val="24"/>
          <w:szCs w:val="24"/>
        </w:rPr>
        <w:t xml:space="preserve"> </w:t>
      </w:r>
      <w:r w:rsidR="00792333">
        <w:rPr>
          <w:rFonts w:ascii="Times New Roman" w:hAnsi="Times New Roman" w:cs="Times New Roman"/>
          <w:bCs/>
          <w:sz w:val="24"/>
          <w:szCs w:val="24"/>
        </w:rPr>
        <w:t>patikrinti interneto prieigos paslaugų kokybės</w:t>
      </w:r>
      <w:r w:rsidR="00466696">
        <w:rPr>
          <w:rFonts w:ascii="Times New Roman" w:hAnsi="Times New Roman" w:cs="Times New Roman"/>
          <w:bCs/>
          <w:sz w:val="24"/>
          <w:szCs w:val="24"/>
        </w:rPr>
        <w:t xml:space="preserve"> Vartotojo gyvenamuoju adresu</w:t>
      </w:r>
      <w:r w:rsidR="00792333">
        <w:rPr>
          <w:rFonts w:ascii="Times New Roman" w:hAnsi="Times New Roman" w:cs="Times New Roman"/>
          <w:bCs/>
          <w:sz w:val="24"/>
          <w:szCs w:val="24"/>
        </w:rPr>
        <w:t>.</w:t>
      </w:r>
    </w:p>
    <w:p w:rsidR="00792333" w:rsidRDefault="00792333" w:rsidP="00792333">
      <w:pPr>
        <w:tabs>
          <w:tab w:val="right" w:pos="0"/>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Be kita ko, pažymėtina, </w:t>
      </w:r>
      <w:r w:rsidRPr="00044D32">
        <w:rPr>
          <w:rFonts w:ascii="Times New Roman" w:hAnsi="Times New Roman" w:cs="Times New Roman"/>
          <w:bCs/>
          <w:sz w:val="24"/>
          <w:szCs w:val="24"/>
        </w:rPr>
        <w:t>kad ERPT taisyklių 20 punktas nu</w:t>
      </w:r>
      <w:r w:rsidR="00044D32">
        <w:rPr>
          <w:rFonts w:ascii="Times New Roman" w:hAnsi="Times New Roman" w:cs="Times New Roman"/>
          <w:bCs/>
          <w:sz w:val="24"/>
          <w:szCs w:val="24"/>
        </w:rPr>
        <w:t>stato</w:t>
      </w:r>
      <w:r w:rsidRPr="00044D32">
        <w:rPr>
          <w:rFonts w:ascii="Times New Roman" w:hAnsi="Times New Roman" w:cs="Times New Roman"/>
          <w:bCs/>
          <w:sz w:val="24"/>
          <w:szCs w:val="24"/>
        </w:rPr>
        <w:t>, kad</w:t>
      </w:r>
      <w:r>
        <w:rPr>
          <w:rFonts w:ascii="Times New Roman" w:hAnsi="Times New Roman" w:cs="Times New Roman"/>
          <w:bCs/>
          <w:sz w:val="24"/>
          <w:szCs w:val="24"/>
        </w:rPr>
        <w:t xml:space="preserve"> </w:t>
      </w:r>
      <w:r w:rsidR="00044D32" w:rsidRPr="00044D32">
        <w:rPr>
          <w:rFonts w:ascii="Times New Roman" w:hAnsi="Times New Roman" w:cs="Times New Roman"/>
          <w:bCs/>
          <w:sz w:val="24"/>
          <w:szCs w:val="24"/>
        </w:rPr>
        <w:t>„</w:t>
      </w:r>
      <w:r w:rsidR="00044D32" w:rsidRPr="00044D32">
        <w:rPr>
          <w:rFonts w:ascii="Times New Roman" w:hAnsi="Times New Roman" w:cs="Times New Roman"/>
          <w:bCs/>
          <w:i/>
          <w:sz w:val="24"/>
          <w:szCs w:val="24"/>
        </w:rPr>
        <w:t>Teikėjas atsako už teikiamų Paslaugų kokybę ir gedimus šalina iki Sutartyje nurodyto tinklo galinio taško</w:t>
      </w:r>
      <w:r w:rsidR="00044D32" w:rsidRPr="00044D32">
        <w:rPr>
          <w:rFonts w:ascii="Times New Roman" w:hAnsi="Times New Roman" w:cs="Times New Roman"/>
          <w:bCs/>
          <w:sz w:val="24"/>
          <w:szCs w:val="24"/>
        </w:rPr>
        <w:t>.“</w:t>
      </w:r>
      <w:r w:rsidR="00044D32">
        <w:rPr>
          <w:rFonts w:ascii="Times New Roman" w:hAnsi="Times New Roman" w:cs="Times New Roman"/>
          <w:bCs/>
          <w:sz w:val="24"/>
          <w:szCs w:val="24"/>
        </w:rPr>
        <w:t xml:space="preserve"> Sutarties 3 punkte yra numatyta, kad „</w:t>
      </w:r>
      <w:r w:rsidR="00044D32" w:rsidRPr="00044D32">
        <w:rPr>
          <w:rFonts w:ascii="Times New Roman" w:hAnsi="Times New Roman" w:cs="Times New Roman"/>
          <w:bCs/>
          <w:i/>
          <w:sz w:val="24"/>
          <w:szCs w:val="24"/>
        </w:rPr>
        <w:t>Paslaugų gedimų šalinimo trukmė yra ne ilgesnė nei 24 darbo val. Gedimai registruojami kiekvieną dieną nuo 8 iki 20 val. elektroniniu paštu info@mezon.lt arba telefono numeriu +370 5 2161616</w:t>
      </w:r>
      <w:r w:rsidR="00044D32">
        <w:rPr>
          <w:rFonts w:ascii="Times New Roman" w:hAnsi="Times New Roman" w:cs="Times New Roman"/>
          <w:bCs/>
          <w:sz w:val="24"/>
          <w:szCs w:val="24"/>
        </w:rPr>
        <w:t xml:space="preserve">“. </w:t>
      </w:r>
      <w:r w:rsidR="00713FA9">
        <w:rPr>
          <w:rFonts w:ascii="Times New Roman" w:hAnsi="Times New Roman" w:cs="Times New Roman"/>
          <w:bCs/>
          <w:sz w:val="24"/>
          <w:szCs w:val="24"/>
        </w:rPr>
        <w:t>Vartotojas nurodo, kad pagal jo kreipimąsi Telecentras nesiėmė veiksmų, nustatydamas gedimą ir pašalindamas kliūtis gauti kokybiškas paslaugas, tuo tarpu Telecentras nurodo, kad nuotoliniu būdu nustatė, kad yra sugedusi įranga, kuri reikalinga Vartotojui gauti paslaugas</w:t>
      </w:r>
      <w:r w:rsidR="003C66BD">
        <w:rPr>
          <w:rFonts w:ascii="Times New Roman" w:hAnsi="Times New Roman" w:cs="Times New Roman"/>
          <w:bCs/>
          <w:sz w:val="24"/>
          <w:szCs w:val="24"/>
        </w:rPr>
        <w:t>, tačiau, kaip jau buvo minėta, šį faktą pagrindžiančių įrodymų nepateikė</w:t>
      </w:r>
      <w:r w:rsidR="00713FA9">
        <w:rPr>
          <w:rFonts w:ascii="Times New Roman" w:hAnsi="Times New Roman" w:cs="Times New Roman"/>
          <w:bCs/>
          <w:sz w:val="24"/>
          <w:szCs w:val="24"/>
        </w:rPr>
        <w:t xml:space="preserve">. </w:t>
      </w:r>
      <w:r w:rsidR="00DD17D4">
        <w:rPr>
          <w:rFonts w:ascii="Times New Roman" w:hAnsi="Times New Roman" w:cs="Times New Roman"/>
          <w:bCs/>
          <w:sz w:val="24"/>
          <w:szCs w:val="24"/>
        </w:rPr>
        <w:t>Tarnyba, įvertinusi pateiktus paaiškinimus, pripažįsta, kad Telecentras nepateikė Tarnybai įrodymų, kuriais remiantis galima būtų pripažinti, kad Telecentras pareigą, nustatytą sutarties 3 punkte, vykdė tinkamai ir šiame punkte nustatytais terminais.</w:t>
      </w:r>
    </w:p>
    <w:p w:rsidR="00713FA9" w:rsidRPr="00713FA9" w:rsidRDefault="00466696" w:rsidP="00874AF9">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Tarnyba taip pat atkreipia dėmesį, kad Telecentras rašte nenurodo, kokiu teisiniu pagrindu reikalauja iš Vartotojo sumokėti </w:t>
      </w:r>
      <w:r w:rsidR="003502F1">
        <w:rPr>
          <w:rFonts w:ascii="Times New Roman" w:hAnsi="Times New Roman" w:cs="Times New Roman"/>
          <w:sz w:val="24"/>
          <w:szCs w:val="24"/>
        </w:rPr>
        <w:t>netesybas, o tik nurodo netesybų apskaičiavimą pagal Lietuvos Aukščiausiojo Teismo 2007 m. birželio 22 d. nutartį, priimtą civilinėje byloje Nr. 3-3-257/2007</w:t>
      </w:r>
      <w:r w:rsidR="003502F1" w:rsidRPr="00874AF9">
        <w:rPr>
          <w:rFonts w:ascii="Times New Roman" w:hAnsi="Times New Roman" w:cs="Times New Roman"/>
          <w:sz w:val="24"/>
          <w:szCs w:val="24"/>
        </w:rPr>
        <w:t xml:space="preserve">. </w:t>
      </w:r>
      <w:r w:rsidR="00633E76">
        <w:rPr>
          <w:rFonts w:ascii="Times New Roman" w:hAnsi="Times New Roman" w:cs="Times New Roman"/>
          <w:sz w:val="24"/>
          <w:szCs w:val="24"/>
        </w:rPr>
        <w:t xml:space="preserve">Telecentras </w:t>
      </w:r>
      <w:r w:rsidR="00F413FB">
        <w:rPr>
          <w:rFonts w:ascii="Times New Roman" w:hAnsi="Times New Roman" w:cs="Times New Roman"/>
          <w:sz w:val="24"/>
          <w:szCs w:val="24"/>
        </w:rPr>
        <w:t>rašte nurodo, kad buvo suteikta</w:t>
      </w:r>
      <w:r w:rsidR="00633E76">
        <w:rPr>
          <w:rFonts w:ascii="Times New Roman" w:hAnsi="Times New Roman" w:cs="Times New Roman"/>
          <w:sz w:val="24"/>
          <w:szCs w:val="24"/>
        </w:rPr>
        <w:t xml:space="preserve"> 5</w:t>
      </w:r>
      <w:r w:rsidR="00964181">
        <w:rPr>
          <w:rFonts w:ascii="Times New Roman" w:hAnsi="Times New Roman" w:cs="Times New Roman"/>
          <w:sz w:val="24"/>
          <w:szCs w:val="24"/>
        </w:rPr>
        <w:t>,00</w:t>
      </w:r>
      <w:r w:rsidR="00633E76">
        <w:rPr>
          <w:rFonts w:ascii="Times New Roman" w:hAnsi="Times New Roman" w:cs="Times New Roman"/>
          <w:sz w:val="24"/>
          <w:szCs w:val="24"/>
        </w:rPr>
        <w:t xml:space="preserve"> Eur nuolaida mėnesiniam mokesčiui</w:t>
      </w:r>
      <w:r w:rsidR="00633E76" w:rsidRPr="00633E76">
        <w:rPr>
          <w:rFonts w:ascii="Times New Roman" w:hAnsi="Times New Roman" w:cs="Times New Roman"/>
          <w:sz w:val="24"/>
          <w:szCs w:val="24"/>
        </w:rPr>
        <w:t xml:space="preserve">. </w:t>
      </w:r>
      <w:r w:rsidR="00633E76" w:rsidRPr="00633E76">
        <w:rPr>
          <w:rFonts w:ascii="Times New Roman" w:hAnsi="Times New Roman" w:cs="Times New Roman"/>
          <w:bCs/>
          <w:sz w:val="24"/>
          <w:szCs w:val="24"/>
        </w:rPr>
        <w:t xml:space="preserve">Tarnyba pažymi, kad nuolaida yra suprantama kaip nauda, kuri gali lemti </w:t>
      </w:r>
      <w:r w:rsidR="00633E76">
        <w:rPr>
          <w:rFonts w:ascii="Times New Roman" w:hAnsi="Times New Roman" w:cs="Times New Roman"/>
          <w:bCs/>
          <w:sz w:val="24"/>
          <w:szCs w:val="24"/>
        </w:rPr>
        <w:t>p</w:t>
      </w:r>
      <w:r w:rsidR="00633E76" w:rsidRPr="00633E76">
        <w:rPr>
          <w:rFonts w:ascii="Times New Roman" w:hAnsi="Times New Roman" w:cs="Times New Roman"/>
          <w:bCs/>
          <w:sz w:val="24"/>
          <w:szCs w:val="24"/>
        </w:rPr>
        <w:t xml:space="preserve">aslaugų gavėjo apsisprendimą sudaryti </w:t>
      </w:r>
      <w:r w:rsidR="00633E76">
        <w:rPr>
          <w:rFonts w:ascii="Times New Roman" w:hAnsi="Times New Roman" w:cs="Times New Roman"/>
          <w:bCs/>
          <w:sz w:val="24"/>
          <w:szCs w:val="24"/>
        </w:rPr>
        <w:t>p</w:t>
      </w:r>
      <w:r w:rsidR="00633E76" w:rsidRPr="00633E76">
        <w:rPr>
          <w:rFonts w:ascii="Times New Roman" w:hAnsi="Times New Roman" w:cs="Times New Roman"/>
          <w:bCs/>
          <w:sz w:val="24"/>
          <w:szCs w:val="24"/>
        </w:rPr>
        <w:t xml:space="preserve">aslaugų teikimo sutartį, t. y. </w:t>
      </w:r>
      <w:r w:rsidR="00633E76" w:rsidRPr="00633E76">
        <w:rPr>
          <w:rFonts w:ascii="Times New Roman" w:hAnsi="Times New Roman" w:cs="Times New Roman"/>
          <w:sz w:val="24"/>
          <w:szCs w:val="24"/>
        </w:rPr>
        <w:t xml:space="preserve">atlieka skatinamąją funkciją, kadangi suteikia tam tikrą naudą </w:t>
      </w:r>
      <w:r w:rsidR="00633E76">
        <w:rPr>
          <w:rFonts w:ascii="Times New Roman" w:hAnsi="Times New Roman" w:cs="Times New Roman"/>
          <w:sz w:val="24"/>
          <w:szCs w:val="24"/>
        </w:rPr>
        <w:t>p</w:t>
      </w:r>
      <w:r w:rsidR="00633E76" w:rsidRPr="00633E76">
        <w:rPr>
          <w:rFonts w:ascii="Times New Roman" w:hAnsi="Times New Roman" w:cs="Times New Roman"/>
          <w:sz w:val="24"/>
          <w:szCs w:val="24"/>
        </w:rPr>
        <w:t xml:space="preserve">aslaugų gavėjui, įsipareigojusiam naudotis </w:t>
      </w:r>
      <w:r w:rsidR="00633E76">
        <w:rPr>
          <w:rFonts w:ascii="Times New Roman" w:hAnsi="Times New Roman" w:cs="Times New Roman"/>
          <w:sz w:val="24"/>
          <w:szCs w:val="24"/>
        </w:rPr>
        <w:t>p</w:t>
      </w:r>
      <w:r w:rsidR="00633E76" w:rsidRPr="00633E76">
        <w:rPr>
          <w:rFonts w:ascii="Times New Roman" w:hAnsi="Times New Roman" w:cs="Times New Roman"/>
          <w:sz w:val="24"/>
          <w:szCs w:val="24"/>
        </w:rPr>
        <w:t xml:space="preserve">aslaugomis tam tikrą laiką ir (ar) </w:t>
      </w:r>
      <w:r w:rsidR="006F2809">
        <w:rPr>
          <w:rFonts w:ascii="Times New Roman" w:hAnsi="Times New Roman" w:cs="Times New Roman"/>
          <w:sz w:val="24"/>
          <w:szCs w:val="24"/>
        </w:rPr>
        <w:t>p</w:t>
      </w:r>
      <w:r w:rsidR="00633E76" w:rsidRPr="00633E76">
        <w:rPr>
          <w:rFonts w:ascii="Times New Roman" w:hAnsi="Times New Roman" w:cs="Times New Roman"/>
          <w:sz w:val="24"/>
          <w:szCs w:val="24"/>
        </w:rPr>
        <w:t>aslaugas (galinį įrenginį) gavus mažesne kaina.</w:t>
      </w:r>
      <w:r w:rsidR="00633E76">
        <w:rPr>
          <w:rFonts w:ascii="Times New Roman" w:hAnsi="Times New Roman" w:cs="Times New Roman"/>
          <w:sz w:val="24"/>
          <w:szCs w:val="24"/>
        </w:rPr>
        <w:t xml:space="preserve"> Tačiau nuolaidos suteikimas automatiškai nesąlygoja pareigos ją grąžinti sutartį nutraukus.</w:t>
      </w:r>
      <w:r w:rsidR="00633E76" w:rsidRPr="00633E76">
        <w:rPr>
          <w:rFonts w:ascii="Times New Roman" w:hAnsi="Times New Roman" w:cs="Times New Roman"/>
          <w:sz w:val="24"/>
          <w:szCs w:val="24"/>
        </w:rPr>
        <w:t xml:space="preserve"> </w:t>
      </w:r>
      <w:r w:rsidR="00874AF9" w:rsidRPr="00874AF9">
        <w:rPr>
          <w:rFonts w:ascii="Times New Roman" w:hAnsi="Times New Roman" w:cs="Times New Roman"/>
          <w:sz w:val="24"/>
          <w:szCs w:val="24"/>
        </w:rPr>
        <w:t xml:space="preserve">CK </w:t>
      </w:r>
      <w:r w:rsidR="00874AF9" w:rsidRPr="00874AF9">
        <w:rPr>
          <w:rFonts w:ascii="Times New Roman" w:hAnsi="Times New Roman" w:cs="Times New Roman"/>
          <w:bCs/>
          <w:sz w:val="24"/>
          <w:szCs w:val="24"/>
        </w:rPr>
        <w:t>6.72 straipsnyje nustatyta, kad susitarimas dėl netesybų turi būti rašytinis</w:t>
      </w:r>
      <w:r w:rsidR="00874AF9">
        <w:rPr>
          <w:rFonts w:ascii="Times New Roman" w:hAnsi="Times New Roman" w:cs="Times New Roman"/>
          <w:bCs/>
          <w:sz w:val="24"/>
          <w:szCs w:val="24"/>
        </w:rPr>
        <w:t>, taigi, sutartyje turi būti nustatyta, kokio dydžio ir kokiais pagrindais netesybos gali būti taikomos. Pažymėtina, kad Vartotojo ir Telecentro sudarytoje sutartyje</w:t>
      </w:r>
      <w:r w:rsidR="006F2809">
        <w:rPr>
          <w:rStyle w:val="FootnoteReference"/>
          <w:rFonts w:ascii="Times New Roman" w:hAnsi="Times New Roman" w:cs="Times New Roman"/>
          <w:bCs/>
          <w:sz w:val="24"/>
          <w:szCs w:val="24"/>
        </w:rPr>
        <w:footnoteReference w:id="5"/>
      </w:r>
      <w:r w:rsidR="00874AF9">
        <w:rPr>
          <w:rFonts w:ascii="Times New Roman" w:hAnsi="Times New Roman" w:cs="Times New Roman"/>
          <w:bCs/>
          <w:sz w:val="24"/>
          <w:szCs w:val="24"/>
        </w:rPr>
        <w:t xml:space="preserve"> nėra nuostatų, susijusių su netesybų skaičiavimo tvarka ir pagrindais. Jei Telecentras savo teisę į netesybas kildina iš kitų nuostatų, n</w:t>
      </w:r>
      <w:r w:rsidR="006F2809">
        <w:rPr>
          <w:rFonts w:ascii="Times New Roman" w:hAnsi="Times New Roman" w:cs="Times New Roman"/>
          <w:bCs/>
          <w:sz w:val="24"/>
          <w:szCs w:val="24"/>
        </w:rPr>
        <w:t>ei rašytinis sutarties tekstas,</w:t>
      </w:r>
      <w:r w:rsidR="00874AF9">
        <w:rPr>
          <w:rFonts w:ascii="Times New Roman" w:hAnsi="Times New Roman" w:cs="Times New Roman"/>
          <w:sz w:val="24"/>
          <w:szCs w:val="24"/>
        </w:rPr>
        <w:t xml:space="preserve"> Telecentras tokiu atveju</w:t>
      </w:r>
      <w:r w:rsidR="00713FA9" w:rsidRPr="00713FA9">
        <w:rPr>
          <w:rFonts w:ascii="Times New Roman" w:hAnsi="Times New Roman" w:cs="Times New Roman"/>
          <w:sz w:val="24"/>
          <w:szCs w:val="24"/>
        </w:rPr>
        <w:t xml:space="preserve"> privalo atskleisti informaciją, kad sutartis sudaroma pagal iš anksto parengtas standartines sutarties sąlygas ir sudaryti galimybę tinkamai kitai šaliai su šiomis sąlygomis susipažinti (</w:t>
      </w:r>
      <w:r w:rsidR="00713FA9" w:rsidRPr="00713FA9">
        <w:rPr>
          <w:rFonts w:ascii="Times New Roman" w:hAnsi="Times New Roman" w:cs="Times New Roman"/>
          <w:i/>
          <w:iCs/>
          <w:sz w:val="24"/>
          <w:szCs w:val="24"/>
        </w:rPr>
        <w:t>Lietuvos Aukščiausiojo Teismo 2003 m. sausio 9 d. nutartis civilinėje byloje Nr. 3K-7-1/2003; 2006 m. rugsėjo 25 d. nutartis civilinėje byloje Nr. 3K-3-516/2006; 2007 m. gruodžio 10 d. nutartis civilinėje byloje Nr. 3K-3-545/2007; 2008 m. sausio 2 d. nutartis civilinėje byloje Nr. 3K-3-80/2008</w:t>
      </w:r>
      <w:r w:rsidR="00713FA9" w:rsidRPr="00713FA9">
        <w:rPr>
          <w:rFonts w:ascii="Times New Roman" w:hAnsi="Times New Roman" w:cs="Times New Roman"/>
          <w:sz w:val="24"/>
          <w:szCs w:val="24"/>
        </w:rPr>
        <w:t xml:space="preserve">). Šios pareigos nevykdymo pasekmė – sutarties standartinės sąlygos, su kuria nebuvo sudaryta tinkama galimybė susipažinti, neprivalomumas prisijungusiai šaliai (CK 6.185 straipsnio 2 dalis). Kad kitai šaliai buvo suteikta galimybė susipažinti su standartinėmis sutarties sąlygomis, gali būti pripažįstama tik tada, jeigu jos visos įtrauktos į </w:t>
      </w:r>
      <w:r w:rsidR="00713FA9" w:rsidRPr="00713FA9">
        <w:rPr>
          <w:rFonts w:ascii="Times New Roman" w:hAnsi="Times New Roman" w:cs="Times New Roman"/>
          <w:sz w:val="24"/>
          <w:szCs w:val="24"/>
        </w:rPr>
        <w:lastRenderedPageBreak/>
        <w:t>rašytinės sutarties tekstą arba pateiktos kaip sutarties priedas atskirame dokumente, atsiųstos kitai šaliai iki sutarties pasirašymo arba pateiktos susipažinti sutarties pasirašymo metu (</w:t>
      </w:r>
      <w:r w:rsidR="00713FA9" w:rsidRPr="00713FA9">
        <w:rPr>
          <w:rStyle w:val="HTMLTypewriter"/>
          <w:rFonts w:ascii="Times New Roman" w:hAnsi="Times New Roman" w:cs="Times New Roman"/>
          <w:i/>
          <w:iCs/>
          <w:sz w:val="24"/>
          <w:szCs w:val="24"/>
        </w:rPr>
        <w:t xml:space="preserve">Lietuvos Aukščiausiojo Teismo </w:t>
      </w:r>
      <w:r w:rsidR="00713FA9" w:rsidRPr="00713FA9">
        <w:rPr>
          <w:rFonts w:ascii="Times New Roman" w:hAnsi="Times New Roman" w:cs="Times New Roman"/>
          <w:i/>
          <w:iCs/>
          <w:sz w:val="24"/>
          <w:szCs w:val="24"/>
        </w:rPr>
        <w:t>2006 m. rugsėjo 25 d. nutartis civilinėje byloje Nr. 3K-3-516/2006; 2006 m. gruodžio 29 d. nutartis civilinėje byloje Nr. 3K-3-689/2006</w:t>
      </w:r>
      <w:r w:rsidR="00713FA9" w:rsidRPr="00713FA9">
        <w:rPr>
          <w:rFonts w:ascii="Times New Roman" w:hAnsi="Times New Roman" w:cs="Times New Roman"/>
          <w:sz w:val="24"/>
          <w:szCs w:val="24"/>
        </w:rPr>
        <w:t>).</w:t>
      </w:r>
      <w:r w:rsidR="00874AF9">
        <w:rPr>
          <w:rFonts w:ascii="Times New Roman" w:hAnsi="Times New Roman" w:cs="Times New Roman"/>
          <w:sz w:val="24"/>
          <w:szCs w:val="24"/>
        </w:rPr>
        <w:t xml:space="preserve"> Tarnybai nebuvo pateikta </w:t>
      </w:r>
      <w:r w:rsidR="003C66BD">
        <w:rPr>
          <w:rFonts w:ascii="Times New Roman" w:hAnsi="Times New Roman" w:cs="Times New Roman"/>
          <w:sz w:val="24"/>
          <w:szCs w:val="24"/>
        </w:rPr>
        <w:t>įrodymų</w:t>
      </w:r>
      <w:r w:rsidR="00874AF9">
        <w:rPr>
          <w:rFonts w:ascii="Times New Roman" w:hAnsi="Times New Roman" w:cs="Times New Roman"/>
          <w:sz w:val="24"/>
          <w:szCs w:val="24"/>
        </w:rPr>
        <w:t xml:space="preserve">, patvirtinančių netesybų teisinį pagrindą, ir, jei visgi toks būtų nustatytas, nebuvo pateikta </w:t>
      </w:r>
      <w:r w:rsidR="003C66BD">
        <w:rPr>
          <w:rFonts w:ascii="Times New Roman" w:hAnsi="Times New Roman" w:cs="Times New Roman"/>
          <w:sz w:val="24"/>
          <w:szCs w:val="24"/>
        </w:rPr>
        <w:t>įrodymų</w:t>
      </w:r>
      <w:r w:rsidR="00874AF9">
        <w:rPr>
          <w:rFonts w:ascii="Times New Roman" w:hAnsi="Times New Roman" w:cs="Times New Roman"/>
          <w:sz w:val="24"/>
          <w:szCs w:val="24"/>
        </w:rPr>
        <w:t>, patvirtinančių, kad Vartotoj</w:t>
      </w:r>
      <w:r w:rsidR="006F2809">
        <w:rPr>
          <w:rFonts w:ascii="Times New Roman" w:hAnsi="Times New Roman" w:cs="Times New Roman"/>
          <w:sz w:val="24"/>
          <w:szCs w:val="24"/>
        </w:rPr>
        <w:t>as</w:t>
      </w:r>
      <w:r w:rsidR="00874AF9">
        <w:rPr>
          <w:rFonts w:ascii="Times New Roman" w:hAnsi="Times New Roman" w:cs="Times New Roman"/>
          <w:sz w:val="24"/>
          <w:szCs w:val="24"/>
        </w:rPr>
        <w:t xml:space="preserve"> su tokiomis sąlygomis buvo tinkamai supažindintas.</w:t>
      </w:r>
    </w:p>
    <w:p w:rsidR="002F60A0" w:rsidRDefault="00874AF9" w:rsidP="00BF3B7B">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Atsižvelgiant į tai, kas išdėstyta,</w:t>
      </w:r>
      <w:r w:rsidR="003E14BA">
        <w:rPr>
          <w:rFonts w:ascii="Times New Roman" w:hAnsi="Times New Roman" w:cs="Times New Roman"/>
          <w:sz w:val="24"/>
          <w:szCs w:val="24"/>
        </w:rPr>
        <w:t xml:space="preserve"> </w:t>
      </w:r>
      <w:r w:rsidR="00BF3244">
        <w:rPr>
          <w:rFonts w:ascii="Times New Roman" w:hAnsi="Times New Roman" w:cs="Times New Roman"/>
          <w:sz w:val="24"/>
          <w:szCs w:val="24"/>
        </w:rPr>
        <w:t xml:space="preserve">pripažintina, </w:t>
      </w:r>
      <w:r w:rsidR="00027933" w:rsidRPr="00A5059A">
        <w:rPr>
          <w:rFonts w:ascii="Times New Roman" w:hAnsi="Times New Roman" w:cs="Times New Roman"/>
          <w:sz w:val="24"/>
          <w:szCs w:val="24"/>
        </w:rPr>
        <w:t xml:space="preserve">kad </w:t>
      </w:r>
      <w:r>
        <w:rPr>
          <w:rFonts w:ascii="Times New Roman" w:hAnsi="Times New Roman" w:cs="Times New Roman"/>
          <w:sz w:val="24"/>
          <w:szCs w:val="24"/>
        </w:rPr>
        <w:t xml:space="preserve">Telecentras nepateikė įrodymų, patvirtinančių, kad tinkamai vykdo savo pareigą teikti kokybiškas paslaugas, taip pat </w:t>
      </w:r>
      <w:r w:rsidR="003C66BD">
        <w:rPr>
          <w:rFonts w:ascii="Times New Roman" w:hAnsi="Times New Roman" w:cs="Times New Roman"/>
          <w:sz w:val="24"/>
          <w:szCs w:val="24"/>
        </w:rPr>
        <w:t xml:space="preserve">atsižvelgiant </w:t>
      </w:r>
      <w:r>
        <w:rPr>
          <w:rFonts w:ascii="Times New Roman" w:hAnsi="Times New Roman" w:cs="Times New Roman"/>
          <w:sz w:val="24"/>
          <w:szCs w:val="24"/>
        </w:rPr>
        <w:t>į tai, kad Tarnybai nebuvo pateikta įrodymų, patvirtinančių, kad paslaugų teikimo sutrikimai buvo šalinami sutartyje nustatytais terminais</w:t>
      </w:r>
      <w:r w:rsidR="00BF3244">
        <w:rPr>
          <w:rFonts w:ascii="Times New Roman" w:hAnsi="Times New Roman" w:cs="Times New Roman"/>
          <w:sz w:val="24"/>
          <w:szCs w:val="24"/>
        </w:rPr>
        <w:t>, darytina išvada</w:t>
      </w:r>
      <w:r w:rsidR="00BF3244" w:rsidRPr="00A5059A">
        <w:rPr>
          <w:rFonts w:ascii="Times New Roman" w:hAnsi="Times New Roman" w:cs="Times New Roman"/>
          <w:sz w:val="24"/>
          <w:szCs w:val="24"/>
        </w:rPr>
        <w:t xml:space="preserve">, </w:t>
      </w:r>
      <w:r w:rsidR="00BF3244">
        <w:rPr>
          <w:rFonts w:ascii="Times New Roman" w:hAnsi="Times New Roman" w:cs="Times New Roman"/>
          <w:sz w:val="24"/>
          <w:szCs w:val="24"/>
        </w:rPr>
        <w:t>kad</w:t>
      </w:r>
      <w:r w:rsidR="00560F37">
        <w:rPr>
          <w:rFonts w:ascii="Times New Roman" w:hAnsi="Times New Roman" w:cs="Times New Roman"/>
          <w:sz w:val="24"/>
          <w:szCs w:val="24"/>
        </w:rPr>
        <w:t xml:space="preserve"> </w:t>
      </w:r>
      <w:r w:rsidR="003C66BD">
        <w:rPr>
          <w:rFonts w:ascii="Times New Roman" w:hAnsi="Times New Roman" w:cs="Times New Roman"/>
          <w:sz w:val="24"/>
          <w:szCs w:val="24"/>
        </w:rPr>
        <w:t xml:space="preserve">Telecentras pažeidė sutartį iš esmės, todėl </w:t>
      </w:r>
      <w:r w:rsidR="00F852B6">
        <w:rPr>
          <w:rFonts w:ascii="Times New Roman" w:hAnsi="Times New Roman" w:cs="Times New Roman"/>
          <w:sz w:val="24"/>
          <w:szCs w:val="24"/>
        </w:rPr>
        <w:t>Vartotoj</w:t>
      </w:r>
      <w:r w:rsidR="00560F37">
        <w:rPr>
          <w:rFonts w:ascii="Times New Roman" w:hAnsi="Times New Roman" w:cs="Times New Roman"/>
          <w:sz w:val="24"/>
          <w:szCs w:val="24"/>
        </w:rPr>
        <w:t>a</w:t>
      </w:r>
      <w:r w:rsidR="00BF3244">
        <w:rPr>
          <w:rFonts w:ascii="Times New Roman" w:hAnsi="Times New Roman" w:cs="Times New Roman"/>
          <w:sz w:val="24"/>
          <w:szCs w:val="24"/>
        </w:rPr>
        <w:t>s</w:t>
      </w:r>
      <w:r w:rsidR="00560F37">
        <w:rPr>
          <w:rFonts w:ascii="Times New Roman" w:hAnsi="Times New Roman" w:cs="Times New Roman"/>
          <w:sz w:val="24"/>
          <w:szCs w:val="24"/>
        </w:rPr>
        <w:t xml:space="preserve"> turi</w:t>
      </w:r>
      <w:r w:rsidR="00027933">
        <w:rPr>
          <w:rFonts w:ascii="Times New Roman" w:hAnsi="Times New Roman" w:cs="Times New Roman"/>
          <w:sz w:val="24"/>
          <w:szCs w:val="24"/>
        </w:rPr>
        <w:t xml:space="preserve"> teis</w:t>
      </w:r>
      <w:r w:rsidR="00BF3244">
        <w:rPr>
          <w:rFonts w:ascii="Times New Roman" w:hAnsi="Times New Roman" w:cs="Times New Roman"/>
          <w:sz w:val="24"/>
          <w:szCs w:val="24"/>
        </w:rPr>
        <w:t>ę</w:t>
      </w:r>
      <w:r w:rsidR="00027933">
        <w:rPr>
          <w:rFonts w:ascii="Times New Roman" w:hAnsi="Times New Roman" w:cs="Times New Roman"/>
          <w:sz w:val="24"/>
          <w:szCs w:val="24"/>
        </w:rPr>
        <w:t xml:space="preserve"> nutraukti </w:t>
      </w:r>
      <w:r w:rsidR="00BF3244">
        <w:rPr>
          <w:rFonts w:ascii="Times New Roman" w:hAnsi="Times New Roman" w:cs="Times New Roman"/>
          <w:sz w:val="24"/>
          <w:szCs w:val="24"/>
        </w:rPr>
        <w:t>s</w:t>
      </w:r>
      <w:r w:rsidR="00027933">
        <w:rPr>
          <w:rFonts w:ascii="Times New Roman" w:hAnsi="Times New Roman" w:cs="Times New Roman"/>
          <w:sz w:val="24"/>
          <w:szCs w:val="24"/>
        </w:rPr>
        <w:t>utartį be netesybų</w:t>
      </w:r>
      <w:r w:rsidR="00193FA1">
        <w:rPr>
          <w:rFonts w:ascii="Times New Roman" w:hAnsi="Times New Roman" w:cs="Times New Roman"/>
          <w:sz w:val="24"/>
          <w:szCs w:val="24"/>
        </w:rPr>
        <w:t xml:space="preserve"> pagal ERPT taisyklių 12 punktą</w:t>
      </w:r>
      <w:r w:rsidR="00027933">
        <w:rPr>
          <w:rFonts w:ascii="Times New Roman" w:hAnsi="Times New Roman" w:cs="Times New Roman"/>
          <w:sz w:val="24"/>
          <w:szCs w:val="24"/>
        </w:rPr>
        <w:t>.</w:t>
      </w:r>
    </w:p>
    <w:p w:rsidR="006F2809" w:rsidRPr="003C17A4" w:rsidRDefault="006F2809" w:rsidP="00BF3B7B">
      <w:pPr>
        <w:tabs>
          <w:tab w:val="righ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Vartotojas, be kita ko, prašyme prašo sutarties nutraukimo data laikyti 2016 m. rugpjūčio 17 d., t. y. prašymo nutraukti sutartį pateikimo Telecentrui dieną. Tarnyba atkreipia dėmesį, kad Vartotojas kreipėsi į Telecentrą, prašyda</w:t>
      </w:r>
      <w:r w:rsidR="00C4126F">
        <w:rPr>
          <w:rFonts w:ascii="Times New Roman" w:hAnsi="Times New Roman" w:cs="Times New Roman"/>
          <w:sz w:val="24"/>
          <w:szCs w:val="24"/>
        </w:rPr>
        <w:t xml:space="preserve">mas nutraukti sutartį, po to, kai pranešė apie paslaugų teikimo sutrikimus, o Telecentras nepateikė įrodymų, kad tinkamai vykdė pareigą juos šalinti. </w:t>
      </w:r>
      <w:r w:rsidR="003C17A4" w:rsidRPr="003C17A4">
        <w:rPr>
          <w:rFonts w:ascii="Times New Roman" w:hAnsi="Times New Roman" w:cs="Times New Roman"/>
          <w:sz w:val="24"/>
          <w:szCs w:val="24"/>
        </w:rPr>
        <w:t xml:space="preserve">Vadovaujantis CK 6.206 straipsniu, kuris numato, kad šalis negali remtis kitos šalies neįvykdymu tiek, kiek sutartis buvo neįvykdyta dėl jos pačios veiksmų ar neveikimo arba kitokio įvykio, kurio rizika jai pačiai ir tenka, </w:t>
      </w:r>
      <w:r w:rsidR="003C17A4">
        <w:rPr>
          <w:rFonts w:ascii="Times New Roman" w:hAnsi="Times New Roman" w:cs="Times New Roman"/>
          <w:color w:val="000000"/>
          <w:sz w:val="24"/>
          <w:szCs w:val="24"/>
        </w:rPr>
        <w:t>Telecentras</w:t>
      </w:r>
      <w:r w:rsidR="003C17A4" w:rsidRPr="003C17A4">
        <w:rPr>
          <w:rFonts w:ascii="Times New Roman" w:hAnsi="Times New Roman" w:cs="Times New Roman"/>
          <w:color w:val="000000"/>
          <w:sz w:val="24"/>
          <w:szCs w:val="24"/>
        </w:rPr>
        <w:t xml:space="preserve"> negali </w:t>
      </w:r>
      <w:r w:rsidR="003C17A4">
        <w:rPr>
          <w:rFonts w:ascii="Times New Roman" w:hAnsi="Times New Roman" w:cs="Times New Roman"/>
          <w:color w:val="000000"/>
          <w:sz w:val="24"/>
          <w:szCs w:val="24"/>
        </w:rPr>
        <w:t>reikalauti mokėti už paslaugas</w:t>
      </w:r>
      <w:r w:rsidR="003C17A4" w:rsidRPr="003C17A4">
        <w:rPr>
          <w:rFonts w:ascii="Times New Roman" w:hAnsi="Times New Roman" w:cs="Times New Roman"/>
          <w:color w:val="000000"/>
          <w:sz w:val="24"/>
          <w:szCs w:val="24"/>
        </w:rPr>
        <w:t>, kuri</w:t>
      </w:r>
      <w:r w:rsidR="003C17A4">
        <w:rPr>
          <w:rFonts w:ascii="Times New Roman" w:hAnsi="Times New Roman" w:cs="Times New Roman"/>
          <w:color w:val="000000"/>
          <w:sz w:val="24"/>
          <w:szCs w:val="24"/>
        </w:rPr>
        <w:t>ų tinkamo teikimo negali įrodyti. Todėl Tarnyba pripažįsta Vartotojo reikalavimą laikyti sutartį nutraukta nuo 2016 m. rugpjūčio 17 d. pagrįstu ir tenkintinu.</w:t>
      </w:r>
    </w:p>
    <w:p w:rsidR="008250BC" w:rsidRDefault="0043426E" w:rsidP="00BF3B7B">
      <w:pPr>
        <w:pStyle w:val="Header"/>
        <w:tabs>
          <w:tab w:val="clear" w:pos="4320"/>
        </w:tabs>
        <w:ind w:firstLine="709"/>
        <w:jc w:val="both"/>
        <w:rPr>
          <w:spacing w:val="80"/>
          <w:szCs w:val="24"/>
        </w:rPr>
      </w:pPr>
      <w:r w:rsidRPr="00B06E99">
        <w:rPr>
          <w:bCs/>
          <w:szCs w:val="24"/>
        </w:rPr>
        <w:t>3.</w:t>
      </w:r>
      <w:r w:rsidR="00A81C6C">
        <w:rPr>
          <w:bCs/>
          <w:szCs w:val="24"/>
        </w:rPr>
        <w:t xml:space="preserve">  </w:t>
      </w:r>
      <w:r w:rsidR="00DD2368">
        <w:rPr>
          <w:bCs/>
          <w:spacing w:val="60"/>
          <w:szCs w:val="24"/>
        </w:rPr>
        <w:t>T</w:t>
      </w:r>
      <w:r w:rsidRPr="00193FA1">
        <w:rPr>
          <w:spacing w:val="60"/>
          <w:szCs w:val="24"/>
        </w:rPr>
        <w:t>e</w:t>
      </w:r>
      <w:r w:rsidRPr="00253FE3">
        <w:rPr>
          <w:spacing w:val="100"/>
          <w:szCs w:val="24"/>
        </w:rPr>
        <w:t>nki</w:t>
      </w:r>
      <w:r w:rsidR="00253FE3" w:rsidRPr="00253FE3">
        <w:rPr>
          <w:spacing w:val="100"/>
          <w:szCs w:val="24"/>
        </w:rPr>
        <w:t>n</w:t>
      </w:r>
      <w:r w:rsidRPr="00253FE3">
        <w:rPr>
          <w:spacing w:val="100"/>
          <w:szCs w:val="24"/>
        </w:rPr>
        <w:t>u</w:t>
      </w:r>
      <w:r w:rsidRPr="00B06E99">
        <w:rPr>
          <w:spacing w:val="60"/>
          <w:szCs w:val="24"/>
        </w:rPr>
        <w:t xml:space="preserve"> </w:t>
      </w:r>
      <w:r w:rsidR="00DD2368">
        <w:rPr>
          <w:szCs w:val="24"/>
        </w:rPr>
        <w:t>vartotojo</w:t>
      </w:r>
      <w:r w:rsidR="00253FE3" w:rsidRPr="00B06E99">
        <w:rPr>
          <w:szCs w:val="24"/>
        </w:rPr>
        <w:t xml:space="preserve"> </w:t>
      </w:r>
      <w:r w:rsidR="00DD2368">
        <w:rPr>
          <w:szCs w:val="24"/>
        </w:rPr>
        <w:t>G</w:t>
      </w:r>
      <w:r w:rsidR="00D900D2">
        <w:rPr>
          <w:szCs w:val="24"/>
        </w:rPr>
        <w:t>.</w:t>
      </w:r>
      <w:r w:rsidR="00DD2368">
        <w:rPr>
          <w:szCs w:val="24"/>
        </w:rPr>
        <w:t xml:space="preserve"> A</w:t>
      </w:r>
      <w:r w:rsidR="00D900D2">
        <w:rPr>
          <w:szCs w:val="24"/>
        </w:rPr>
        <w:t>.</w:t>
      </w:r>
      <w:r w:rsidR="00253FE3">
        <w:rPr>
          <w:szCs w:val="24"/>
        </w:rPr>
        <w:t>201</w:t>
      </w:r>
      <w:r w:rsidR="00F33E43">
        <w:rPr>
          <w:szCs w:val="24"/>
        </w:rPr>
        <w:t>6</w:t>
      </w:r>
      <w:r w:rsidR="00253FE3">
        <w:rPr>
          <w:szCs w:val="24"/>
        </w:rPr>
        <w:t xml:space="preserve"> m. </w:t>
      </w:r>
      <w:r w:rsidR="004430CD">
        <w:rPr>
          <w:szCs w:val="24"/>
        </w:rPr>
        <w:t>rugsėjo 7</w:t>
      </w:r>
      <w:r w:rsidR="00253FE3">
        <w:rPr>
          <w:szCs w:val="24"/>
        </w:rPr>
        <w:t xml:space="preserve"> d. prašym</w:t>
      </w:r>
      <w:r w:rsidR="004430CD">
        <w:rPr>
          <w:szCs w:val="24"/>
        </w:rPr>
        <w:t>ą nagrinėti ginčą ir pripažįstu vartotojo G</w:t>
      </w:r>
      <w:r w:rsidR="00D900D2">
        <w:rPr>
          <w:szCs w:val="24"/>
        </w:rPr>
        <w:t>.</w:t>
      </w:r>
      <w:r w:rsidR="004430CD">
        <w:rPr>
          <w:szCs w:val="24"/>
        </w:rPr>
        <w:t xml:space="preserve"> A</w:t>
      </w:r>
      <w:r w:rsidR="00D900D2">
        <w:rPr>
          <w:szCs w:val="24"/>
        </w:rPr>
        <w:t>.</w:t>
      </w:r>
      <w:r w:rsidR="004430CD">
        <w:rPr>
          <w:szCs w:val="24"/>
        </w:rPr>
        <w:t xml:space="preserve"> teisę nutraukti </w:t>
      </w:r>
      <w:r w:rsidR="00BF3244">
        <w:rPr>
          <w:szCs w:val="24"/>
        </w:rPr>
        <w:t xml:space="preserve">2016 m. birželio 11 d. Elektroninių ryšių paslaugų teikimo sutartį Nr. </w:t>
      </w:r>
      <w:r w:rsidR="00D900D2" w:rsidRPr="00D900D2">
        <w:rPr>
          <w:szCs w:val="24"/>
        </w:rPr>
        <w:t>(</w:t>
      </w:r>
      <w:r w:rsidR="00D900D2" w:rsidRPr="00D900D2">
        <w:rPr>
          <w:i/>
          <w:szCs w:val="24"/>
        </w:rPr>
        <w:t>duomenys neskelbtini</w:t>
      </w:r>
      <w:r w:rsidR="00D900D2" w:rsidRPr="00D900D2">
        <w:rPr>
          <w:szCs w:val="24"/>
        </w:rPr>
        <w:t>)</w:t>
      </w:r>
      <w:r w:rsidR="00D900D2">
        <w:rPr>
          <w:szCs w:val="24"/>
        </w:rPr>
        <w:t xml:space="preserve"> </w:t>
      </w:r>
      <w:r w:rsidR="004430CD">
        <w:rPr>
          <w:szCs w:val="24"/>
        </w:rPr>
        <w:t>be netesybų</w:t>
      </w:r>
      <w:r w:rsidR="00BF3244">
        <w:rPr>
          <w:szCs w:val="24"/>
        </w:rPr>
        <w:t xml:space="preserve"> nuo 2016 m. rugpjūčio 17 d</w:t>
      </w:r>
      <w:r w:rsidR="00DA7EAA" w:rsidRPr="00B06E99">
        <w:rPr>
          <w:szCs w:val="24"/>
        </w:rPr>
        <w:t xml:space="preserve">.  </w:t>
      </w:r>
      <w:r w:rsidR="00DA7EAA" w:rsidRPr="00B06E99">
        <w:rPr>
          <w:spacing w:val="80"/>
          <w:szCs w:val="24"/>
        </w:rPr>
        <w:t xml:space="preserve"> </w:t>
      </w:r>
    </w:p>
    <w:p w:rsidR="00F33E43" w:rsidRPr="00F33E43" w:rsidRDefault="00F33E43" w:rsidP="00BF3B7B">
      <w:pPr>
        <w:tabs>
          <w:tab w:val="left" w:pos="720"/>
        </w:tabs>
        <w:autoSpaceDE w:val="0"/>
        <w:adjustRightInd w:val="0"/>
        <w:spacing w:after="0" w:line="240" w:lineRule="auto"/>
        <w:ind w:firstLine="709"/>
        <w:jc w:val="both"/>
        <w:textAlignment w:val="center"/>
        <w:rPr>
          <w:rFonts w:ascii="Times New Roman" w:hAnsi="Times New Roman" w:cs="Times New Roman"/>
          <w:sz w:val="24"/>
          <w:szCs w:val="24"/>
        </w:rPr>
      </w:pPr>
      <w:r w:rsidRPr="00F33E43">
        <w:rPr>
          <w:rFonts w:ascii="Times New Roman" w:eastAsia="SimSun" w:hAnsi="Times New Roman" w:cs="Times New Roman"/>
          <w:kern w:val="3"/>
          <w:sz w:val="24"/>
          <w:szCs w:val="24"/>
          <w:lang w:eastAsia="zh-CN" w:bidi="hi-IN"/>
        </w:rPr>
        <w:t>4</w:t>
      </w:r>
      <w:r w:rsidRPr="00F33E43">
        <w:rPr>
          <w:rFonts w:ascii="Times New Roman" w:hAnsi="Times New Roman" w:cs="Times New Roman"/>
          <w:sz w:val="24"/>
          <w:szCs w:val="24"/>
        </w:rPr>
        <w:t xml:space="preserve">.  </w:t>
      </w:r>
      <w:r w:rsidRPr="00F33E43">
        <w:rPr>
          <w:rFonts w:ascii="Times New Roman" w:hAnsi="Times New Roman" w:cs="Times New Roman"/>
          <w:spacing w:val="80"/>
          <w:sz w:val="24"/>
          <w:szCs w:val="24"/>
        </w:rPr>
        <w:t>Išaiškin</w:t>
      </w:r>
      <w:r w:rsidRPr="00F33E43">
        <w:rPr>
          <w:rFonts w:ascii="Times New Roman" w:hAnsi="Times New Roman" w:cs="Times New Roman"/>
          <w:sz w:val="24"/>
          <w:szCs w:val="24"/>
        </w:rPr>
        <w:t>u, kad:</w:t>
      </w:r>
    </w:p>
    <w:p w:rsidR="00F33E43" w:rsidRPr="00F33E43" w:rsidRDefault="00F33E43" w:rsidP="00BF3B7B">
      <w:pPr>
        <w:tabs>
          <w:tab w:val="left" w:pos="720"/>
        </w:tabs>
        <w:autoSpaceDE w:val="0"/>
        <w:adjustRightInd w:val="0"/>
        <w:spacing w:after="0" w:line="240" w:lineRule="auto"/>
        <w:ind w:firstLine="709"/>
        <w:jc w:val="both"/>
        <w:textAlignment w:val="center"/>
        <w:rPr>
          <w:rFonts w:ascii="Times New Roman" w:hAnsi="Times New Roman" w:cs="Times New Roman"/>
          <w:sz w:val="24"/>
          <w:szCs w:val="24"/>
        </w:rPr>
      </w:pPr>
      <w:r w:rsidRPr="00F33E43">
        <w:rPr>
          <w:rFonts w:ascii="Times New Roman" w:hAnsi="Times New Roman" w:cs="Times New Roman"/>
          <w:sz w:val="24"/>
          <w:szCs w:val="24"/>
        </w:rPr>
        <w:t xml:space="preserve">4.1. ginčo šalys per 30 dienų nuo Tarnybos sprendimo priėmimo dienos turi teisę kreiptis tiesiogiai į bendrosios kompetencijos teismą ir prašyti nagrinėti jų ginčą iš esmės. </w:t>
      </w:r>
      <w:r w:rsidRPr="00F33E43">
        <w:rPr>
          <w:rFonts w:ascii="Times New Roman" w:hAnsi="Times New Roman" w:cs="Times New Roman"/>
          <w:sz w:val="24"/>
          <w:szCs w:val="24"/>
          <w:shd w:val="clear" w:color="auto" w:fill="FFFFFF"/>
        </w:rPr>
        <w:t>Kreipimasis į bendrosios kompetencijos teismą po Tarnybos sprendimo dėl ginčo esmės priėmimo nelaikomas Tarnybos sprendimo apskundimu</w:t>
      </w:r>
      <w:r w:rsidRPr="00F33E43">
        <w:rPr>
          <w:rFonts w:ascii="Times New Roman" w:hAnsi="Times New Roman" w:cs="Times New Roman"/>
          <w:sz w:val="24"/>
          <w:szCs w:val="24"/>
        </w:rPr>
        <w:t>;</w:t>
      </w:r>
    </w:p>
    <w:p w:rsidR="00F33E43" w:rsidRPr="00F33E43" w:rsidRDefault="00F33E43" w:rsidP="00BF3B7B">
      <w:pPr>
        <w:tabs>
          <w:tab w:val="left" w:pos="720"/>
          <w:tab w:val="left" w:pos="1134"/>
        </w:tabs>
        <w:autoSpaceDE w:val="0"/>
        <w:adjustRightInd w:val="0"/>
        <w:spacing w:after="0" w:line="240" w:lineRule="auto"/>
        <w:ind w:firstLine="709"/>
        <w:jc w:val="both"/>
        <w:textAlignment w:val="center"/>
        <w:rPr>
          <w:rFonts w:ascii="Times New Roman" w:hAnsi="Times New Roman" w:cs="Times New Roman"/>
          <w:sz w:val="24"/>
          <w:szCs w:val="24"/>
        </w:rPr>
      </w:pPr>
      <w:r w:rsidRPr="00F33E43">
        <w:rPr>
          <w:rFonts w:ascii="Times New Roman" w:hAnsi="Times New Roman" w:cs="Times New Roman"/>
          <w:sz w:val="24"/>
          <w:szCs w:val="24"/>
        </w:rPr>
        <w:t xml:space="preserve">4.2. Tarnybos sprendimas įsiteisėja ir yra privalomas vykdyti pasibaigus terminui, nustatytam šio įsakymo 4.1 papunktyje. Jeigu šis sprendimas neįvykdomas, jis gali būti priverstinai vykdomas </w:t>
      </w:r>
      <w:r w:rsidR="003C66BD">
        <w:rPr>
          <w:rFonts w:ascii="Times New Roman" w:hAnsi="Times New Roman" w:cs="Times New Roman"/>
          <w:sz w:val="24"/>
          <w:szCs w:val="24"/>
        </w:rPr>
        <w:t>CPK</w:t>
      </w:r>
      <w:r w:rsidRPr="00F33E43">
        <w:rPr>
          <w:rFonts w:ascii="Times New Roman" w:hAnsi="Times New Roman" w:cs="Times New Roman"/>
          <w:sz w:val="24"/>
          <w:szCs w:val="24"/>
        </w:rPr>
        <w:t xml:space="preserve"> nustatyta tvarka. </w:t>
      </w:r>
    </w:p>
    <w:p w:rsidR="00F33E43" w:rsidRPr="00F33E43" w:rsidRDefault="00F33E43" w:rsidP="00BF3B7B">
      <w:pPr>
        <w:spacing w:after="0" w:line="240" w:lineRule="auto"/>
        <w:ind w:firstLine="709"/>
        <w:jc w:val="both"/>
        <w:rPr>
          <w:rFonts w:ascii="Times New Roman" w:hAnsi="Times New Roman" w:cs="Times New Roman"/>
          <w:sz w:val="24"/>
          <w:szCs w:val="24"/>
        </w:rPr>
      </w:pPr>
      <w:r w:rsidRPr="00F33E43">
        <w:rPr>
          <w:rFonts w:ascii="Times New Roman" w:hAnsi="Times New Roman" w:cs="Times New Roman"/>
          <w:sz w:val="24"/>
          <w:szCs w:val="24"/>
        </w:rPr>
        <w:t xml:space="preserve">5. </w:t>
      </w:r>
      <w:r w:rsidRPr="00F33E43">
        <w:rPr>
          <w:rFonts w:ascii="Times New Roman" w:hAnsi="Times New Roman" w:cs="Times New Roman"/>
          <w:spacing w:val="80"/>
          <w:sz w:val="24"/>
          <w:szCs w:val="24"/>
        </w:rPr>
        <w:t xml:space="preserve">Įpareigoju </w:t>
      </w:r>
      <w:r w:rsidRPr="00F33E43">
        <w:rPr>
          <w:rFonts w:ascii="Times New Roman" w:hAnsi="Times New Roman" w:cs="Times New Roman"/>
          <w:sz w:val="24"/>
          <w:szCs w:val="24"/>
        </w:rPr>
        <w:t>Tarnybos</w:t>
      </w:r>
      <w:r w:rsidRPr="00F33E43">
        <w:rPr>
          <w:rFonts w:ascii="Times New Roman" w:hAnsi="Times New Roman" w:cs="Times New Roman"/>
          <w:spacing w:val="80"/>
          <w:sz w:val="24"/>
          <w:szCs w:val="24"/>
        </w:rPr>
        <w:t xml:space="preserve"> </w:t>
      </w:r>
      <w:r w:rsidRPr="00F33E43">
        <w:rPr>
          <w:rFonts w:ascii="Times New Roman" w:hAnsi="Times New Roman" w:cs="Times New Roman"/>
          <w:sz w:val="24"/>
          <w:szCs w:val="24"/>
        </w:rPr>
        <w:t xml:space="preserve">Teisės departamento Teisės taikymo skyriaus vyriausiąją specialistę </w:t>
      </w:r>
      <w:r>
        <w:rPr>
          <w:rFonts w:ascii="Times New Roman" w:hAnsi="Times New Roman" w:cs="Times New Roman"/>
          <w:sz w:val="24"/>
          <w:szCs w:val="24"/>
        </w:rPr>
        <w:t>Indrę Jurgelionienę</w:t>
      </w:r>
      <w:r w:rsidRPr="00F33E43">
        <w:rPr>
          <w:rFonts w:ascii="Times New Roman" w:hAnsi="Times New Roman" w:cs="Times New Roman"/>
          <w:bCs/>
          <w:sz w:val="24"/>
          <w:szCs w:val="24"/>
        </w:rPr>
        <w:t xml:space="preserve"> </w:t>
      </w:r>
      <w:r w:rsidRPr="00F33E43">
        <w:rPr>
          <w:rFonts w:ascii="Times New Roman" w:hAnsi="Times New Roman" w:cs="Times New Roman"/>
          <w:color w:val="000000"/>
          <w:sz w:val="24"/>
          <w:szCs w:val="24"/>
        </w:rPr>
        <w:t xml:space="preserve">ne vėliau kaip per 3 darbo dienas nuo šio įsakymo priėmimo dienos išsiųsti jį </w:t>
      </w:r>
      <w:r w:rsidR="00F852B6">
        <w:rPr>
          <w:rFonts w:ascii="Times New Roman" w:hAnsi="Times New Roman" w:cs="Times New Roman"/>
          <w:color w:val="000000"/>
          <w:sz w:val="24"/>
          <w:szCs w:val="24"/>
        </w:rPr>
        <w:t>Vartotoj</w:t>
      </w:r>
      <w:r w:rsidR="00BF3244">
        <w:rPr>
          <w:rFonts w:ascii="Times New Roman" w:hAnsi="Times New Roman" w:cs="Times New Roman"/>
          <w:color w:val="000000"/>
          <w:sz w:val="24"/>
          <w:szCs w:val="24"/>
        </w:rPr>
        <w:t>u</w:t>
      </w:r>
      <w:r>
        <w:rPr>
          <w:rFonts w:ascii="Times New Roman" w:hAnsi="Times New Roman" w:cs="Times New Roman"/>
          <w:color w:val="000000"/>
          <w:sz w:val="24"/>
          <w:szCs w:val="24"/>
        </w:rPr>
        <w:t>i</w:t>
      </w:r>
      <w:r w:rsidRPr="00F33E43">
        <w:rPr>
          <w:rFonts w:ascii="Times New Roman" w:hAnsi="Times New Roman" w:cs="Times New Roman"/>
          <w:color w:val="000000"/>
          <w:sz w:val="24"/>
          <w:szCs w:val="24"/>
        </w:rPr>
        <w:t xml:space="preserve"> ir Te</w:t>
      </w:r>
      <w:r>
        <w:rPr>
          <w:rFonts w:ascii="Times New Roman" w:hAnsi="Times New Roman" w:cs="Times New Roman"/>
          <w:color w:val="000000"/>
          <w:sz w:val="24"/>
          <w:szCs w:val="24"/>
        </w:rPr>
        <w:t>lecentrui</w:t>
      </w:r>
      <w:r w:rsidRPr="00F33E43">
        <w:rPr>
          <w:rFonts w:ascii="Times New Roman" w:hAnsi="Times New Roman" w:cs="Times New Roman"/>
          <w:color w:val="000000"/>
          <w:sz w:val="24"/>
          <w:szCs w:val="24"/>
        </w:rPr>
        <w:t>.</w:t>
      </w:r>
    </w:p>
    <w:p w:rsidR="0043426E" w:rsidRDefault="0043426E" w:rsidP="0080389B">
      <w:pPr>
        <w:pStyle w:val="Header"/>
        <w:tabs>
          <w:tab w:val="clear" w:pos="8640"/>
          <w:tab w:val="right" w:pos="9639"/>
        </w:tabs>
        <w:jc w:val="both"/>
        <w:rPr>
          <w:szCs w:val="24"/>
        </w:rPr>
      </w:pPr>
    </w:p>
    <w:p w:rsidR="00CB0F3C" w:rsidRPr="00B06E99" w:rsidRDefault="00CB0F3C" w:rsidP="00CB0F3C">
      <w:pPr>
        <w:pStyle w:val="Header"/>
        <w:tabs>
          <w:tab w:val="clear" w:pos="8640"/>
          <w:tab w:val="right" w:pos="9639"/>
        </w:tabs>
        <w:jc w:val="both"/>
        <w:rPr>
          <w:szCs w:val="24"/>
        </w:rPr>
      </w:pPr>
    </w:p>
    <w:p w:rsidR="0043426E" w:rsidRPr="00B06E99" w:rsidRDefault="0043426E" w:rsidP="0080389B">
      <w:pPr>
        <w:pStyle w:val="Header"/>
        <w:tabs>
          <w:tab w:val="clear" w:pos="8640"/>
          <w:tab w:val="right" w:pos="9639"/>
        </w:tabs>
        <w:jc w:val="both"/>
        <w:rPr>
          <w:szCs w:val="24"/>
        </w:rPr>
      </w:pPr>
    </w:p>
    <w:p w:rsidR="002F12CC" w:rsidRPr="00B06E99" w:rsidRDefault="00BF3244" w:rsidP="00520D6E">
      <w:pPr>
        <w:pStyle w:val="Header"/>
        <w:tabs>
          <w:tab w:val="clear" w:pos="8640"/>
        </w:tabs>
      </w:pPr>
      <w:r>
        <w:rPr>
          <w:szCs w:val="24"/>
        </w:rPr>
        <w:t>D</w:t>
      </w:r>
      <w:r w:rsidR="003C7C83" w:rsidRPr="00B06E99">
        <w:rPr>
          <w:szCs w:val="24"/>
        </w:rPr>
        <w:t>irektori</w:t>
      </w:r>
      <w:r>
        <w:rPr>
          <w:szCs w:val="24"/>
        </w:rPr>
        <w:t>us</w:t>
      </w:r>
      <w:r w:rsidR="00520D6E">
        <w:rPr>
          <w:szCs w:val="24"/>
        </w:rPr>
        <w:tab/>
      </w:r>
      <w:r w:rsidR="00520D6E">
        <w:rPr>
          <w:szCs w:val="24"/>
        </w:rPr>
        <w:tab/>
      </w:r>
      <w:r w:rsidR="0043426E" w:rsidRPr="00B06E99">
        <w:rPr>
          <w:szCs w:val="24"/>
        </w:rPr>
        <w:t xml:space="preserve">      </w:t>
      </w:r>
      <w:r w:rsidR="0080389B" w:rsidRPr="00B06E99">
        <w:rPr>
          <w:szCs w:val="24"/>
        </w:rPr>
        <w:t xml:space="preserve">             </w:t>
      </w:r>
      <w:r w:rsidR="00253FE3">
        <w:rPr>
          <w:szCs w:val="24"/>
        </w:rPr>
        <w:t xml:space="preserve">               </w:t>
      </w:r>
      <w:r w:rsidR="00520D6E">
        <w:rPr>
          <w:szCs w:val="24"/>
        </w:rPr>
        <w:t xml:space="preserve">   </w:t>
      </w:r>
      <w:r>
        <w:rPr>
          <w:szCs w:val="24"/>
        </w:rPr>
        <w:t xml:space="preserve">Feliksas Dobrovolskis </w:t>
      </w:r>
    </w:p>
    <w:sectPr w:rsidR="002F12CC" w:rsidRPr="00B06E99" w:rsidSect="001849FA">
      <w:headerReference w:type="default" r:id="rId9"/>
      <w:pgSz w:w="11906" w:h="16838" w:code="9"/>
      <w:pgMar w:top="1134" w:right="567" w:bottom="964" w:left="1701" w:header="1134" w:footer="2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868" w:rsidRDefault="00B32868" w:rsidP="00581865">
      <w:pPr>
        <w:spacing w:after="0" w:line="240" w:lineRule="auto"/>
      </w:pPr>
      <w:r>
        <w:separator/>
      </w:r>
    </w:p>
  </w:endnote>
  <w:endnote w:type="continuationSeparator" w:id="0">
    <w:p w:rsidR="00B32868" w:rsidRDefault="00B32868" w:rsidP="0058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BA"/>
    <w:family w:val="swiss"/>
    <w:pitch w:val="variable"/>
    <w:sig w:usb0="20000287" w:usb1="00000000"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10006FF" w:usb1="4000205B" w:usb2="00000010" w:usb3="00000000" w:csb0="000001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868" w:rsidRDefault="00B32868" w:rsidP="00581865">
      <w:pPr>
        <w:spacing w:after="0" w:line="240" w:lineRule="auto"/>
      </w:pPr>
      <w:r>
        <w:separator/>
      </w:r>
    </w:p>
  </w:footnote>
  <w:footnote w:type="continuationSeparator" w:id="0">
    <w:p w:rsidR="00B32868" w:rsidRDefault="00B32868" w:rsidP="00581865">
      <w:pPr>
        <w:spacing w:after="0" w:line="240" w:lineRule="auto"/>
      </w:pPr>
      <w:r>
        <w:continuationSeparator/>
      </w:r>
    </w:p>
  </w:footnote>
  <w:footnote w:id="1">
    <w:p w:rsidR="0063235C" w:rsidRPr="00BF3B7B" w:rsidRDefault="0063235C" w:rsidP="0063235C">
      <w:pPr>
        <w:pStyle w:val="FootnoteText"/>
        <w:jc w:val="both"/>
        <w:rPr>
          <w:b w:val="0"/>
          <w:lang w:val="lt-LT"/>
        </w:rPr>
      </w:pPr>
      <w:r w:rsidRPr="00AF16F7">
        <w:rPr>
          <w:rStyle w:val="FootnoteReference"/>
          <w:b w:val="0"/>
        </w:rPr>
        <w:footnoteRef/>
      </w:r>
      <w:r w:rsidRPr="00AF16F7">
        <w:rPr>
          <w:b w:val="0"/>
        </w:rPr>
        <w:t xml:space="preserve"> </w:t>
      </w:r>
      <w:r>
        <w:rPr>
          <w:b w:val="0"/>
          <w:szCs w:val="24"/>
        </w:rPr>
        <w:t xml:space="preserve">2015 m. lapkričio 25 d. </w:t>
      </w:r>
      <w:r w:rsidRPr="009A6055">
        <w:rPr>
          <w:b w:val="0"/>
          <w:szCs w:val="24"/>
        </w:rPr>
        <w:t>Europos Parlamento ir Tarybos reglament</w:t>
      </w:r>
      <w:r>
        <w:rPr>
          <w:b w:val="0"/>
          <w:szCs w:val="24"/>
        </w:rPr>
        <w:t>as</w:t>
      </w:r>
      <w:r w:rsidRPr="009A6055">
        <w:rPr>
          <w:b w:val="0"/>
          <w:szCs w:val="24"/>
        </w:rPr>
        <w:t xml:space="preserve"> (EB) Nr. </w:t>
      </w:r>
      <w:r>
        <w:rPr>
          <w:b w:val="0"/>
          <w:szCs w:val="24"/>
        </w:rPr>
        <w:t xml:space="preserve">2015/2120, </w:t>
      </w:r>
      <w:r w:rsidRPr="00AF16F7">
        <w:rPr>
          <w:b w:val="0"/>
          <w:color w:val="000000"/>
        </w:rPr>
        <w:t>kuriuo nustatomos priemonės, susijusios su atvira interneto prieiga, ir kuriuo iš dalies keičiami Direktyva 2002/22/EB dėl universaliųjų paslaugų ir paslaugų gavėjų teisių, susijusių su elektroninių ryšių tinklais ir paslaugomis, ir Reglamentas (ES) Nr. 531/2012 dėl tarptinklinio ryšio per viešuosius judriojo ryšio tinklus Sąjungoje</w:t>
      </w:r>
      <w:r>
        <w:rPr>
          <w:b w:val="0"/>
          <w:color w:val="000000"/>
        </w:rPr>
        <w:t xml:space="preserve"> (OL </w:t>
      </w:r>
      <w:r w:rsidRPr="00AF16F7">
        <w:rPr>
          <w:b w:val="0"/>
        </w:rPr>
        <w:t>2015 L</w:t>
      </w:r>
      <w:r>
        <w:rPr>
          <w:b w:val="0"/>
        </w:rPr>
        <w:t xml:space="preserve"> 1 </w:t>
      </w:r>
      <w:r w:rsidRPr="00AF16F7">
        <w:rPr>
          <w:b w:val="0"/>
        </w:rPr>
        <w:t xml:space="preserve"> p. 310</w:t>
      </w:r>
      <w:r>
        <w:rPr>
          <w:b w:val="0"/>
        </w:rPr>
        <w:t>)</w:t>
      </w:r>
      <w:r w:rsidR="00BF3B7B">
        <w:rPr>
          <w:b w:val="0"/>
          <w:lang w:val="lt-LT"/>
        </w:rPr>
        <w:t>.</w:t>
      </w:r>
    </w:p>
  </w:footnote>
  <w:footnote w:id="2">
    <w:p w:rsidR="0052125A" w:rsidRDefault="0052125A" w:rsidP="0052125A">
      <w:pPr>
        <w:pStyle w:val="FootnoteText"/>
        <w:jc w:val="both"/>
      </w:pPr>
      <w:r w:rsidRPr="00B013A7">
        <w:rPr>
          <w:rStyle w:val="FootnoteReference"/>
          <w:b w:val="0"/>
        </w:rPr>
        <w:footnoteRef/>
      </w:r>
      <w:r w:rsidRPr="00B013A7">
        <w:rPr>
          <w:b w:val="0"/>
        </w:rPr>
        <w:t xml:space="preserve"> Lietuvos Aukščiausiojo Teismo 2015 m. balandžio 17 d. nutartis</w:t>
      </w:r>
      <w:r>
        <w:rPr>
          <w:b w:val="0"/>
          <w:lang w:val="lt-LT"/>
        </w:rPr>
        <w:t>, priimta</w:t>
      </w:r>
      <w:r w:rsidRPr="00B013A7">
        <w:rPr>
          <w:b w:val="0"/>
        </w:rPr>
        <w:t xml:space="preserve"> civilinėje byloje Nr. 3K-3-220-916/2015.</w:t>
      </w:r>
    </w:p>
  </w:footnote>
  <w:footnote w:id="3">
    <w:p w:rsidR="00996062" w:rsidRPr="00996062" w:rsidRDefault="00996062">
      <w:pPr>
        <w:pStyle w:val="FootnoteText"/>
        <w:rPr>
          <w:b w:val="0"/>
          <w:lang w:val="lt-LT"/>
        </w:rPr>
      </w:pPr>
      <w:r w:rsidRPr="00996062">
        <w:rPr>
          <w:rStyle w:val="FootnoteReference"/>
          <w:b w:val="0"/>
        </w:rPr>
        <w:footnoteRef/>
      </w:r>
      <w:r w:rsidRPr="00996062">
        <w:rPr>
          <w:b w:val="0"/>
        </w:rPr>
        <w:t xml:space="preserve"> </w:t>
      </w:r>
      <w:r w:rsidRPr="00996062">
        <w:rPr>
          <w:b w:val="0"/>
          <w:color w:val="000000"/>
        </w:rPr>
        <w:t>Lietuvos Aukščiausiojo Teismo 2011 m. vasario 17 d. nutartis, priimta civilinėje byloje Nr. 3K-3-113/2003</w:t>
      </w:r>
      <w:r>
        <w:rPr>
          <w:b w:val="0"/>
          <w:color w:val="000000"/>
          <w:lang w:val="lt-LT"/>
        </w:rPr>
        <w:t>.</w:t>
      </w:r>
    </w:p>
  </w:footnote>
  <w:footnote w:id="4">
    <w:p w:rsidR="001203D6" w:rsidRPr="001203D6" w:rsidRDefault="001203D6">
      <w:pPr>
        <w:pStyle w:val="FootnoteText"/>
        <w:rPr>
          <w:b w:val="0"/>
          <w:lang w:val="lt-LT"/>
        </w:rPr>
      </w:pPr>
      <w:r w:rsidRPr="001203D6">
        <w:rPr>
          <w:rStyle w:val="FootnoteReference"/>
          <w:b w:val="0"/>
        </w:rPr>
        <w:footnoteRef/>
      </w:r>
      <w:r w:rsidRPr="001203D6">
        <w:rPr>
          <w:b w:val="0"/>
        </w:rPr>
        <w:t xml:space="preserve"> </w:t>
      </w:r>
      <w:r w:rsidRPr="001203D6">
        <w:rPr>
          <w:b w:val="0"/>
          <w:color w:val="000000"/>
        </w:rPr>
        <w:t>Lietuvos Aukščiausiojo Teismo 2011</w:t>
      </w:r>
      <w:r>
        <w:rPr>
          <w:b w:val="0"/>
          <w:color w:val="000000"/>
          <w:lang w:val="lt-LT"/>
        </w:rPr>
        <w:t xml:space="preserve"> m. vasario 7 d.</w:t>
      </w:r>
      <w:r w:rsidRPr="001203D6">
        <w:rPr>
          <w:b w:val="0"/>
          <w:color w:val="000000"/>
        </w:rPr>
        <w:t xml:space="preserve"> nutartis</w:t>
      </w:r>
      <w:r>
        <w:rPr>
          <w:b w:val="0"/>
          <w:color w:val="000000"/>
          <w:lang w:val="lt-LT"/>
        </w:rPr>
        <w:t>, priimta</w:t>
      </w:r>
      <w:r w:rsidRPr="001203D6">
        <w:rPr>
          <w:b w:val="0"/>
          <w:color w:val="000000"/>
        </w:rPr>
        <w:t xml:space="preserve"> civilinėje byloje Nr. 3K-3-35/2011</w:t>
      </w:r>
      <w:r>
        <w:rPr>
          <w:b w:val="0"/>
          <w:color w:val="000000"/>
          <w:lang w:val="lt-LT"/>
        </w:rPr>
        <w:t>.</w:t>
      </w:r>
    </w:p>
  </w:footnote>
  <w:footnote w:id="5">
    <w:p w:rsidR="006F2809" w:rsidRPr="006F2809" w:rsidRDefault="006F2809">
      <w:pPr>
        <w:pStyle w:val="FootnoteText"/>
        <w:rPr>
          <w:b w:val="0"/>
          <w:lang w:val="lt-LT"/>
        </w:rPr>
      </w:pPr>
      <w:r w:rsidRPr="006F2809">
        <w:rPr>
          <w:rStyle w:val="FootnoteReference"/>
          <w:b w:val="0"/>
        </w:rPr>
        <w:footnoteRef/>
      </w:r>
      <w:r w:rsidRPr="006F2809">
        <w:rPr>
          <w:b w:val="0"/>
        </w:rPr>
        <w:t xml:space="preserve"> </w:t>
      </w:r>
      <w:r>
        <w:rPr>
          <w:b w:val="0"/>
          <w:lang w:val="lt-LT"/>
        </w:rPr>
        <w:t xml:space="preserve">Tiek Vartotojas, tiek Telecentras pateikė dokumentus, iš kurių matyti, kad sutarties nuostatos išdėstytos </w:t>
      </w:r>
      <w:r w:rsidR="003C66BD">
        <w:rPr>
          <w:b w:val="0"/>
          <w:lang w:val="lt-LT"/>
        </w:rPr>
        <w:t>viename</w:t>
      </w:r>
      <w:r>
        <w:rPr>
          <w:b w:val="0"/>
          <w:lang w:val="lt-LT"/>
        </w:rPr>
        <w:t xml:space="preserve"> lape.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40868"/>
      <w:docPartObj>
        <w:docPartGallery w:val="Page Numbers (Top of Page)"/>
        <w:docPartUnique/>
      </w:docPartObj>
    </w:sdtPr>
    <w:sdtEndPr/>
    <w:sdtContent>
      <w:p w:rsidR="00581865" w:rsidRDefault="00581865">
        <w:pPr>
          <w:pStyle w:val="Header"/>
          <w:jc w:val="center"/>
        </w:pPr>
        <w:r>
          <w:fldChar w:fldCharType="begin"/>
        </w:r>
        <w:r>
          <w:instrText>PAGE   \* MERGEFORMAT</w:instrText>
        </w:r>
        <w:r>
          <w:fldChar w:fldCharType="separate"/>
        </w:r>
        <w:r w:rsidR="00D706CD">
          <w:rPr>
            <w:noProof/>
          </w:rPr>
          <w:t>5</w:t>
        </w:r>
        <w:r>
          <w:fldChar w:fldCharType="end"/>
        </w:r>
      </w:p>
    </w:sdtContent>
  </w:sdt>
  <w:p w:rsidR="00581865" w:rsidRDefault="00581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00D8"/>
    <w:multiLevelType w:val="multilevel"/>
    <w:tmpl w:val="1C4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8655D"/>
    <w:multiLevelType w:val="hybridMultilevel"/>
    <w:tmpl w:val="44F275F6"/>
    <w:lvl w:ilvl="0" w:tplc="88021F1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7E2475"/>
    <w:multiLevelType w:val="hybridMultilevel"/>
    <w:tmpl w:val="8B7A4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2342B2"/>
    <w:multiLevelType w:val="hybridMultilevel"/>
    <w:tmpl w:val="830C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01587E"/>
    <w:multiLevelType w:val="hybridMultilevel"/>
    <w:tmpl w:val="20966CD8"/>
    <w:lvl w:ilvl="0" w:tplc="4CA60D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6BC65907"/>
    <w:multiLevelType w:val="singleLevel"/>
    <w:tmpl w:val="5FEE9CB8"/>
    <w:lvl w:ilvl="0">
      <w:start w:val="2015"/>
      <w:numFmt w:val="decimal"/>
      <w:lvlText w:val="%1-"/>
      <w:legacy w:legacy="1" w:legacySpace="0" w:legacyIndent="504"/>
      <w:lvlJc w:val="left"/>
      <w:rPr>
        <w:rFonts w:ascii="MS Reference Sans Serif" w:hAnsi="MS Reference Sans Serif" w:hint="default"/>
      </w:rPr>
    </w:lvl>
  </w:abstractNum>
  <w:abstractNum w:abstractNumId="6" w15:restartNumberingAfterBreak="0">
    <w:nsid w:val="7E096FB1"/>
    <w:multiLevelType w:val="hybridMultilevel"/>
    <w:tmpl w:val="8C7AC006"/>
    <w:lvl w:ilvl="0" w:tplc="2AB859E6">
      <w:start w:val="1"/>
      <w:numFmt w:val="decimal"/>
      <w:lvlText w:val="%1)"/>
      <w:lvlJc w:val="left"/>
      <w:pPr>
        <w:ind w:left="1834" w:hanging="1005"/>
      </w:pPr>
      <w:rPr>
        <w:rFonts w:ascii="Times New Roman" w:eastAsiaTheme="minorHAnsi" w:hAnsi="Times New Roman" w:cs="Times New Roman"/>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CC"/>
    <w:rsid w:val="00002415"/>
    <w:rsid w:val="00002D85"/>
    <w:rsid w:val="00005690"/>
    <w:rsid w:val="0000704D"/>
    <w:rsid w:val="00012212"/>
    <w:rsid w:val="00013553"/>
    <w:rsid w:val="0002065B"/>
    <w:rsid w:val="0002176F"/>
    <w:rsid w:val="00024754"/>
    <w:rsid w:val="0002692F"/>
    <w:rsid w:val="00026B48"/>
    <w:rsid w:val="00027933"/>
    <w:rsid w:val="00031B5D"/>
    <w:rsid w:val="00044D32"/>
    <w:rsid w:val="0004631C"/>
    <w:rsid w:val="00050610"/>
    <w:rsid w:val="00053485"/>
    <w:rsid w:val="00053DDC"/>
    <w:rsid w:val="00055E40"/>
    <w:rsid w:val="00062539"/>
    <w:rsid w:val="00063A03"/>
    <w:rsid w:val="00067D18"/>
    <w:rsid w:val="000715D2"/>
    <w:rsid w:val="00082890"/>
    <w:rsid w:val="00085F40"/>
    <w:rsid w:val="00086561"/>
    <w:rsid w:val="000911B4"/>
    <w:rsid w:val="00095774"/>
    <w:rsid w:val="000A235D"/>
    <w:rsid w:val="000A3111"/>
    <w:rsid w:val="000A48B7"/>
    <w:rsid w:val="000A5EED"/>
    <w:rsid w:val="000A5F41"/>
    <w:rsid w:val="000B3FC5"/>
    <w:rsid w:val="000B7CAB"/>
    <w:rsid w:val="000C33E2"/>
    <w:rsid w:val="000C5B45"/>
    <w:rsid w:val="000C5CBE"/>
    <w:rsid w:val="000C6F16"/>
    <w:rsid w:val="000D2E46"/>
    <w:rsid w:val="000D3278"/>
    <w:rsid w:val="000E4129"/>
    <w:rsid w:val="000E7C19"/>
    <w:rsid w:val="000F05B1"/>
    <w:rsid w:val="000F55B2"/>
    <w:rsid w:val="001010E6"/>
    <w:rsid w:val="00103482"/>
    <w:rsid w:val="0011180C"/>
    <w:rsid w:val="00111820"/>
    <w:rsid w:val="001131B5"/>
    <w:rsid w:val="001203D6"/>
    <w:rsid w:val="001236B4"/>
    <w:rsid w:val="00126ED5"/>
    <w:rsid w:val="0013718A"/>
    <w:rsid w:val="0014030B"/>
    <w:rsid w:val="00155012"/>
    <w:rsid w:val="00155E3C"/>
    <w:rsid w:val="00162C18"/>
    <w:rsid w:val="00162E9B"/>
    <w:rsid w:val="00165155"/>
    <w:rsid w:val="0016570B"/>
    <w:rsid w:val="00166270"/>
    <w:rsid w:val="00172C94"/>
    <w:rsid w:val="001849FA"/>
    <w:rsid w:val="00187D07"/>
    <w:rsid w:val="00190F87"/>
    <w:rsid w:val="00193FA1"/>
    <w:rsid w:val="00195B46"/>
    <w:rsid w:val="001A02CD"/>
    <w:rsid w:val="001B0307"/>
    <w:rsid w:val="001B1BC4"/>
    <w:rsid w:val="001B3E96"/>
    <w:rsid w:val="001B51E7"/>
    <w:rsid w:val="001B542B"/>
    <w:rsid w:val="001C021D"/>
    <w:rsid w:val="001C760B"/>
    <w:rsid w:val="001D550E"/>
    <w:rsid w:val="001D57A7"/>
    <w:rsid w:val="001E3C94"/>
    <w:rsid w:val="001E4C5A"/>
    <w:rsid w:val="001F18E8"/>
    <w:rsid w:val="001F2FFD"/>
    <w:rsid w:val="00200C77"/>
    <w:rsid w:val="00200CFD"/>
    <w:rsid w:val="00201248"/>
    <w:rsid w:val="00201887"/>
    <w:rsid w:val="0020256F"/>
    <w:rsid w:val="00213112"/>
    <w:rsid w:val="002136CD"/>
    <w:rsid w:val="0022474A"/>
    <w:rsid w:val="0023466C"/>
    <w:rsid w:val="002352DE"/>
    <w:rsid w:val="0024212D"/>
    <w:rsid w:val="0024221E"/>
    <w:rsid w:val="0024578F"/>
    <w:rsid w:val="00245BC8"/>
    <w:rsid w:val="00245C0F"/>
    <w:rsid w:val="00246B4C"/>
    <w:rsid w:val="00252B15"/>
    <w:rsid w:val="00253FE3"/>
    <w:rsid w:val="0025401F"/>
    <w:rsid w:val="002545A8"/>
    <w:rsid w:val="002548AF"/>
    <w:rsid w:val="00256774"/>
    <w:rsid w:val="002641C6"/>
    <w:rsid w:val="00270AA0"/>
    <w:rsid w:val="002727D8"/>
    <w:rsid w:val="00273A00"/>
    <w:rsid w:val="002758FE"/>
    <w:rsid w:val="00281178"/>
    <w:rsid w:val="00286E97"/>
    <w:rsid w:val="00287FEA"/>
    <w:rsid w:val="00295DF3"/>
    <w:rsid w:val="002965F5"/>
    <w:rsid w:val="002A1079"/>
    <w:rsid w:val="002A3F90"/>
    <w:rsid w:val="002B6DE8"/>
    <w:rsid w:val="002B7CCC"/>
    <w:rsid w:val="002C1DFA"/>
    <w:rsid w:val="002C35EF"/>
    <w:rsid w:val="002C380E"/>
    <w:rsid w:val="002C7A4A"/>
    <w:rsid w:val="002C7C19"/>
    <w:rsid w:val="002D0EC5"/>
    <w:rsid w:val="002D0EEC"/>
    <w:rsid w:val="002D1EF9"/>
    <w:rsid w:val="002D44CB"/>
    <w:rsid w:val="002D48BE"/>
    <w:rsid w:val="002D585C"/>
    <w:rsid w:val="002E307D"/>
    <w:rsid w:val="002E73BC"/>
    <w:rsid w:val="002F110E"/>
    <w:rsid w:val="002F12CC"/>
    <w:rsid w:val="002F468C"/>
    <w:rsid w:val="002F5501"/>
    <w:rsid w:val="002F60A0"/>
    <w:rsid w:val="00302453"/>
    <w:rsid w:val="00305EB9"/>
    <w:rsid w:val="003205C0"/>
    <w:rsid w:val="00323E0E"/>
    <w:rsid w:val="0032569F"/>
    <w:rsid w:val="0032775C"/>
    <w:rsid w:val="0033440B"/>
    <w:rsid w:val="00335631"/>
    <w:rsid w:val="00335F5F"/>
    <w:rsid w:val="00336B66"/>
    <w:rsid w:val="0034035C"/>
    <w:rsid w:val="003477B8"/>
    <w:rsid w:val="00347F98"/>
    <w:rsid w:val="003502F1"/>
    <w:rsid w:val="0035376A"/>
    <w:rsid w:val="003601A6"/>
    <w:rsid w:val="0036105A"/>
    <w:rsid w:val="00362913"/>
    <w:rsid w:val="00365ADE"/>
    <w:rsid w:val="00375FF9"/>
    <w:rsid w:val="003778E1"/>
    <w:rsid w:val="00385731"/>
    <w:rsid w:val="003A3964"/>
    <w:rsid w:val="003B449D"/>
    <w:rsid w:val="003B7877"/>
    <w:rsid w:val="003B7C25"/>
    <w:rsid w:val="003C17A4"/>
    <w:rsid w:val="003C6595"/>
    <w:rsid w:val="003C66BD"/>
    <w:rsid w:val="003C7813"/>
    <w:rsid w:val="003C7C83"/>
    <w:rsid w:val="003D0C95"/>
    <w:rsid w:val="003E14BA"/>
    <w:rsid w:val="003E48D3"/>
    <w:rsid w:val="003E5BE1"/>
    <w:rsid w:val="003F1BD7"/>
    <w:rsid w:val="003F2CF7"/>
    <w:rsid w:val="00402CD0"/>
    <w:rsid w:val="0041078E"/>
    <w:rsid w:val="00414480"/>
    <w:rsid w:val="00414BCD"/>
    <w:rsid w:val="00417B5B"/>
    <w:rsid w:val="00430D31"/>
    <w:rsid w:val="00431301"/>
    <w:rsid w:val="00432820"/>
    <w:rsid w:val="00432ED1"/>
    <w:rsid w:val="0043426E"/>
    <w:rsid w:val="00442E05"/>
    <w:rsid w:val="004430CD"/>
    <w:rsid w:val="00443D9C"/>
    <w:rsid w:val="0044547A"/>
    <w:rsid w:val="00450274"/>
    <w:rsid w:val="004530DE"/>
    <w:rsid w:val="004576BC"/>
    <w:rsid w:val="00460058"/>
    <w:rsid w:val="0046063E"/>
    <w:rsid w:val="0046467D"/>
    <w:rsid w:val="00466696"/>
    <w:rsid w:val="00473467"/>
    <w:rsid w:val="00481B15"/>
    <w:rsid w:val="00484AFB"/>
    <w:rsid w:val="004860AF"/>
    <w:rsid w:val="004860C0"/>
    <w:rsid w:val="004964A6"/>
    <w:rsid w:val="004A14CF"/>
    <w:rsid w:val="004A4490"/>
    <w:rsid w:val="004B0048"/>
    <w:rsid w:val="004B0AFB"/>
    <w:rsid w:val="004B1246"/>
    <w:rsid w:val="004B1752"/>
    <w:rsid w:val="004B67F3"/>
    <w:rsid w:val="004B7A2D"/>
    <w:rsid w:val="004C2972"/>
    <w:rsid w:val="004C3C71"/>
    <w:rsid w:val="004C5010"/>
    <w:rsid w:val="004C75A8"/>
    <w:rsid w:val="004D432D"/>
    <w:rsid w:val="004D523B"/>
    <w:rsid w:val="004E07FD"/>
    <w:rsid w:val="004E0CF8"/>
    <w:rsid w:val="004E3B20"/>
    <w:rsid w:val="004E6CA1"/>
    <w:rsid w:val="004F1460"/>
    <w:rsid w:val="004F2168"/>
    <w:rsid w:val="004F5A36"/>
    <w:rsid w:val="00500CEB"/>
    <w:rsid w:val="00500EF3"/>
    <w:rsid w:val="00501B13"/>
    <w:rsid w:val="00503283"/>
    <w:rsid w:val="00505C6B"/>
    <w:rsid w:val="00506AD6"/>
    <w:rsid w:val="00507BF4"/>
    <w:rsid w:val="005112A8"/>
    <w:rsid w:val="00511907"/>
    <w:rsid w:val="00512DA1"/>
    <w:rsid w:val="00520D6E"/>
    <w:rsid w:val="0052125A"/>
    <w:rsid w:val="005245F5"/>
    <w:rsid w:val="0052698B"/>
    <w:rsid w:val="00535B71"/>
    <w:rsid w:val="00546CCD"/>
    <w:rsid w:val="005574CC"/>
    <w:rsid w:val="00557A6D"/>
    <w:rsid w:val="00560F37"/>
    <w:rsid w:val="00562056"/>
    <w:rsid w:val="00564EA7"/>
    <w:rsid w:val="00566341"/>
    <w:rsid w:val="00573759"/>
    <w:rsid w:val="00574E89"/>
    <w:rsid w:val="00576237"/>
    <w:rsid w:val="00577BAA"/>
    <w:rsid w:val="00581865"/>
    <w:rsid w:val="00586408"/>
    <w:rsid w:val="00594D54"/>
    <w:rsid w:val="005A08C7"/>
    <w:rsid w:val="005A1209"/>
    <w:rsid w:val="005A24DA"/>
    <w:rsid w:val="005A43EE"/>
    <w:rsid w:val="005A778F"/>
    <w:rsid w:val="005B038A"/>
    <w:rsid w:val="005B11B3"/>
    <w:rsid w:val="005B1FF9"/>
    <w:rsid w:val="005B3C13"/>
    <w:rsid w:val="005B605D"/>
    <w:rsid w:val="005C1E6D"/>
    <w:rsid w:val="005C2BC2"/>
    <w:rsid w:val="005C2D13"/>
    <w:rsid w:val="005C381A"/>
    <w:rsid w:val="005C44B7"/>
    <w:rsid w:val="005C47BA"/>
    <w:rsid w:val="005C4945"/>
    <w:rsid w:val="005C5C6A"/>
    <w:rsid w:val="005F1878"/>
    <w:rsid w:val="00611819"/>
    <w:rsid w:val="00612231"/>
    <w:rsid w:val="00613DC8"/>
    <w:rsid w:val="00614BF3"/>
    <w:rsid w:val="00615C52"/>
    <w:rsid w:val="006162A8"/>
    <w:rsid w:val="006168C0"/>
    <w:rsid w:val="00616DD5"/>
    <w:rsid w:val="00617557"/>
    <w:rsid w:val="00623156"/>
    <w:rsid w:val="0062752C"/>
    <w:rsid w:val="00627CE2"/>
    <w:rsid w:val="0063235C"/>
    <w:rsid w:val="00633E76"/>
    <w:rsid w:val="00635313"/>
    <w:rsid w:val="00635A7C"/>
    <w:rsid w:val="006369A3"/>
    <w:rsid w:val="006370E6"/>
    <w:rsid w:val="0064018B"/>
    <w:rsid w:val="00640A89"/>
    <w:rsid w:val="00640EC4"/>
    <w:rsid w:val="00642256"/>
    <w:rsid w:val="0064406B"/>
    <w:rsid w:val="00647511"/>
    <w:rsid w:val="0066000C"/>
    <w:rsid w:val="0066154F"/>
    <w:rsid w:val="006649CE"/>
    <w:rsid w:val="00666A0C"/>
    <w:rsid w:val="006672A5"/>
    <w:rsid w:val="00670E69"/>
    <w:rsid w:val="006752AD"/>
    <w:rsid w:val="00682DD2"/>
    <w:rsid w:val="006845DC"/>
    <w:rsid w:val="00691FED"/>
    <w:rsid w:val="00693115"/>
    <w:rsid w:val="00695410"/>
    <w:rsid w:val="0069600F"/>
    <w:rsid w:val="00696AB4"/>
    <w:rsid w:val="006A54FF"/>
    <w:rsid w:val="006B56D1"/>
    <w:rsid w:val="006C124C"/>
    <w:rsid w:val="006C176D"/>
    <w:rsid w:val="006C463B"/>
    <w:rsid w:val="006C6D01"/>
    <w:rsid w:val="006C7EBA"/>
    <w:rsid w:val="006C7FD6"/>
    <w:rsid w:val="006D483B"/>
    <w:rsid w:val="006E1463"/>
    <w:rsid w:val="006F2809"/>
    <w:rsid w:val="00700661"/>
    <w:rsid w:val="007038DB"/>
    <w:rsid w:val="00704C00"/>
    <w:rsid w:val="00705C7D"/>
    <w:rsid w:val="00706090"/>
    <w:rsid w:val="00713FA9"/>
    <w:rsid w:val="00716095"/>
    <w:rsid w:val="00717342"/>
    <w:rsid w:val="00730751"/>
    <w:rsid w:val="007315A3"/>
    <w:rsid w:val="00735F9A"/>
    <w:rsid w:val="007403A7"/>
    <w:rsid w:val="0074469D"/>
    <w:rsid w:val="00747AA2"/>
    <w:rsid w:val="00755B4F"/>
    <w:rsid w:val="0076080E"/>
    <w:rsid w:val="00762B45"/>
    <w:rsid w:val="0077368F"/>
    <w:rsid w:val="00775653"/>
    <w:rsid w:val="00782B08"/>
    <w:rsid w:val="0078355F"/>
    <w:rsid w:val="0078429A"/>
    <w:rsid w:val="00784552"/>
    <w:rsid w:val="00784EFD"/>
    <w:rsid w:val="00786988"/>
    <w:rsid w:val="00790EC1"/>
    <w:rsid w:val="00792333"/>
    <w:rsid w:val="00792BDF"/>
    <w:rsid w:val="007951CC"/>
    <w:rsid w:val="007A1EDE"/>
    <w:rsid w:val="007A3038"/>
    <w:rsid w:val="007A54E2"/>
    <w:rsid w:val="007A7240"/>
    <w:rsid w:val="007B1BA7"/>
    <w:rsid w:val="007B3846"/>
    <w:rsid w:val="007B77E3"/>
    <w:rsid w:val="007C1C13"/>
    <w:rsid w:val="007C1C69"/>
    <w:rsid w:val="007D5DF0"/>
    <w:rsid w:val="007E0C3F"/>
    <w:rsid w:val="007E3DD2"/>
    <w:rsid w:val="007E537A"/>
    <w:rsid w:val="007F1516"/>
    <w:rsid w:val="007F320E"/>
    <w:rsid w:val="007F68FE"/>
    <w:rsid w:val="007F699A"/>
    <w:rsid w:val="007F7998"/>
    <w:rsid w:val="00802712"/>
    <w:rsid w:val="0080389B"/>
    <w:rsid w:val="008059A3"/>
    <w:rsid w:val="00806621"/>
    <w:rsid w:val="00807D18"/>
    <w:rsid w:val="008151CF"/>
    <w:rsid w:val="0081631E"/>
    <w:rsid w:val="00816A8E"/>
    <w:rsid w:val="00824ACD"/>
    <w:rsid w:val="008250BC"/>
    <w:rsid w:val="008258DA"/>
    <w:rsid w:val="00825E39"/>
    <w:rsid w:val="0083227A"/>
    <w:rsid w:val="00836AFA"/>
    <w:rsid w:val="008375D5"/>
    <w:rsid w:val="00841D5D"/>
    <w:rsid w:val="00844686"/>
    <w:rsid w:val="00855A21"/>
    <w:rsid w:val="008700B8"/>
    <w:rsid w:val="00872BB7"/>
    <w:rsid w:val="00873C72"/>
    <w:rsid w:val="00874AF9"/>
    <w:rsid w:val="00877CB3"/>
    <w:rsid w:val="0088617B"/>
    <w:rsid w:val="00895710"/>
    <w:rsid w:val="008A0002"/>
    <w:rsid w:val="008A080F"/>
    <w:rsid w:val="008A6E79"/>
    <w:rsid w:val="008B07F6"/>
    <w:rsid w:val="008B6C2A"/>
    <w:rsid w:val="008B7345"/>
    <w:rsid w:val="008C0277"/>
    <w:rsid w:val="008C36CD"/>
    <w:rsid w:val="008C71E6"/>
    <w:rsid w:val="008D46EF"/>
    <w:rsid w:val="008E4004"/>
    <w:rsid w:val="008E4608"/>
    <w:rsid w:val="008E781B"/>
    <w:rsid w:val="008F1612"/>
    <w:rsid w:val="008F2CE9"/>
    <w:rsid w:val="008F31B5"/>
    <w:rsid w:val="008F40CC"/>
    <w:rsid w:val="0090413D"/>
    <w:rsid w:val="00910ABE"/>
    <w:rsid w:val="00911862"/>
    <w:rsid w:val="00911BB5"/>
    <w:rsid w:val="00912183"/>
    <w:rsid w:val="0091603D"/>
    <w:rsid w:val="009168E3"/>
    <w:rsid w:val="00916CD7"/>
    <w:rsid w:val="00917B8A"/>
    <w:rsid w:val="00921F40"/>
    <w:rsid w:val="009233F6"/>
    <w:rsid w:val="00926F9B"/>
    <w:rsid w:val="00927A0B"/>
    <w:rsid w:val="00930C16"/>
    <w:rsid w:val="009323E5"/>
    <w:rsid w:val="009339B0"/>
    <w:rsid w:val="00934861"/>
    <w:rsid w:val="0093493B"/>
    <w:rsid w:val="009352B8"/>
    <w:rsid w:val="00937B07"/>
    <w:rsid w:val="009400FC"/>
    <w:rsid w:val="0094055E"/>
    <w:rsid w:val="009410FF"/>
    <w:rsid w:val="00941B09"/>
    <w:rsid w:val="00950319"/>
    <w:rsid w:val="009565A2"/>
    <w:rsid w:val="00964181"/>
    <w:rsid w:val="00964B17"/>
    <w:rsid w:val="00965CBA"/>
    <w:rsid w:val="00966AA2"/>
    <w:rsid w:val="009671E3"/>
    <w:rsid w:val="00976193"/>
    <w:rsid w:val="00980A24"/>
    <w:rsid w:val="00996062"/>
    <w:rsid w:val="009B4C85"/>
    <w:rsid w:val="009B5675"/>
    <w:rsid w:val="009C118A"/>
    <w:rsid w:val="009C747B"/>
    <w:rsid w:val="009D34A2"/>
    <w:rsid w:val="009D36BD"/>
    <w:rsid w:val="009D41BE"/>
    <w:rsid w:val="009D5768"/>
    <w:rsid w:val="009D7EF0"/>
    <w:rsid w:val="009E02D7"/>
    <w:rsid w:val="009E777E"/>
    <w:rsid w:val="009F148B"/>
    <w:rsid w:val="009F269A"/>
    <w:rsid w:val="009F42CE"/>
    <w:rsid w:val="009F6382"/>
    <w:rsid w:val="00A039DF"/>
    <w:rsid w:val="00A147DA"/>
    <w:rsid w:val="00A1524B"/>
    <w:rsid w:val="00A2047A"/>
    <w:rsid w:val="00A22A70"/>
    <w:rsid w:val="00A22C0F"/>
    <w:rsid w:val="00A32E5B"/>
    <w:rsid w:val="00A3450C"/>
    <w:rsid w:val="00A37C76"/>
    <w:rsid w:val="00A417D7"/>
    <w:rsid w:val="00A46BE6"/>
    <w:rsid w:val="00A5059A"/>
    <w:rsid w:val="00A50626"/>
    <w:rsid w:val="00A54A0C"/>
    <w:rsid w:val="00A5594C"/>
    <w:rsid w:val="00A56865"/>
    <w:rsid w:val="00A578FB"/>
    <w:rsid w:val="00A60040"/>
    <w:rsid w:val="00A64C9E"/>
    <w:rsid w:val="00A65820"/>
    <w:rsid w:val="00A67571"/>
    <w:rsid w:val="00A705EF"/>
    <w:rsid w:val="00A713F9"/>
    <w:rsid w:val="00A77538"/>
    <w:rsid w:val="00A81C6C"/>
    <w:rsid w:val="00A820FC"/>
    <w:rsid w:val="00A82732"/>
    <w:rsid w:val="00A82AF9"/>
    <w:rsid w:val="00A82BAD"/>
    <w:rsid w:val="00A8354E"/>
    <w:rsid w:val="00A9113F"/>
    <w:rsid w:val="00A92F78"/>
    <w:rsid w:val="00A95B74"/>
    <w:rsid w:val="00A97C83"/>
    <w:rsid w:val="00AB3763"/>
    <w:rsid w:val="00AB4352"/>
    <w:rsid w:val="00AC0777"/>
    <w:rsid w:val="00AC1E54"/>
    <w:rsid w:val="00AC22F8"/>
    <w:rsid w:val="00AC2F58"/>
    <w:rsid w:val="00AC4948"/>
    <w:rsid w:val="00AC70EC"/>
    <w:rsid w:val="00AD131B"/>
    <w:rsid w:val="00AD545C"/>
    <w:rsid w:val="00AE145C"/>
    <w:rsid w:val="00AE2634"/>
    <w:rsid w:val="00AF41FB"/>
    <w:rsid w:val="00AF43D1"/>
    <w:rsid w:val="00B02F63"/>
    <w:rsid w:val="00B06E99"/>
    <w:rsid w:val="00B10FDC"/>
    <w:rsid w:val="00B11DE1"/>
    <w:rsid w:val="00B131D0"/>
    <w:rsid w:val="00B174DD"/>
    <w:rsid w:val="00B24FD0"/>
    <w:rsid w:val="00B2666A"/>
    <w:rsid w:val="00B27706"/>
    <w:rsid w:val="00B32868"/>
    <w:rsid w:val="00B3438B"/>
    <w:rsid w:val="00B34961"/>
    <w:rsid w:val="00B369D1"/>
    <w:rsid w:val="00B50F95"/>
    <w:rsid w:val="00B51189"/>
    <w:rsid w:val="00B61DB6"/>
    <w:rsid w:val="00B6217C"/>
    <w:rsid w:val="00B76D94"/>
    <w:rsid w:val="00B82181"/>
    <w:rsid w:val="00B953A2"/>
    <w:rsid w:val="00B96A46"/>
    <w:rsid w:val="00BA0CE6"/>
    <w:rsid w:val="00BA3095"/>
    <w:rsid w:val="00BB06D6"/>
    <w:rsid w:val="00BB1FA3"/>
    <w:rsid w:val="00BB52C9"/>
    <w:rsid w:val="00BC03AA"/>
    <w:rsid w:val="00BC366A"/>
    <w:rsid w:val="00BC42EA"/>
    <w:rsid w:val="00BC729C"/>
    <w:rsid w:val="00BD1A19"/>
    <w:rsid w:val="00BD267B"/>
    <w:rsid w:val="00BD345B"/>
    <w:rsid w:val="00BE425E"/>
    <w:rsid w:val="00BE4680"/>
    <w:rsid w:val="00BF2E60"/>
    <w:rsid w:val="00BF3244"/>
    <w:rsid w:val="00BF3B7B"/>
    <w:rsid w:val="00BF5CDB"/>
    <w:rsid w:val="00BF785F"/>
    <w:rsid w:val="00C0091B"/>
    <w:rsid w:val="00C02199"/>
    <w:rsid w:val="00C0678B"/>
    <w:rsid w:val="00C0696C"/>
    <w:rsid w:val="00C06EEA"/>
    <w:rsid w:val="00C10AF3"/>
    <w:rsid w:val="00C13865"/>
    <w:rsid w:val="00C13EA8"/>
    <w:rsid w:val="00C14AAB"/>
    <w:rsid w:val="00C1660D"/>
    <w:rsid w:val="00C20467"/>
    <w:rsid w:val="00C2339F"/>
    <w:rsid w:val="00C23A9B"/>
    <w:rsid w:val="00C242E6"/>
    <w:rsid w:val="00C2495F"/>
    <w:rsid w:val="00C2677E"/>
    <w:rsid w:val="00C33F97"/>
    <w:rsid w:val="00C40AC0"/>
    <w:rsid w:val="00C4126F"/>
    <w:rsid w:val="00C4364D"/>
    <w:rsid w:val="00C43C01"/>
    <w:rsid w:val="00C443A5"/>
    <w:rsid w:val="00C47D0D"/>
    <w:rsid w:val="00C50D89"/>
    <w:rsid w:val="00C52208"/>
    <w:rsid w:val="00C534C2"/>
    <w:rsid w:val="00C57068"/>
    <w:rsid w:val="00C6003A"/>
    <w:rsid w:val="00C646CF"/>
    <w:rsid w:val="00C65B93"/>
    <w:rsid w:val="00C826A2"/>
    <w:rsid w:val="00C873B1"/>
    <w:rsid w:val="00C9202D"/>
    <w:rsid w:val="00C9318B"/>
    <w:rsid w:val="00C933B9"/>
    <w:rsid w:val="00C9377B"/>
    <w:rsid w:val="00C945E7"/>
    <w:rsid w:val="00C96382"/>
    <w:rsid w:val="00CA018E"/>
    <w:rsid w:val="00CA1251"/>
    <w:rsid w:val="00CA1D54"/>
    <w:rsid w:val="00CA3E18"/>
    <w:rsid w:val="00CA48DE"/>
    <w:rsid w:val="00CA71AF"/>
    <w:rsid w:val="00CA7D52"/>
    <w:rsid w:val="00CB0F3C"/>
    <w:rsid w:val="00CB6492"/>
    <w:rsid w:val="00CB7C18"/>
    <w:rsid w:val="00CC1063"/>
    <w:rsid w:val="00CC763E"/>
    <w:rsid w:val="00CD7170"/>
    <w:rsid w:val="00CE2E30"/>
    <w:rsid w:val="00CF3ABD"/>
    <w:rsid w:val="00D0179C"/>
    <w:rsid w:val="00D040A9"/>
    <w:rsid w:val="00D0551A"/>
    <w:rsid w:val="00D07D9C"/>
    <w:rsid w:val="00D10011"/>
    <w:rsid w:val="00D12501"/>
    <w:rsid w:val="00D143F8"/>
    <w:rsid w:val="00D15EA6"/>
    <w:rsid w:val="00D1660B"/>
    <w:rsid w:val="00D20BB4"/>
    <w:rsid w:val="00D25804"/>
    <w:rsid w:val="00D33368"/>
    <w:rsid w:val="00D3463C"/>
    <w:rsid w:val="00D371D4"/>
    <w:rsid w:val="00D422B9"/>
    <w:rsid w:val="00D474CD"/>
    <w:rsid w:val="00D5087E"/>
    <w:rsid w:val="00D5148E"/>
    <w:rsid w:val="00D52D47"/>
    <w:rsid w:val="00D56B76"/>
    <w:rsid w:val="00D6545B"/>
    <w:rsid w:val="00D706CD"/>
    <w:rsid w:val="00D711E9"/>
    <w:rsid w:val="00D81A6B"/>
    <w:rsid w:val="00D900D2"/>
    <w:rsid w:val="00D915D7"/>
    <w:rsid w:val="00D936DD"/>
    <w:rsid w:val="00DA1611"/>
    <w:rsid w:val="00DA2885"/>
    <w:rsid w:val="00DA7EAA"/>
    <w:rsid w:val="00DC0C56"/>
    <w:rsid w:val="00DC2939"/>
    <w:rsid w:val="00DC6BC8"/>
    <w:rsid w:val="00DD17D4"/>
    <w:rsid w:val="00DD2368"/>
    <w:rsid w:val="00DD3DC1"/>
    <w:rsid w:val="00DD4C5C"/>
    <w:rsid w:val="00DD54EE"/>
    <w:rsid w:val="00DD6CF7"/>
    <w:rsid w:val="00DD7730"/>
    <w:rsid w:val="00DE0FFF"/>
    <w:rsid w:val="00DE24A3"/>
    <w:rsid w:val="00DE322A"/>
    <w:rsid w:val="00DF0318"/>
    <w:rsid w:val="00DF30A7"/>
    <w:rsid w:val="00E001A2"/>
    <w:rsid w:val="00E002E7"/>
    <w:rsid w:val="00E0341E"/>
    <w:rsid w:val="00E105A1"/>
    <w:rsid w:val="00E1257B"/>
    <w:rsid w:val="00E12E33"/>
    <w:rsid w:val="00E17372"/>
    <w:rsid w:val="00E175E5"/>
    <w:rsid w:val="00E2098F"/>
    <w:rsid w:val="00E215EE"/>
    <w:rsid w:val="00E22B75"/>
    <w:rsid w:val="00E321F7"/>
    <w:rsid w:val="00E329E5"/>
    <w:rsid w:val="00E33A1D"/>
    <w:rsid w:val="00E36A18"/>
    <w:rsid w:val="00E36C0C"/>
    <w:rsid w:val="00E371A0"/>
    <w:rsid w:val="00E37277"/>
    <w:rsid w:val="00E9028D"/>
    <w:rsid w:val="00E964F1"/>
    <w:rsid w:val="00EA02DA"/>
    <w:rsid w:val="00EA0675"/>
    <w:rsid w:val="00EA35D9"/>
    <w:rsid w:val="00EA5FD8"/>
    <w:rsid w:val="00EB39CF"/>
    <w:rsid w:val="00EC578F"/>
    <w:rsid w:val="00EE2DAF"/>
    <w:rsid w:val="00EE427E"/>
    <w:rsid w:val="00EE428E"/>
    <w:rsid w:val="00EE68C9"/>
    <w:rsid w:val="00EE73F2"/>
    <w:rsid w:val="00EF3DFB"/>
    <w:rsid w:val="00F012D9"/>
    <w:rsid w:val="00F06C5B"/>
    <w:rsid w:val="00F1425B"/>
    <w:rsid w:val="00F24D97"/>
    <w:rsid w:val="00F24EB0"/>
    <w:rsid w:val="00F33E43"/>
    <w:rsid w:val="00F35492"/>
    <w:rsid w:val="00F368C2"/>
    <w:rsid w:val="00F40B37"/>
    <w:rsid w:val="00F413FB"/>
    <w:rsid w:val="00F42A7E"/>
    <w:rsid w:val="00F44298"/>
    <w:rsid w:val="00F44EB1"/>
    <w:rsid w:val="00F561D5"/>
    <w:rsid w:val="00F57633"/>
    <w:rsid w:val="00F67B06"/>
    <w:rsid w:val="00F742BC"/>
    <w:rsid w:val="00F77AE7"/>
    <w:rsid w:val="00F77F27"/>
    <w:rsid w:val="00F83D32"/>
    <w:rsid w:val="00F84D9C"/>
    <w:rsid w:val="00F852B6"/>
    <w:rsid w:val="00F93478"/>
    <w:rsid w:val="00F94B56"/>
    <w:rsid w:val="00F94D0B"/>
    <w:rsid w:val="00F95216"/>
    <w:rsid w:val="00F95811"/>
    <w:rsid w:val="00F975BE"/>
    <w:rsid w:val="00FB3EED"/>
    <w:rsid w:val="00FB4623"/>
    <w:rsid w:val="00FB5600"/>
    <w:rsid w:val="00FB7572"/>
    <w:rsid w:val="00FB7E10"/>
    <w:rsid w:val="00FC0CB0"/>
    <w:rsid w:val="00FC17EE"/>
    <w:rsid w:val="00FD0C8D"/>
    <w:rsid w:val="00FD3D11"/>
    <w:rsid w:val="00FD4192"/>
    <w:rsid w:val="00FE4F9B"/>
    <w:rsid w:val="00FE652F"/>
    <w:rsid w:val="00FF0B77"/>
    <w:rsid w:val="00FF326D"/>
    <w:rsid w:val="00FF5A02"/>
    <w:rsid w:val="00FF65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C8FE1-9109-4F9A-A0C0-9B55E3DD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12C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F12CC"/>
    <w:rPr>
      <w:rFonts w:ascii="Times New Roman" w:eastAsia="Times New Roman" w:hAnsi="Times New Roman" w:cs="Times New Roman"/>
      <w:sz w:val="24"/>
      <w:szCs w:val="20"/>
    </w:rPr>
  </w:style>
  <w:style w:type="character" w:styleId="Hyperlink">
    <w:name w:val="Hyperlink"/>
    <w:rsid w:val="005C5C6A"/>
    <w:rPr>
      <w:color w:val="0000FF"/>
      <w:u w:val="single"/>
    </w:rPr>
  </w:style>
  <w:style w:type="paragraph" w:styleId="ListParagraph">
    <w:name w:val="List Paragraph"/>
    <w:basedOn w:val="Normal"/>
    <w:uiPriority w:val="34"/>
    <w:qFormat/>
    <w:rsid w:val="005C5C6A"/>
    <w:pPr>
      <w:ind w:left="720"/>
      <w:contextualSpacing/>
    </w:pPr>
  </w:style>
  <w:style w:type="paragraph" w:styleId="Footer">
    <w:name w:val="footer"/>
    <w:basedOn w:val="Normal"/>
    <w:link w:val="FooterChar"/>
    <w:uiPriority w:val="99"/>
    <w:unhideWhenUsed/>
    <w:rsid w:val="005818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1865"/>
  </w:style>
  <w:style w:type="paragraph" w:styleId="FootnoteText">
    <w:name w:val="footnote text"/>
    <w:basedOn w:val="Normal"/>
    <w:link w:val="FootnoteTextChar"/>
    <w:rsid w:val="00706090"/>
    <w:pPr>
      <w:spacing w:after="0" w:line="240" w:lineRule="auto"/>
    </w:pPr>
    <w:rPr>
      <w:rFonts w:ascii="Times New Roman" w:eastAsia="Times New Roman" w:hAnsi="Times New Roman" w:cs="Times New Roman"/>
      <w:b/>
      <w:sz w:val="20"/>
      <w:szCs w:val="20"/>
      <w:lang w:val="x-none"/>
    </w:rPr>
  </w:style>
  <w:style w:type="character" w:customStyle="1" w:styleId="FootnoteTextChar">
    <w:name w:val="Footnote Text Char"/>
    <w:basedOn w:val="DefaultParagraphFont"/>
    <w:link w:val="FootnoteText"/>
    <w:rsid w:val="00706090"/>
    <w:rPr>
      <w:rFonts w:ascii="Times New Roman" w:eastAsia="Times New Roman" w:hAnsi="Times New Roman" w:cs="Times New Roman"/>
      <w:b/>
      <w:sz w:val="20"/>
      <w:szCs w:val="20"/>
      <w:lang w:val="x-none"/>
    </w:rPr>
  </w:style>
  <w:style w:type="character" w:styleId="FootnoteReference">
    <w:name w:val="footnote reference"/>
    <w:rsid w:val="00706090"/>
    <w:rPr>
      <w:vertAlign w:val="superscript"/>
    </w:rPr>
  </w:style>
  <w:style w:type="character" w:customStyle="1" w:styleId="FontStyle18">
    <w:name w:val="Font Style18"/>
    <w:uiPriority w:val="99"/>
    <w:rsid w:val="00706090"/>
    <w:rPr>
      <w:rFonts w:ascii="Times New Roman" w:hAnsi="Times New Roman" w:cs="Times New Roman"/>
      <w:color w:val="000000"/>
      <w:sz w:val="22"/>
      <w:szCs w:val="22"/>
    </w:rPr>
  </w:style>
  <w:style w:type="character" w:customStyle="1" w:styleId="quatationtext">
    <w:name w:val="quatation_text"/>
    <w:rsid w:val="00706090"/>
  </w:style>
  <w:style w:type="paragraph" w:styleId="BalloonText">
    <w:name w:val="Balloon Text"/>
    <w:basedOn w:val="Normal"/>
    <w:link w:val="BalloonTextChar"/>
    <w:uiPriority w:val="99"/>
    <w:semiHidden/>
    <w:unhideWhenUsed/>
    <w:rsid w:val="00335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631"/>
    <w:rPr>
      <w:rFonts w:ascii="Tahoma" w:hAnsi="Tahoma" w:cs="Tahoma"/>
      <w:sz w:val="16"/>
      <w:szCs w:val="16"/>
    </w:rPr>
  </w:style>
  <w:style w:type="paragraph" w:customStyle="1" w:styleId="Standard">
    <w:name w:val="Standard"/>
    <w:rsid w:val="003B7C25"/>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3B7C25"/>
    <w:pPr>
      <w:suppressLineNumbers/>
      <w:ind w:left="283" w:hanging="283"/>
    </w:pPr>
    <w:rPr>
      <w:sz w:val="20"/>
      <w:szCs w:val="20"/>
    </w:rPr>
  </w:style>
  <w:style w:type="character" w:styleId="CommentReference">
    <w:name w:val="annotation reference"/>
    <w:basedOn w:val="DefaultParagraphFont"/>
    <w:uiPriority w:val="99"/>
    <w:semiHidden/>
    <w:unhideWhenUsed/>
    <w:rsid w:val="0035376A"/>
    <w:rPr>
      <w:sz w:val="16"/>
      <w:szCs w:val="16"/>
    </w:rPr>
  </w:style>
  <w:style w:type="paragraph" w:styleId="CommentText">
    <w:name w:val="annotation text"/>
    <w:basedOn w:val="Normal"/>
    <w:link w:val="CommentTextChar"/>
    <w:uiPriority w:val="99"/>
    <w:semiHidden/>
    <w:unhideWhenUsed/>
    <w:rsid w:val="0035376A"/>
    <w:pPr>
      <w:spacing w:line="240" w:lineRule="auto"/>
    </w:pPr>
    <w:rPr>
      <w:sz w:val="20"/>
      <w:szCs w:val="20"/>
    </w:rPr>
  </w:style>
  <w:style w:type="character" w:customStyle="1" w:styleId="CommentTextChar">
    <w:name w:val="Comment Text Char"/>
    <w:basedOn w:val="DefaultParagraphFont"/>
    <w:link w:val="CommentText"/>
    <w:uiPriority w:val="99"/>
    <w:semiHidden/>
    <w:rsid w:val="0035376A"/>
    <w:rPr>
      <w:sz w:val="20"/>
      <w:szCs w:val="20"/>
    </w:rPr>
  </w:style>
  <w:style w:type="paragraph" w:styleId="CommentSubject">
    <w:name w:val="annotation subject"/>
    <w:basedOn w:val="CommentText"/>
    <w:next w:val="CommentText"/>
    <w:link w:val="CommentSubjectChar"/>
    <w:uiPriority w:val="99"/>
    <w:semiHidden/>
    <w:unhideWhenUsed/>
    <w:rsid w:val="0035376A"/>
    <w:rPr>
      <w:b/>
      <w:bCs/>
    </w:rPr>
  </w:style>
  <w:style w:type="character" w:customStyle="1" w:styleId="CommentSubjectChar">
    <w:name w:val="Comment Subject Char"/>
    <w:basedOn w:val="CommentTextChar"/>
    <w:link w:val="CommentSubject"/>
    <w:uiPriority w:val="99"/>
    <w:semiHidden/>
    <w:rsid w:val="0035376A"/>
    <w:rPr>
      <w:b/>
      <w:bCs/>
      <w:sz w:val="20"/>
      <w:szCs w:val="20"/>
    </w:rPr>
  </w:style>
  <w:style w:type="character" w:customStyle="1" w:styleId="Absatz-Standardschriftart">
    <w:name w:val="Absatz-Standardschriftart"/>
    <w:rsid w:val="00EF3DFB"/>
  </w:style>
  <w:style w:type="paragraph" w:styleId="BodyText">
    <w:name w:val="Body Text"/>
    <w:basedOn w:val="Normal"/>
    <w:link w:val="BodyTextChar"/>
    <w:rsid w:val="00F95811"/>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F95811"/>
    <w:rPr>
      <w:rFonts w:ascii="Times New Roman" w:eastAsia="Times New Roman" w:hAnsi="Times New Roman" w:cs="Times New Roman"/>
      <w:sz w:val="24"/>
      <w:szCs w:val="20"/>
      <w:lang w:val="x-none"/>
    </w:rPr>
  </w:style>
  <w:style w:type="character" w:customStyle="1" w:styleId="FontStyle13">
    <w:name w:val="Font Style13"/>
    <w:uiPriority w:val="99"/>
    <w:rsid w:val="006162A8"/>
    <w:rPr>
      <w:rFonts w:ascii="Times New Roman" w:hAnsi="Times New Roman" w:cs="Times New Roman"/>
      <w:color w:val="000000"/>
      <w:sz w:val="20"/>
      <w:szCs w:val="20"/>
    </w:rPr>
  </w:style>
  <w:style w:type="character" w:customStyle="1" w:styleId="apple-converted-space">
    <w:name w:val="apple-converted-space"/>
    <w:rsid w:val="00245BC8"/>
  </w:style>
  <w:style w:type="paragraph" w:customStyle="1" w:styleId="Style1">
    <w:name w:val="Style1"/>
    <w:basedOn w:val="Normal"/>
    <w:uiPriority w:val="99"/>
    <w:rsid w:val="0002065B"/>
    <w:pPr>
      <w:widowControl w:val="0"/>
      <w:autoSpaceDE w:val="0"/>
      <w:autoSpaceDN w:val="0"/>
      <w:adjustRightInd w:val="0"/>
      <w:spacing w:after="0" w:line="240" w:lineRule="auto"/>
    </w:pPr>
    <w:rPr>
      <w:rFonts w:ascii="Verdana" w:eastAsiaTheme="minorEastAsia" w:hAnsi="Verdana"/>
      <w:sz w:val="24"/>
      <w:szCs w:val="24"/>
      <w:lang w:eastAsia="lt-LT"/>
    </w:rPr>
  </w:style>
  <w:style w:type="paragraph" w:customStyle="1" w:styleId="Style5">
    <w:name w:val="Style5"/>
    <w:basedOn w:val="Normal"/>
    <w:uiPriority w:val="99"/>
    <w:rsid w:val="0002065B"/>
    <w:pPr>
      <w:widowControl w:val="0"/>
      <w:autoSpaceDE w:val="0"/>
      <w:autoSpaceDN w:val="0"/>
      <w:adjustRightInd w:val="0"/>
      <w:spacing w:after="0" w:line="228" w:lineRule="exact"/>
      <w:ind w:firstLine="706"/>
      <w:jc w:val="both"/>
    </w:pPr>
    <w:rPr>
      <w:rFonts w:ascii="Verdana" w:eastAsiaTheme="minorEastAsia" w:hAnsi="Verdana"/>
      <w:sz w:val="24"/>
      <w:szCs w:val="24"/>
      <w:lang w:eastAsia="lt-LT"/>
    </w:rPr>
  </w:style>
  <w:style w:type="paragraph" w:customStyle="1" w:styleId="Style6">
    <w:name w:val="Style6"/>
    <w:basedOn w:val="Normal"/>
    <w:uiPriority w:val="99"/>
    <w:rsid w:val="0002065B"/>
    <w:pPr>
      <w:widowControl w:val="0"/>
      <w:autoSpaceDE w:val="0"/>
      <w:autoSpaceDN w:val="0"/>
      <w:adjustRightInd w:val="0"/>
      <w:spacing w:after="0" w:line="237" w:lineRule="exact"/>
      <w:ind w:firstLine="715"/>
      <w:jc w:val="both"/>
    </w:pPr>
    <w:rPr>
      <w:rFonts w:ascii="Verdana" w:eastAsiaTheme="minorEastAsia" w:hAnsi="Verdana"/>
      <w:sz w:val="24"/>
      <w:szCs w:val="24"/>
      <w:lang w:eastAsia="lt-LT"/>
    </w:rPr>
  </w:style>
  <w:style w:type="character" w:customStyle="1" w:styleId="FontStyle79">
    <w:name w:val="Font Style79"/>
    <w:basedOn w:val="DefaultParagraphFont"/>
    <w:uiPriority w:val="99"/>
    <w:rsid w:val="0002065B"/>
    <w:rPr>
      <w:rFonts w:ascii="MS Reference Sans Serif" w:hAnsi="MS Reference Sans Serif" w:cs="MS Reference Sans Serif"/>
      <w:color w:val="000000"/>
      <w:sz w:val="18"/>
      <w:szCs w:val="18"/>
    </w:rPr>
  </w:style>
  <w:style w:type="paragraph" w:customStyle="1" w:styleId="Style10">
    <w:name w:val="Style10"/>
    <w:basedOn w:val="Normal"/>
    <w:uiPriority w:val="99"/>
    <w:rsid w:val="00C933B9"/>
    <w:pPr>
      <w:widowControl w:val="0"/>
      <w:autoSpaceDE w:val="0"/>
      <w:autoSpaceDN w:val="0"/>
      <w:adjustRightInd w:val="0"/>
      <w:spacing w:after="0" w:line="237" w:lineRule="exact"/>
      <w:ind w:firstLine="523"/>
      <w:jc w:val="both"/>
    </w:pPr>
    <w:rPr>
      <w:rFonts w:ascii="Verdana" w:eastAsiaTheme="minorEastAsia" w:hAnsi="Verdana"/>
      <w:sz w:val="24"/>
      <w:szCs w:val="24"/>
      <w:lang w:eastAsia="lt-LT"/>
    </w:rPr>
  </w:style>
  <w:style w:type="character" w:styleId="HTMLTypewriter">
    <w:name w:val="HTML Typewriter"/>
    <w:basedOn w:val="DefaultParagraphFont"/>
    <w:rsid w:val="00713FA9"/>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036011">
      <w:bodyDiv w:val="1"/>
      <w:marLeft w:val="0"/>
      <w:marRight w:val="0"/>
      <w:marTop w:val="0"/>
      <w:marBottom w:val="0"/>
      <w:divBdr>
        <w:top w:val="none" w:sz="0" w:space="0" w:color="auto"/>
        <w:left w:val="none" w:sz="0" w:space="0" w:color="auto"/>
        <w:bottom w:val="none" w:sz="0" w:space="0" w:color="auto"/>
        <w:right w:val="none" w:sz="0" w:space="0" w:color="auto"/>
      </w:divBdr>
    </w:div>
    <w:div w:id="853420093">
      <w:bodyDiv w:val="1"/>
      <w:marLeft w:val="120"/>
      <w:marRight w:val="120"/>
      <w:marTop w:val="120"/>
      <w:marBottom w:val="0"/>
      <w:divBdr>
        <w:top w:val="none" w:sz="0" w:space="0" w:color="auto"/>
        <w:left w:val="none" w:sz="0" w:space="0" w:color="auto"/>
        <w:bottom w:val="none" w:sz="0" w:space="0" w:color="auto"/>
        <w:right w:val="none" w:sz="0" w:space="0" w:color="auto"/>
      </w:divBdr>
      <w:divsChild>
        <w:div w:id="716859010">
          <w:marLeft w:val="0"/>
          <w:marRight w:val="0"/>
          <w:marTop w:val="0"/>
          <w:marBottom w:val="0"/>
          <w:divBdr>
            <w:top w:val="none" w:sz="0" w:space="0" w:color="auto"/>
            <w:left w:val="none" w:sz="0" w:space="0" w:color="auto"/>
            <w:bottom w:val="none" w:sz="0" w:space="0" w:color="auto"/>
            <w:right w:val="none" w:sz="0" w:space="0" w:color="auto"/>
          </w:divBdr>
        </w:div>
      </w:divsChild>
    </w:div>
    <w:div w:id="1106005730">
      <w:bodyDiv w:val="1"/>
      <w:marLeft w:val="120"/>
      <w:marRight w:val="120"/>
      <w:marTop w:val="120"/>
      <w:marBottom w:val="0"/>
      <w:divBdr>
        <w:top w:val="none" w:sz="0" w:space="0" w:color="auto"/>
        <w:left w:val="none" w:sz="0" w:space="0" w:color="auto"/>
        <w:bottom w:val="none" w:sz="0" w:space="0" w:color="auto"/>
        <w:right w:val="none" w:sz="0" w:space="0" w:color="auto"/>
      </w:divBdr>
      <w:divsChild>
        <w:div w:id="1511021516">
          <w:marLeft w:val="0"/>
          <w:marRight w:val="0"/>
          <w:marTop w:val="0"/>
          <w:marBottom w:val="0"/>
          <w:divBdr>
            <w:top w:val="none" w:sz="0" w:space="0" w:color="auto"/>
            <w:left w:val="none" w:sz="0" w:space="0" w:color="auto"/>
            <w:bottom w:val="none" w:sz="0" w:space="0" w:color="auto"/>
            <w:right w:val="none" w:sz="0" w:space="0" w:color="auto"/>
          </w:divBdr>
        </w:div>
      </w:divsChild>
    </w:div>
    <w:div w:id="16831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ABEF-6E9B-4278-8FE8-45664226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12763</Words>
  <Characters>7276</Characters>
  <Application>Microsoft Office Word</Application>
  <DocSecurity>4</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Simanavičiūtė</dc:creator>
  <cp:keywords/>
  <dc:description/>
  <cp:lastModifiedBy>Žydrūnė Pūrienė</cp:lastModifiedBy>
  <cp:revision>2</cp:revision>
  <cp:lastPrinted>2016-11-22T12:25:00Z</cp:lastPrinted>
  <dcterms:created xsi:type="dcterms:W3CDTF">2017-01-10T13:19:00Z</dcterms:created>
  <dcterms:modified xsi:type="dcterms:W3CDTF">2017-01-10T13:19:00Z</dcterms:modified>
</cp:coreProperties>
</file>