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557" w:rsidRPr="00786988" w:rsidRDefault="00617557" w:rsidP="00286E97">
      <w:pPr>
        <w:pStyle w:val="Header"/>
        <w:rPr>
          <w:szCs w:val="24"/>
        </w:rPr>
      </w:pPr>
      <w:r w:rsidRPr="00786988">
        <w:rPr>
          <w:noProof/>
          <w:szCs w:val="24"/>
          <w:lang w:eastAsia="lt-LT"/>
        </w:rPr>
        <w:drawing>
          <wp:anchor distT="0" distB="0" distL="114300" distR="114300" simplePos="0" relativeHeight="251659264" behindDoc="0" locked="0" layoutInCell="0" allowOverlap="1" wp14:anchorId="21670E9C" wp14:editId="09A84C05">
            <wp:simplePos x="0" y="0"/>
            <wp:positionH relativeFrom="column">
              <wp:posOffset>2857500</wp:posOffset>
            </wp:positionH>
            <wp:positionV relativeFrom="paragraph">
              <wp:posOffset>34290</wp:posOffset>
            </wp:positionV>
            <wp:extent cx="465455" cy="537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455" cy="537210"/>
                    </a:xfrm>
                    <a:prstGeom prst="rect">
                      <a:avLst/>
                    </a:prstGeom>
                    <a:noFill/>
                  </pic:spPr>
                </pic:pic>
              </a:graphicData>
            </a:graphic>
            <wp14:sizeRelH relativeFrom="page">
              <wp14:pctWidth>0</wp14:pctWidth>
            </wp14:sizeRelH>
            <wp14:sizeRelV relativeFrom="page">
              <wp14:pctHeight>0</wp14:pctHeight>
            </wp14:sizeRelV>
          </wp:anchor>
        </w:drawing>
      </w:r>
    </w:p>
    <w:p w:rsidR="00617557" w:rsidRPr="00786988" w:rsidRDefault="00617557" w:rsidP="00286E97">
      <w:pPr>
        <w:pStyle w:val="Header"/>
        <w:rPr>
          <w:szCs w:val="24"/>
        </w:rPr>
      </w:pPr>
    </w:p>
    <w:p w:rsidR="00617557" w:rsidRPr="00786988" w:rsidRDefault="00617557" w:rsidP="00286E97">
      <w:pPr>
        <w:pStyle w:val="Header"/>
        <w:rPr>
          <w:szCs w:val="24"/>
        </w:rPr>
      </w:pPr>
    </w:p>
    <w:p w:rsidR="00617557" w:rsidRPr="00786988" w:rsidRDefault="00617557" w:rsidP="00286E97">
      <w:pPr>
        <w:pStyle w:val="Header"/>
        <w:tabs>
          <w:tab w:val="clear" w:pos="4320"/>
          <w:tab w:val="clear" w:pos="8640"/>
          <w:tab w:val="left" w:pos="1725"/>
        </w:tabs>
        <w:rPr>
          <w:szCs w:val="24"/>
        </w:rPr>
      </w:pPr>
      <w:r w:rsidRPr="00786988">
        <w:rPr>
          <w:szCs w:val="24"/>
        </w:rPr>
        <w:tab/>
      </w:r>
    </w:p>
    <w:p w:rsidR="00617557" w:rsidRPr="00786988" w:rsidRDefault="00617557" w:rsidP="00286E97">
      <w:pPr>
        <w:pStyle w:val="Header"/>
        <w:jc w:val="center"/>
        <w:rPr>
          <w:b/>
          <w:caps/>
          <w:szCs w:val="24"/>
        </w:rPr>
      </w:pPr>
      <w:r w:rsidRPr="00786988">
        <w:rPr>
          <w:b/>
          <w:caps/>
          <w:szCs w:val="24"/>
        </w:rPr>
        <w:t>LIETUVOS RESPUBLIKOS</w:t>
      </w:r>
    </w:p>
    <w:p w:rsidR="00617557" w:rsidRPr="00786988" w:rsidRDefault="00617557" w:rsidP="00286E97">
      <w:pPr>
        <w:pStyle w:val="Header"/>
        <w:jc w:val="center"/>
        <w:rPr>
          <w:b/>
          <w:szCs w:val="24"/>
        </w:rPr>
      </w:pPr>
      <w:r w:rsidRPr="00786988">
        <w:rPr>
          <w:b/>
          <w:szCs w:val="24"/>
        </w:rPr>
        <w:t>RYŠIŲ REGULIAVIMO TARNYBOS</w:t>
      </w:r>
    </w:p>
    <w:p w:rsidR="00617557" w:rsidRPr="00786988" w:rsidRDefault="00617557" w:rsidP="00286E97">
      <w:pPr>
        <w:pStyle w:val="Header"/>
        <w:jc w:val="center"/>
        <w:rPr>
          <w:b/>
          <w:szCs w:val="24"/>
        </w:rPr>
      </w:pPr>
      <w:r w:rsidRPr="00786988">
        <w:rPr>
          <w:b/>
          <w:szCs w:val="24"/>
        </w:rPr>
        <w:t>DIREKTORIUS</w:t>
      </w:r>
    </w:p>
    <w:p w:rsidR="00617557" w:rsidRPr="00786988" w:rsidRDefault="00617557" w:rsidP="00286E97">
      <w:pPr>
        <w:pStyle w:val="Header"/>
        <w:tabs>
          <w:tab w:val="clear" w:pos="4320"/>
          <w:tab w:val="clear" w:pos="8640"/>
        </w:tabs>
        <w:jc w:val="center"/>
        <w:rPr>
          <w:b/>
          <w:caps/>
          <w:szCs w:val="24"/>
        </w:rPr>
      </w:pPr>
    </w:p>
    <w:p w:rsidR="00617557" w:rsidRPr="00786988" w:rsidRDefault="00617557" w:rsidP="00286E97">
      <w:pPr>
        <w:pStyle w:val="Header"/>
        <w:tabs>
          <w:tab w:val="clear" w:pos="4320"/>
          <w:tab w:val="clear" w:pos="8640"/>
        </w:tabs>
        <w:jc w:val="center"/>
        <w:rPr>
          <w:b/>
          <w:caps/>
          <w:szCs w:val="24"/>
        </w:rPr>
      </w:pPr>
    </w:p>
    <w:p w:rsidR="00EF3DFB" w:rsidRDefault="00EF3DFB" w:rsidP="00EF3DFB">
      <w:pPr>
        <w:pStyle w:val="Header"/>
        <w:jc w:val="center"/>
        <w:rPr>
          <w:b/>
          <w:caps/>
        </w:rPr>
      </w:pPr>
      <w:r>
        <w:rPr>
          <w:b/>
          <w:caps/>
        </w:rPr>
        <w:t>įsakyMAS</w:t>
      </w:r>
    </w:p>
    <w:p w:rsidR="002F12CC" w:rsidRPr="00786988" w:rsidRDefault="00EF3DFB" w:rsidP="00EF3DFB">
      <w:pPr>
        <w:pStyle w:val="Header"/>
        <w:tabs>
          <w:tab w:val="clear" w:pos="4320"/>
          <w:tab w:val="clear" w:pos="8640"/>
        </w:tabs>
        <w:jc w:val="center"/>
        <w:rPr>
          <w:b/>
          <w:szCs w:val="24"/>
        </w:rPr>
      </w:pPr>
      <w:r>
        <w:rPr>
          <w:b/>
          <w:caps/>
        </w:rPr>
        <w:t xml:space="preserve">DĖL </w:t>
      </w:r>
      <w:r w:rsidR="007C4F35">
        <w:rPr>
          <w:b/>
          <w:caps/>
        </w:rPr>
        <w:t>M</w:t>
      </w:r>
      <w:r w:rsidR="00FE174C">
        <w:rPr>
          <w:b/>
          <w:caps/>
        </w:rPr>
        <w:t>.</w:t>
      </w:r>
      <w:r w:rsidR="007C4F35">
        <w:rPr>
          <w:b/>
          <w:caps/>
        </w:rPr>
        <w:t xml:space="preserve"> Č</w:t>
      </w:r>
      <w:r w:rsidR="00FE174C">
        <w:rPr>
          <w:b/>
          <w:caps/>
        </w:rPr>
        <w:t>.</w:t>
      </w:r>
      <w:r w:rsidR="009D3C41">
        <w:rPr>
          <w:b/>
        </w:rPr>
        <w:t xml:space="preserve"> 2016</w:t>
      </w:r>
      <w:r w:rsidR="004532E6">
        <w:rPr>
          <w:b/>
        </w:rPr>
        <w:t xml:space="preserve"> M. </w:t>
      </w:r>
      <w:r w:rsidR="007C4F35">
        <w:rPr>
          <w:b/>
        </w:rPr>
        <w:t>BALANDŽIO 6</w:t>
      </w:r>
      <w:r w:rsidR="004532E6">
        <w:rPr>
          <w:b/>
        </w:rPr>
        <w:t xml:space="preserve"> D. PRAŠYMO</w:t>
      </w:r>
    </w:p>
    <w:p w:rsidR="00617557" w:rsidRPr="00786988" w:rsidRDefault="00617557" w:rsidP="00286E97">
      <w:pPr>
        <w:pStyle w:val="Header"/>
        <w:tabs>
          <w:tab w:val="clear" w:pos="4320"/>
          <w:tab w:val="clear" w:pos="8640"/>
        </w:tabs>
        <w:jc w:val="center"/>
        <w:rPr>
          <w:b/>
          <w:szCs w:val="24"/>
        </w:rPr>
      </w:pPr>
    </w:p>
    <w:p w:rsidR="00617557" w:rsidRPr="00786988" w:rsidRDefault="009D3C41" w:rsidP="00767314">
      <w:pPr>
        <w:pStyle w:val="Header"/>
        <w:tabs>
          <w:tab w:val="clear" w:pos="4320"/>
          <w:tab w:val="clear" w:pos="8640"/>
          <w:tab w:val="left" w:pos="709"/>
        </w:tabs>
        <w:jc w:val="center"/>
        <w:rPr>
          <w:szCs w:val="24"/>
        </w:rPr>
      </w:pPr>
      <w:r>
        <w:rPr>
          <w:szCs w:val="24"/>
        </w:rPr>
        <w:t>2016</w:t>
      </w:r>
      <w:r w:rsidR="004532E6">
        <w:rPr>
          <w:szCs w:val="24"/>
        </w:rPr>
        <w:t xml:space="preserve"> m. </w:t>
      </w:r>
      <w:r w:rsidR="007C4F35">
        <w:rPr>
          <w:szCs w:val="24"/>
        </w:rPr>
        <w:t>gegužės</w:t>
      </w:r>
      <w:r w:rsidR="00B36934">
        <w:rPr>
          <w:szCs w:val="24"/>
        </w:rPr>
        <w:t xml:space="preserve"> </w:t>
      </w:r>
      <w:r w:rsidR="009B7850">
        <w:rPr>
          <w:szCs w:val="24"/>
        </w:rPr>
        <w:t>10</w:t>
      </w:r>
      <w:r w:rsidR="00E371A0" w:rsidRPr="00786988">
        <w:rPr>
          <w:szCs w:val="24"/>
        </w:rPr>
        <w:t xml:space="preserve"> </w:t>
      </w:r>
      <w:r w:rsidR="00617557" w:rsidRPr="00786988">
        <w:rPr>
          <w:szCs w:val="24"/>
        </w:rPr>
        <w:t>d. Nr.</w:t>
      </w:r>
      <w:r w:rsidR="00D15EA6" w:rsidRPr="00786988">
        <w:rPr>
          <w:szCs w:val="24"/>
        </w:rPr>
        <w:t xml:space="preserve"> </w:t>
      </w:r>
      <w:r w:rsidR="00D15EA6" w:rsidRPr="00786988">
        <w:rPr>
          <w:szCs w:val="24"/>
          <w:lang w:val="en-US"/>
        </w:rPr>
        <w:t>1V-</w:t>
      </w:r>
      <w:r w:rsidR="009B7850">
        <w:rPr>
          <w:szCs w:val="24"/>
          <w:lang w:val="en-US"/>
        </w:rPr>
        <w:t>534</w:t>
      </w:r>
      <w:r w:rsidR="00617557" w:rsidRPr="00786988">
        <w:rPr>
          <w:szCs w:val="24"/>
        </w:rPr>
        <w:t xml:space="preserve"> </w:t>
      </w:r>
    </w:p>
    <w:p w:rsidR="00617557" w:rsidRPr="00786988" w:rsidRDefault="00617557" w:rsidP="00286E97">
      <w:pPr>
        <w:pStyle w:val="Header"/>
        <w:tabs>
          <w:tab w:val="clear" w:pos="4320"/>
          <w:tab w:val="clear" w:pos="8640"/>
        </w:tabs>
        <w:jc w:val="center"/>
        <w:rPr>
          <w:szCs w:val="24"/>
        </w:rPr>
      </w:pPr>
      <w:r w:rsidRPr="00786988">
        <w:rPr>
          <w:szCs w:val="24"/>
        </w:rPr>
        <w:t>Vilnius</w:t>
      </w:r>
    </w:p>
    <w:p w:rsidR="002F12CC" w:rsidRPr="00786988" w:rsidRDefault="002F12CC" w:rsidP="00286E97">
      <w:pPr>
        <w:pStyle w:val="Header"/>
        <w:tabs>
          <w:tab w:val="clear" w:pos="4320"/>
          <w:tab w:val="clear" w:pos="8640"/>
        </w:tabs>
        <w:jc w:val="center"/>
        <w:rPr>
          <w:b/>
          <w:szCs w:val="24"/>
        </w:rPr>
      </w:pPr>
    </w:p>
    <w:p w:rsidR="0043426E" w:rsidRDefault="0043426E" w:rsidP="007524AF">
      <w:pPr>
        <w:pStyle w:val="Header"/>
        <w:ind w:firstLine="709"/>
        <w:jc w:val="both"/>
      </w:pPr>
      <w:r>
        <w:rPr>
          <w:szCs w:val="24"/>
        </w:rPr>
        <w:t xml:space="preserve">Vadovaudamasis Lietuvos Respublikos elektroninių ryšių įstatymo 36 straipsniu ir </w:t>
      </w:r>
      <w:r w:rsidR="009D3C41" w:rsidRPr="009D3C41">
        <w:rPr>
          <w:szCs w:val="24"/>
        </w:rPr>
        <w:t>Vartojimo ginčų neteisminio sprendimo procedūros taisyklių, patvirtintų Lietuvos Respublikos teisingumo ministro 2015 m. gruodžio 30 d. įsakymu Nr. 1R-382 „Dėl Vartojimo ginčų neteisminio sprendimo procedūros taisyklių patvirtinimo“, (toliau – Vartojimo ginčų taisyklės)</w:t>
      </w:r>
      <w:r w:rsidR="00DC7D05" w:rsidRPr="009D3C41">
        <w:rPr>
          <w:szCs w:val="24"/>
        </w:rPr>
        <w:t xml:space="preserve"> </w:t>
      </w:r>
      <w:r w:rsidR="0023672D">
        <w:rPr>
          <w:szCs w:val="24"/>
        </w:rPr>
        <w:t xml:space="preserve">38.1 ir </w:t>
      </w:r>
      <w:r w:rsidR="00FB73C9">
        <w:rPr>
          <w:szCs w:val="24"/>
        </w:rPr>
        <w:t>40.3</w:t>
      </w:r>
      <w:r w:rsidR="00DC7D05" w:rsidRPr="001C439D">
        <w:rPr>
          <w:szCs w:val="24"/>
        </w:rPr>
        <w:t xml:space="preserve"> </w:t>
      </w:r>
      <w:r w:rsidR="0023672D">
        <w:rPr>
          <w:szCs w:val="24"/>
        </w:rPr>
        <w:t>papunkčiais</w:t>
      </w:r>
      <w:r w:rsidR="00633682">
        <w:rPr>
          <w:szCs w:val="24"/>
        </w:rPr>
        <w:t>,</w:t>
      </w:r>
      <w:r>
        <w:rPr>
          <w:b/>
          <w:szCs w:val="24"/>
        </w:rPr>
        <w:t xml:space="preserve"> </w:t>
      </w:r>
      <w:r>
        <w:rPr>
          <w:szCs w:val="24"/>
        </w:rPr>
        <w:t>išnagrinėjęs</w:t>
      </w:r>
      <w:r w:rsidR="00242A9F">
        <w:rPr>
          <w:szCs w:val="24"/>
        </w:rPr>
        <w:t xml:space="preserve"> </w:t>
      </w:r>
      <w:r w:rsidR="009D3C41">
        <w:rPr>
          <w:bCs/>
          <w:szCs w:val="24"/>
        </w:rPr>
        <w:t>vartotojos</w:t>
      </w:r>
      <w:r w:rsidR="00952F23">
        <w:rPr>
          <w:szCs w:val="24"/>
        </w:rPr>
        <w:t xml:space="preserve"> </w:t>
      </w:r>
      <w:r w:rsidR="00FB73C9">
        <w:rPr>
          <w:szCs w:val="24"/>
        </w:rPr>
        <w:t>M</w:t>
      </w:r>
      <w:r w:rsidR="0071381F">
        <w:rPr>
          <w:szCs w:val="24"/>
        </w:rPr>
        <w:t>.</w:t>
      </w:r>
      <w:r w:rsidR="00FB73C9">
        <w:rPr>
          <w:szCs w:val="24"/>
        </w:rPr>
        <w:t xml:space="preserve"> Č</w:t>
      </w:r>
      <w:r w:rsidR="0071381F">
        <w:rPr>
          <w:szCs w:val="24"/>
        </w:rPr>
        <w:t>.</w:t>
      </w:r>
      <w:r w:rsidR="00DE604C">
        <w:rPr>
          <w:szCs w:val="24"/>
        </w:rPr>
        <w:t xml:space="preserve"> (</w:t>
      </w:r>
      <w:r w:rsidR="0071381F">
        <w:rPr>
          <w:szCs w:val="24"/>
        </w:rPr>
        <w:t>duomenys neskelbtini</w:t>
      </w:r>
      <w:r w:rsidR="00DE604C">
        <w:rPr>
          <w:szCs w:val="24"/>
          <w:lang w:val="en-US"/>
        </w:rPr>
        <w:t>)</w:t>
      </w:r>
      <w:r w:rsidR="004532E6">
        <w:rPr>
          <w:szCs w:val="24"/>
        </w:rPr>
        <w:t xml:space="preserve"> (toliau – </w:t>
      </w:r>
      <w:r w:rsidR="009D3C41">
        <w:rPr>
          <w:szCs w:val="24"/>
        </w:rPr>
        <w:t>Vartotoja</w:t>
      </w:r>
      <w:r w:rsidR="00952F23">
        <w:rPr>
          <w:szCs w:val="24"/>
        </w:rPr>
        <w:t>)</w:t>
      </w:r>
      <w:r w:rsidR="009D3C41">
        <w:rPr>
          <w:szCs w:val="24"/>
        </w:rPr>
        <w:t xml:space="preserve"> 2016</w:t>
      </w:r>
      <w:r w:rsidR="009B3B50">
        <w:rPr>
          <w:szCs w:val="24"/>
        </w:rPr>
        <w:t xml:space="preserve"> m. </w:t>
      </w:r>
      <w:r w:rsidR="002E772D">
        <w:rPr>
          <w:szCs w:val="24"/>
        </w:rPr>
        <w:t>balandžio 6</w:t>
      </w:r>
      <w:r w:rsidR="009D3C41">
        <w:rPr>
          <w:szCs w:val="24"/>
        </w:rPr>
        <w:t xml:space="preserve"> d. prašymą</w:t>
      </w:r>
      <w:r>
        <w:rPr>
          <w:szCs w:val="24"/>
        </w:rPr>
        <w:t xml:space="preserve"> </w:t>
      </w:r>
      <w:r w:rsidR="002E772D">
        <w:rPr>
          <w:szCs w:val="24"/>
        </w:rPr>
        <w:t xml:space="preserve">išnagrinėti ginčą </w:t>
      </w:r>
      <w:r>
        <w:rPr>
          <w:szCs w:val="24"/>
        </w:rPr>
        <w:t xml:space="preserve">(toliau – </w:t>
      </w:r>
      <w:r w:rsidR="004532E6">
        <w:rPr>
          <w:szCs w:val="24"/>
        </w:rPr>
        <w:t>Prašymas</w:t>
      </w:r>
      <w:r w:rsidR="00242A9F">
        <w:rPr>
          <w:szCs w:val="24"/>
        </w:rPr>
        <w:t>)</w:t>
      </w:r>
      <w:r w:rsidR="009D3C41">
        <w:rPr>
          <w:szCs w:val="24"/>
        </w:rPr>
        <w:t xml:space="preserve"> </w:t>
      </w:r>
      <w:r w:rsidR="002E772D">
        <w:rPr>
          <w:szCs w:val="24"/>
        </w:rPr>
        <w:t>ir</w:t>
      </w:r>
      <w:r w:rsidR="00242A9F">
        <w:rPr>
          <w:szCs w:val="24"/>
        </w:rPr>
        <w:t xml:space="preserve"> </w:t>
      </w:r>
      <w:r>
        <w:rPr>
          <w:szCs w:val="24"/>
        </w:rPr>
        <w:t>elektroninių r</w:t>
      </w:r>
      <w:r w:rsidR="00666A0C">
        <w:rPr>
          <w:szCs w:val="24"/>
        </w:rPr>
        <w:t xml:space="preserve">yšių paslaugų teikėjos </w:t>
      </w:r>
      <w:r w:rsidR="00D87881" w:rsidRPr="00E002E7">
        <w:rPr>
          <w:szCs w:val="24"/>
        </w:rPr>
        <w:t xml:space="preserve">AB </w:t>
      </w:r>
      <w:r w:rsidR="009D3C41">
        <w:rPr>
          <w:szCs w:val="24"/>
        </w:rPr>
        <w:t>Lietuvos radijo ir televizijos centro</w:t>
      </w:r>
      <w:r w:rsidR="00D87881" w:rsidRPr="00E002E7">
        <w:rPr>
          <w:color w:val="000000"/>
          <w:szCs w:val="24"/>
        </w:rPr>
        <w:t xml:space="preserve"> </w:t>
      </w:r>
      <w:r w:rsidR="00D87881" w:rsidRPr="00E002E7">
        <w:rPr>
          <w:szCs w:val="24"/>
        </w:rPr>
        <w:t>(</w:t>
      </w:r>
      <w:r w:rsidR="009D3C41">
        <w:rPr>
          <w:szCs w:val="24"/>
        </w:rPr>
        <w:t>Sausio 13-osios</w:t>
      </w:r>
      <w:r w:rsidR="00D87881" w:rsidRPr="00E002E7">
        <w:rPr>
          <w:szCs w:val="24"/>
        </w:rPr>
        <w:t xml:space="preserve"> g. </w:t>
      </w:r>
      <w:r w:rsidR="009D3C41">
        <w:rPr>
          <w:szCs w:val="24"/>
          <w:lang w:val="en-US"/>
        </w:rPr>
        <w:t>10</w:t>
      </w:r>
      <w:r w:rsidR="009D3C41">
        <w:rPr>
          <w:szCs w:val="24"/>
        </w:rPr>
        <w:t>, 04347</w:t>
      </w:r>
      <w:r w:rsidR="00D87881">
        <w:rPr>
          <w:szCs w:val="24"/>
        </w:rPr>
        <w:t xml:space="preserve"> Vilnius, įmonės </w:t>
      </w:r>
      <w:r w:rsidR="009D3C41">
        <w:rPr>
          <w:szCs w:val="24"/>
        </w:rPr>
        <w:t>kodas 120505210</w:t>
      </w:r>
      <w:r w:rsidR="00D87881" w:rsidRPr="00E002E7">
        <w:rPr>
          <w:szCs w:val="24"/>
        </w:rPr>
        <w:t>)</w:t>
      </w:r>
      <w:r w:rsidR="00D87881" w:rsidRPr="00F83D32">
        <w:rPr>
          <w:szCs w:val="24"/>
        </w:rPr>
        <w:t xml:space="preserve"> (toliau – </w:t>
      </w:r>
      <w:r w:rsidR="009D3C41">
        <w:rPr>
          <w:szCs w:val="24"/>
        </w:rPr>
        <w:t>Teikėja</w:t>
      </w:r>
      <w:r w:rsidR="00242A9F">
        <w:rPr>
          <w:szCs w:val="24"/>
        </w:rPr>
        <w:t>)</w:t>
      </w:r>
      <w:r w:rsidR="00D87881" w:rsidRPr="00E002E7">
        <w:rPr>
          <w:szCs w:val="24"/>
        </w:rPr>
        <w:t xml:space="preserve"> </w:t>
      </w:r>
      <w:r w:rsidR="002E772D">
        <w:rPr>
          <w:szCs w:val="24"/>
        </w:rPr>
        <w:t xml:space="preserve">2016 m. balandžio 25 d. </w:t>
      </w:r>
      <w:r w:rsidR="00D87881" w:rsidRPr="00E002E7">
        <w:rPr>
          <w:bCs/>
          <w:color w:val="000000"/>
          <w:szCs w:val="24"/>
        </w:rPr>
        <w:t>raštą</w:t>
      </w:r>
      <w:r w:rsidR="002E772D">
        <w:rPr>
          <w:bCs/>
          <w:color w:val="000000"/>
          <w:szCs w:val="24"/>
        </w:rPr>
        <w:t xml:space="preserve"> Nr. 5A(KAS)-60</w:t>
      </w:r>
      <w:r w:rsidR="009D3C41">
        <w:rPr>
          <w:bCs/>
          <w:color w:val="000000"/>
          <w:szCs w:val="24"/>
        </w:rPr>
        <w:t>/2.8-31</w:t>
      </w:r>
      <w:r>
        <w:rPr>
          <w:bCs/>
          <w:color w:val="000000"/>
          <w:szCs w:val="24"/>
        </w:rPr>
        <w:t xml:space="preserve"> (toliau – Raštas), </w:t>
      </w:r>
      <w:r>
        <w:rPr>
          <w:color w:val="000000"/>
          <w:szCs w:val="24"/>
        </w:rPr>
        <w:t>kitą ginčo nagrinėjimo medžiagą</w:t>
      </w:r>
      <w:r>
        <w:rPr>
          <w:szCs w:val="24"/>
        </w:rPr>
        <w:t>:</w:t>
      </w:r>
    </w:p>
    <w:p w:rsidR="009D3C41" w:rsidRDefault="0043426E" w:rsidP="004532E6">
      <w:pPr>
        <w:pStyle w:val="Standard"/>
        <w:ind w:firstLine="720"/>
        <w:jc w:val="both"/>
        <w:rPr>
          <w:rFonts w:cs="Times New Roman"/>
          <w:bCs/>
        </w:rPr>
      </w:pPr>
      <w:r>
        <w:rPr>
          <w:rFonts w:cs="Times New Roman"/>
          <w:bCs/>
        </w:rPr>
        <w:t>1.</w:t>
      </w:r>
      <w:r>
        <w:rPr>
          <w:rFonts w:cs="Times New Roman"/>
          <w:bCs/>
          <w:spacing w:val="40"/>
        </w:rPr>
        <w:t xml:space="preserve"> </w:t>
      </w:r>
      <w:r>
        <w:rPr>
          <w:rFonts w:cs="Times New Roman"/>
          <w:bCs/>
          <w:spacing w:val="80"/>
        </w:rPr>
        <w:t>Nustačia</w:t>
      </w:r>
      <w:r w:rsidR="00647511">
        <w:rPr>
          <w:rFonts w:cs="Times New Roman"/>
          <w:bCs/>
        </w:rPr>
        <w:t>u, kad</w:t>
      </w:r>
      <w:r w:rsidR="009D3C41">
        <w:rPr>
          <w:rFonts w:cs="Times New Roman"/>
          <w:bCs/>
        </w:rPr>
        <w:t xml:space="preserve"> </w:t>
      </w:r>
      <w:r w:rsidR="009D3C41">
        <w:rPr>
          <w:rFonts w:cs="Times New Roman"/>
        </w:rPr>
        <w:t>Vartotoja su Teikėja</w:t>
      </w:r>
      <w:r w:rsidR="009D3C41" w:rsidRPr="00B06E99">
        <w:rPr>
          <w:rFonts w:cs="Times New Roman"/>
        </w:rPr>
        <w:t xml:space="preserve"> </w:t>
      </w:r>
      <w:r w:rsidR="009D3C41">
        <w:rPr>
          <w:rFonts w:cs="Times New Roman"/>
        </w:rPr>
        <w:t>2015</w:t>
      </w:r>
      <w:r w:rsidR="009D3C41" w:rsidRPr="00B06E99">
        <w:rPr>
          <w:rFonts w:cs="Times New Roman"/>
        </w:rPr>
        <w:t xml:space="preserve"> m. </w:t>
      </w:r>
      <w:r w:rsidR="0052328B">
        <w:rPr>
          <w:rFonts w:cs="Times New Roman"/>
        </w:rPr>
        <w:t>birželio 22</w:t>
      </w:r>
      <w:r w:rsidR="009D3C41" w:rsidRPr="00B06E99">
        <w:rPr>
          <w:rFonts w:cs="Times New Roman"/>
        </w:rPr>
        <w:t xml:space="preserve"> d. sudarė Elektroninių ryšių paslau</w:t>
      </w:r>
      <w:r w:rsidR="0033367C">
        <w:rPr>
          <w:rFonts w:cs="Times New Roman"/>
        </w:rPr>
        <w:t xml:space="preserve">gų teikimo sutartį </w:t>
      </w:r>
      <w:r w:rsidR="00866A8A">
        <w:rPr>
          <w:rFonts w:cs="Times New Roman"/>
        </w:rPr>
        <w:t>(duomenys neskelbtini)</w:t>
      </w:r>
      <w:r w:rsidR="009D3C41" w:rsidRPr="00B06E99">
        <w:rPr>
          <w:rFonts w:cs="Times New Roman"/>
        </w:rPr>
        <w:t xml:space="preserve"> (toliau – Sutartis), pagal kurią </w:t>
      </w:r>
      <w:r w:rsidR="0033367C">
        <w:rPr>
          <w:rFonts w:cs="Times New Roman"/>
        </w:rPr>
        <w:t>Teikėja</w:t>
      </w:r>
      <w:r w:rsidR="009D3C41" w:rsidRPr="00B06E99">
        <w:rPr>
          <w:rFonts w:cs="Times New Roman"/>
        </w:rPr>
        <w:t xml:space="preserve"> įsipareigojo teikti </w:t>
      </w:r>
      <w:r w:rsidR="0033367C">
        <w:rPr>
          <w:rFonts w:cs="Times New Roman"/>
        </w:rPr>
        <w:t>Vartotojai</w:t>
      </w:r>
      <w:r w:rsidR="009D3C41" w:rsidRPr="00B06E99">
        <w:rPr>
          <w:rFonts w:cs="Times New Roman"/>
        </w:rPr>
        <w:t xml:space="preserve"> interneto prieigos paslaugas (toliau – Paslaugos), o </w:t>
      </w:r>
      <w:r w:rsidR="0033367C">
        <w:rPr>
          <w:rFonts w:cs="Times New Roman"/>
        </w:rPr>
        <w:t>Vartotoja</w:t>
      </w:r>
      <w:r w:rsidR="009D3C41" w:rsidRPr="00B06E99">
        <w:rPr>
          <w:rFonts w:cs="Times New Roman"/>
        </w:rPr>
        <w:t xml:space="preserve"> įsipareigojo naudotis </w:t>
      </w:r>
      <w:r w:rsidR="0033367C">
        <w:rPr>
          <w:rFonts w:cs="Times New Roman"/>
        </w:rPr>
        <w:t>Teikėjos</w:t>
      </w:r>
      <w:r w:rsidR="009D3C41" w:rsidRPr="00B06E99">
        <w:rPr>
          <w:rFonts w:cs="Times New Roman"/>
        </w:rPr>
        <w:t xml:space="preserve"> teikiamomis Paslaugomis ir atsiskaityti už jas Sutartyje nustatyta tvarka. Do</w:t>
      </w:r>
      <w:r w:rsidR="009D3C41">
        <w:rPr>
          <w:rFonts w:cs="Times New Roman"/>
        </w:rPr>
        <w:t>kumento „Specialiosios sąlygos I</w:t>
      </w:r>
      <w:r w:rsidR="009D3C41" w:rsidRPr="00B06E99">
        <w:rPr>
          <w:rFonts w:cs="Times New Roman"/>
        </w:rPr>
        <w:t>nterneto MEZON pasl</w:t>
      </w:r>
      <w:r w:rsidR="00242A9F">
        <w:rPr>
          <w:rFonts w:cs="Times New Roman"/>
        </w:rPr>
        <w:t>augoms, PASLAUGOS IR MOKESČIAI“</w:t>
      </w:r>
      <w:r w:rsidR="009D3C41">
        <w:rPr>
          <w:rFonts w:cs="Times New Roman"/>
        </w:rPr>
        <w:t xml:space="preserve"> 1 punkte</w:t>
      </w:r>
      <w:r w:rsidR="00242A9F">
        <w:rPr>
          <w:rFonts w:cs="Times New Roman"/>
        </w:rPr>
        <w:t xml:space="preserve"> </w:t>
      </w:r>
      <w:r w:rsidR="00242A9F" w:rsidRPr="00B06E99">
        <w:rPr>
          <w:rFonts w:cs="Times New Roman"/>
        </w:rPr>
        <w:t>nustatytas minimal</w:t>
      </w:r>
      <w:r w:rsidR="00EA5762">
        <w:rPr>
          <w:rFonts w:cs="Times New Roman"/>
        </w:rPr>
        <w:t>a</w:t>
      </w:r>
      <w:r w:rsidR="00242A9F" w:rsidRPr="00B06E99">
        <w:rPr>
          <w:rFonts w:cs="Times New Roman"/>
        </w:rPr>
        <w:t>us naudojimosi Pas</w:t>
      </w:r>
      <w:r w:rsidR="00242A9F">
        <w:rPr>
          <w:rFonts w:cs="Times New Roman"/>
        </w:rPr>
        <w:t xml:space="preserve">laugomis </w:t>
      </w:r>
      <w:r w:rsidR="00EA5762">
        <w:rPr>
          <w:rFonts w:cs="Times New Roman"/>
        </w:rPr>
        <w:t>laikotarpis</w:t>
      </w:r>
      <w:r w:rsidR="00242A9F">
        <w:rPr>
          <w:rFonts w:cs="Times New Roman"/>
        </w:rPr>
        <w:t xml:space="preserve"> – 24 mėnesiai, </w:t>
      </w:r>
      <w:r w:rsidR="00242A9F" w:rsidRPr="00B06E99">
        <w:rPr>
          <w:rFonts w:cs="Times New Roman"/>
        </w:rPr>
        <w:t>taip pat</w:t>
      </w:r>
      <w:r w:rsidR="009D3C41" w:rsidRPr="00B06E99">
        <w:rPr>
          <w:rFonts w:cs="Times New Roman"/>
        </w:rPr>
        <w:t xml:space="preserve"> nustatyta, jog </w:t>
      </w:r>
      <w:r w:rsidR="0033367C">
        <w:rPr>
          <w:rFonts w:cs="Times New Roman"/>
        </w:rPr>
        <w:t>Vartotojai</w:t>
      </w:r>
      <w:r w:rsidR="009D3C41" w:rsidRPr="00B06E99">
        <w:rPr>
          <w:rFonts w:cs="Times New Roman"/>
        </w:rPr>
        <w:t xml:space="preserve"> Paslaugos teikiamos taikant mokėj</w:t>
      </w:r>
      <w:r w:rsidR="009D3C41">
        <w:rPr>
          <w:rFonts w:cs="Times New Roman"/>
        </w:rPr>
        <w:t xml:space="preserve">imo planą </w:t>
      </w:r>
      <w:r w:rsidR="0033367C">
        <w:rPr>
          <w:rFonts w:cs="Times New Roman"/>
        </w:rPr>
        <w:t>„</w:t>
      </w:r>
      <w:r w:rsidR="0073707B">
        <w:rPr>
          <w:rFonts w:cs="Times New Roman"/>
        </w:rPr>
        <w:t>Atrask 10</w:t>
      </w:r>
      <w:r w:rsidR="009D3C41" w:rsidRPr="00B06E99">
        <w:rPr>
          <w:rFonts w:cs="Times New Roman"/>
        </w:rPr>
        <w:t>“,</w:t>
      </w:r>
      <w:r w:rsidR="0073707B">
        <w:rPr>
          <w:rFonts w:cs="Times New Roman"/>
        </w:rPr>
        <w:t xml:space="preserve"> kurio mėnesinis mokestis yra 20,20</w:t>
      </w:r>
      <w:r w:rsidR="009D3C41">
        <w:rPr>
          <w:rFonts w:cs="Times New Roman"/>
        </w:rPr>
        <w:t xml:space="preserve"> Eur</w:t>
      </w:r>
      <w:r w:rsidR="009D3C41" w:rsidRPr="00B06E99">
        <w:rPr>
          <w:rFonts w:cs="Times New Roman"/>
        </w:rPr>
        <w:t xml:space="preserve"> (su PVM), tačiau pritaikius </w:t>
      </w:r>
      <w:r w:rsidR="001363C5">
        <w:rPr>
          <w:rFonts w:cs="Times New Roman"/>
        </w:rPr>
        <w:t>5,70</w:t>
      </w:r>
      <w:r w:rsidR="009D3C41">
        <w:rPr>
          <w:rFonts w:cs="Times New Roman"/>
        </w:rPr>
        <w:t xml:space="preserve"> Eur</w:t>
      </w:r>
      <w:r w:rsidR="009D3C41" w:rsidRPr="00B06E99">
        <w:rPr>
          <w:rFonts w:cs="Times New Roman"/>
        </w:rPr>
        <w:t xml:space="preserve"> (su PVM) nuolaidą, </w:t>
      </w:r>
      <w:r w:rsidR="00242A9F">
        <w:rPr>
          <w:rFonts w:cs="Times New Roman"/>
        </w:rPr>
        <w:t>Vartotojai</w:t>
      </w:r>
      <w:r w:rsidR="009D3C41" w:rsidRPr="00B06E99">
        <w:rPr>
          <w:rFonts w:cs="Times New Roman"/>
        </w:rPr>
        <w:t xml:space="preserve"> nustatytas </w:t>
      </w:r>
      <w:r w:rsidR="001436AC">
        <w:rPr>
          <w:rFonts w:cs="Times New Roman"/>
        </w:rPr>
        <w:t>14,50</w:t>
      </w:r>
      <w:r w:rsidR="009D3C41">
        <w:rPr>
          <w:rFonts w:cs="Times New Roman"/>
        </w:rPr>
        <w:t xml:space="preserve"> Eur</w:t>
      </w:r>
      <w:r w:rsidR="009D3C41" w:rsidRPr="00B06E99">
        <w:rPr>
          <w:rFonts w:cs="Times New Roman"/>
        </w:rPr>
        <w:t xml:space="preserve"> (su PVM) </w:t>
      </w:r>
      <w:r w:rsidR="00242A9F">
        <w:rPr>
          <w:rFonts w:cs="Times New Roman"/>
        </w:rPr>
        <w:t>mėnesinis mokestis už Paslaugas visą 24 mėnesių laikotarpį</w:t>
      </w:r>
      <w:r w:rsidR="009D3C41">
        <w:rPr>
          <w:rFonts w:cs="Times New Roman"/>
        </w:rPr>
        <w:t xml:space="preserve">.  </w:t>
      </w:r>
      <w:r w:rsidR="009D3C41" w:rsidRPr="00B06E99">
        <w:t xml:space="preserve">    </w:t>
      </w:r>
      <w:r w:rsidR="009D3C41" w:rsidRPr="00B06E99">
        <w:rPr>
          <w:rFonts w:cs="Times New Roman"/>
          <w:bCs/>
        </w:rPr>
        <w:t xml:space="preserve">  </w:t>
      </w:r>
      <w:r w:rsidR="00647511">
        <w:rPr>
          <w:rFonts w:cs="Times New Roman"/>
          <w:bCs/>
        </w:rPr>
        <w:t xml:space="preserve"> </w:t>
      </w:r>
    </w:p>
    <w:p w:rsidR="0043426E" w:rsidRPr="000D5138" w:rsidRDefault="00AA6120" w:rsidP="004532E6">
      <w:pPr>
        <w:pStyle w:val="Standard"/>
        <w:ind w:firstLine="720"/>
        <w:jc w:val="both"/>
      </w:pPr>
      <w:r>
        <w:rPr>
          <w:bCs/>
        </w:rPr>
        <w:t>Vartotoja</w:t>
      </w:r>
      <w:r w:rsidR="00E76213">
        <w:rPr>
          <w:bCs/>
        </w:rPr>
        <w:t xml:space="preserve"> </w:t>
      </w:r>
      <w:r w:rsidR="004532E6">
        <w:rPr>
          <w:bCs/>
        </w:rPr>
        <w:t>Prašyme</w:t>
      </w:r>
      <w:r w:rsidR="00DE604C">
        <w:rPr>
          <w:bCs/>
        </w:rPr>
        <w:t xml:space="preserve"> </w:t>
      </w:r>
      <w:r w:rsidR="0097253C">
        <w:rPr>
          <w:bCs/>
        </w:rPr>
        <w:t>pažymėjo</w:t>
      </w:r>
      <w:r w:rsidR="00DE604C">
        <w:rPr>
          <w:bCs/>
        </w:rPr>
        <w:t>, jog</w:t>
      </w:r>
      <w:r w:rsidR="0063190D">
        <w:rPr>
          <w:bCs/>
        </w:rPr>
        <w:t xml:space="preserve"> </w:t>
      </w:r>
      <w:r w:rsidR="000F33BE">
        <w:rPr>
          <w:bCs/>
        </w:rPr>
        <w:t>nuo 2015 m. gruodžio</w:t>
      </w:r>
      <w:r w:rsidR="008A5BCA">
        <w:rPr>
          <w:bCs/>
        </w:rPr>
        <w:t xml:space="preserve"> mėn. Teikėja be įspėjimo nebeteikia Paslaugų, tačiau, pasak V</w:t>
      </w:r>
      <w:r w:rsidR="00421663">
        <w:rPr>
          <w:bCs/>
        </w:rPr>
        <w:t>artotojos, kiekvieną mėnesį nura</w:t>
      </w:r>
      <w:r w:rsidR="008A5BCA">
        <w:rPr>
          <w:bCs/>
        </w:rPr>
        <w:t xml:space="preserve">šo pinigus nuo Vartotojos asmeninės </w:t>
      </w:r>
      <w:r w:rsidR="000F33BE">
        <w:rPr>
          <w:bCs/>
        </w:rPr>
        <w:t xml:space="preserve">banko </w:t>
      </w:r>
      <w:r w:rsidR="008A5BCA">
        <w:rPr>
          <w:bCs/>
        </w:rPr>
        <w:t xml:space="preserve">sąskaitos. </w:t>
      </w:r>
      <w:r w:rsidR="0097253C">
        <w:rPr>
          <w:bCs/>
        </w:rPr>
        <w:t xml:space="preserve">Vartotoja nurodė, kad po to, kai </w:t>
      </w:r>
      <w:r w:rsidR="005133AE">
        <w:rPr>
          <w:bCs/>
        </w:rPr>
        <w:t>Paslaugos nebebuvo</w:t>
      </w:r>
      <w:r w:rsidR="0097253C">
        <w:rPr>
          <w:bCs/>
        </w:rPr>
        <w:t xml:space="preserve"> teiki</w:t>
      </w:r>
      <w:r w:rsidR="005133AE">
        <w:rPr>
          <w:bCs/>
        </w:rPr>
        <w:t>amo</w:t>
      </w:r>
      <w:r w:rsidR="0097253C">
        <w:rPr>
          <w:bCs/>
        </w:rPr>
        <w:t xml:space="preserve">s, buvo užregistruotas gedimas Sutartyje nurodytu telefono ryšio numeriu. </w:t>
      </w:r>
      <w:r w:rsidR="004E6055">
        <w:rPr>
          <w:bCs/>
        </w:rPr>
        <w:t>Vartotojos teigimu, po dviejų dienų paskambinus pasitikslinti dėl situacijos, buvo atsakyta, kad gedimas yra šalinamas 24 valandų laikotarpyje, tačiau nei po 24 valandų, nei po savaitės</w:t>
      </w:r>
      <w:r w:rsidR="00F50AE5">
        <w:rPr>
          <w:bCs/>
        </w:rPr>
        <w:t>,</w:t>
      </w:r>
      <w:r w:rsidR="004E6055">
        <w:rPr>
          <w:bCs/>
        </w:rPr>
        <w:t xml:space="preserve"> Paslaugų teikimas nebuvo atnaujintas.</w:t>
      </w:r>
      <w:r w:rsidR="00F50AE5">
        <w:rPr>
          <w:bCs/>
        </w:rPr>
        <w:t xml:space="preserve"> Vartotoja</w:t>
      </w:r>
      <w:r w:rsidR="000220B9">
        <w:rPr>
          <w:bCs/>
        </w:rPr>
        <w:t xml:space="preserve"> nurodė, kad maždaug po mėnesio paskambino Teikėjos darbuotojas ir paaiškino tikrąją priežastį, dėl kurios nebėra teikiamos Paslaugos, ir pažadėjo, kad kai tik bus priimtas sprendimas, </w:t>
      </w:r>
      <w:r w:rsidR="00F50AE5">
        <w:rPr>
          <w:bCs/>
        </w:rPr>
        <w:t>kuris priklauso ne nuo jo vieno</w:t>
      </w:r>
      <w:r w:rsidR="000220B9">
        <w:rPr>
          <w:bCs/>
        </w:rPr>
        <w:t xml:space="preserve">, Vartotoja bus informuota. Tačiau nesulaukus jokio skambučio, Vartotoja į Teikėją kreipėsi raštu, tačiau, anot jos, atsakymo negavo. Vartotoja reikalauja, kad Teikėja grąžintų sumokėtas lėšas ir nori, jog jai būtų sumokėtos netesybos </w:t>
      </w:r>
      <w:r w:rsidR="00B23BF4">
        <w:rPr>
          <w:bCs/>
        </w:rPr>
        <w:t xml:space="preserve">už kiekvieną mėnesį iki </w:t>
      </w:r>
      <w:r w:rsidR="000220B9">
        <w:rPr>
          <w:bCs/>
        </w:rPr>
        <w:t xml:space="preserve">minimalaus naudojimosi Paslaugomis laikotarpio pabaigos, t. y., bendra suma </w:t>
      </w:r>
      <w:r w:rsidR="000220B9">
        <w:rPr>
          <w:rFonts w:cs="Times New Roman"/>
          <w:bCs/>
        </w:rPr>
        <w:t>–</w:t>
      </w:r>
      <w:r w:rsidR="000220B9">
        <w:rPr>
          <w:bCs/>
        </w:rPr>
        <w:t xml:space="preserve"> 195 Eur.</w:t>
      </w:r>
    </w:p>
    <w:p w:rsidR="0043426E" w:rsidRPr="00140486" w:rsidRDefault="00767314" w:rsidP="0043426E">
      <w:pPr>
        <w:pStyle w:val="Standard"/>
        <w:ind w:firstLine="709"/>
        <w:jc w:val="both"/>
      </w:pPr>
      <w:r>
        <w:rPr>
          <w:rFonts w:cs="Times New Roman"/>
          <w:bCs/>
        </w:rPr>
        <w:t>Tarnyba</w:t>
      </w:r>
      <w:r w:rsidR="00DC14F6">
        <w:rPr>
          <w:rFonts w:cs="Times New Roman"/>
          <w:bCs/>
        </w:rPr>
        <w:t xml:space="preserve"> 201</w:t>
      </w:r>
      <w:r w:rsidR="00C57E43">
        <w:rPr>
          <w:rFonts w:cs="Times New Roman"/>
          <w:bCs/>
          <w:lang w:val="en-US"/>
        </w:rPr>
        <w:t>6</w:t>
      </w:r>
      <w:r w:rsidR="00ED04F1">
        <w:rPr>
          <w:rFonts w:cs="Times New Roman"/>
          <w:bCs/>
        </w:rPr>
        <w:t xml:space="preserve"> m. </w:t>
      </w:r>
      <w:r w:rsidR="003771D6">
        <w:rPr>
          <w:rFonts w:cs="Times New Roman"/>
          <w:bCs/>
        </w:rPr>
        <w:t>balandžio</w:t>
      </w:r>
      <w:r w:rsidR="00065A15">
        <w:rPr>
          <w:rFonts w:cs="Times New Roman"/>
          <w:bCs/>
        </w:rPr>
        <w:t xml:space="preserve"> </w:t>
      </w:r>
      <w:r w:rsidR="003771D6">
        <w:rPr>
          <w:rFonts w:cs="Times New Roman"/>
          <w:bCs/>
          <w:lang w:val="en-US"/>
        </w:rPr>
        <w:t>15</w:t>
      </w:r>
      <w:r w:rsidR="00065A15">
        <w:rPr>
          <w:rFonts w:cs="Times New Roman"/>
          <w:bCs/>
        </w:rPr>
        <w:t xml:space="preserve"> d. raštu Nr. (37.10</w:t>
      </w:r>
      <w:r w:rsidR="00F878A2">
        <w:rPr>
          <w:rFonts w:cs="Times New Roman"/>
          <w:bCs/>
        </w:rPr>
        <w:t>E</w:t>
      </w:r>
      <w:r w:rsidR="00065A15">
        <w:rPr>
          <w:rFonts w:cs="Times New Roman"/>
          <w:bCs/>
        </w:rPr>
        <w:t>) 1B-</w:t>
      </w:r>
      <w:r w:rsidR="003771D6">
        <w:rPr>
          <w:rFonts w:cs="Times New Roman"/>
          <w:bCs/>
          <w:lang w:val="en-US"/>
        </w:rPr>
        <w:t>1163</w:t>
      </w:r>
      <w:r w:rsidR="0043426E" w:rsidRPr="00140486">
        <w:rPr>
          <w:rFonts w:cs="Times New Roman"/>
          <w:bCs/>
        </w:rPr>
        <w:t xml:space="preserve"> kreipėsi į </w:t>
      </w:r>
      <w:r w:rsidR="003771D6">
        <w:rPr>
          <w:rFonts w:cs="Times New Roman"/>
          <w:bCs/>
        </w:rPr>
        <w:t>Teikėją</w:t>
      </w:r>
      <w:r w:rsidR="0043426E" w:rsidRPr="00140486">
        <w:rPr>
          <w:rFonts w:cs="Times New Roman"/>
          <w:bCs/>
        </w:rPr>
        <w:t xml:space="preserve"> ir, vadovaudam</w:t>
      </w:r>
      <w:r w:rsidR="00577EEB" w:rsidRPr="00140486">
        <w:rPr>
          <w:rFonts w:cs="Times New Roman"/>
          <w:bCs/>
        </w:rPr>
        <w:t>as</w:t>
      </w:r>
      <w:r w:rsidR="008632EE">
        <w:rPr>
          <w:rFonts w:cs="Times New Roman"/>
          <w:bCs/>
        </w:rPr>
        <w:t xml:space="preserve">i </w:t>
      </w:r>
      <w:r w:rsidR="00C57E43" w:rsidRPr="009D3C41">
        <w:t>Vartojimo gi</w:t>
      </w:r>
      <w:r w:rsidR="00C57E43">
        <w:t>nčų taisyklių</w:t>
      </w:r>
      <w:r w:rsidR="00C57E43">
        <w:rPr>
          <w:rFonts w:cs="Times New Roman"/>
          <w:bCs/>
        </w:rPr>
        <w:t xml:space="preserve"> 12 punktu</w:t>
      </w:r>
      <w:r w:rsidR="002574D1">
        <w:rPr>
          <w:rFonts w:cs="Times New Roman"/>
          <w:bCs/>
        </w:rPr>
        <w:t>,</w:t>
      </w:r>
      <w:r w:rsidR="0043426E" w:rsidRPr="00140486">
        <w:rPr>
          <w:rFonts w:cs="Times New Roman"/>
          <w:bCs/>
        </w:rPr>
        <w:t xml:space="preserve"> prašė per 10 dienų nuo šio rašto gavimo dienos raštu pateikti Tar</w:t>
      </w:r>
      <w:r w:rsidR="00ED04F1">
        <w:rPr>
          <w:rFonts w:cs="Times New Roman"/>
          <w:bCs/>
        </w:rPr>
        <w:t>nybai išsamius paaiškinimus dėl Prašyme</w:t>
      </w:r>
      <w:r w:rsidR="0043426E" w:rsidRPr="00140486">
        <w:rPr>
          <w:rFonts w:cs="Times New Roman"/>
          <w:bCs/>
        </w:rPr>
        <w:t xml:space="preserve"> išdėstytų aplinkybių i</w:t>
      </w:r>
      <w:r w:rsidR="00DF0318" w:rsidRPr="00140486">
        <w:rPr>
          <w:rFonts w:cs="Times New Roman"/>
          <w:bCs/>
        </w:rPr>
        <w:t>r juos pagrindžiančius įrodymus</w:t>
      </w:r>
      <w:r w:rsidR="00140486" w:rsidRPr="00140486">
        <w:rPr>
          <w:rFonts w:cs="Times New Roman"/>
          <w:bCs/>
        </w:rPr>
        <w:t xml:space="preserve">, </w:t>
      </w:r>
      <w:r w:rsidR="00140486" w:rsidRPr="00140486">
        <w:rPr>
          <w:bCs/>
        </w:rPr>
        <w:t>bei kitus ginčo nagrinėjimui reikšmingus dokumentus</w:t>
      </w:r>
      <w:r w:rsidR="00871625">
        <w:rPr>
          <w:bCs/>
        </w:rPr>
        <w:t xml:space="preserve"> </w:t>
      </w:r>
      <w:r w:rsidR="00140486">
        <w:rPr>
          <w:rFonts w:cs="Times New Roman"/>
          <w:bCs/>
        </w:rPr>
        <w:t>arba</w:t>
      </w:r>
      <w:r w:rsidR="0043426E" w:rsidRPr="00140486">
        <w:rPr>
          <w:rFonts w:cs="Times New Roman"/>
          <w:bCs/>
        </w:rPr>
        <w:t xml:space="preserve"> informuoti</w:t>
      </w:r>
      <w:r w:rsidR="00ED04F1">
        <w:rPr>
          <w:rFonts w:cs="Times New Roman"/>
          <w:bCs/>
        </w:rPr>
        <w:t xml:space="preserve"> </w:t>
      </w:r>
      <w:r w:rsidR="00C57E43">
        <w:rPr>
          <w:rFonts w:cs="Times New Roman"/>
          <w:bCs/>
        </w:rPr>
        <w:t>Vartotoją</w:t>
      </w:r>
      <w:r w:rsidR="0043426E" w:rsidRPr="00140486">
        <w:rPr>
          <w:rFonts w:cs="Times New Roman"/>
          <w:bCs/>
        </w:rPr>
        <w:t xml:space="preserve"> ir Tarnybą, jei būtų galimybė išspręsti iškilusį ginčą taikiai.  </w:t>
      </w:r>
    </w:p>
    <w:p w:rsidR="003206E1" w:rsidRPr="003206E1" w:rsidRDefault="00C57E43" w:rsidP="003206E1">
      <w:pPr>
        <w:spacing w:after="0" w:line="240" w:lineRule="auto"/>
        <w:ind w:firstLine="709"/>
        <w:jc w:val="both"/>
        <w:rPr>
          <w:rFonts w:ascii="Times New Roman" w:hAnsi="Times New Roman" w:cs="Times New Roman"/>
          <w:bCs/>
          <w:sz w:val="24"/>
          <w:szCs w:val="24"/>
        </w:rPr>
      </w:pPr>
      <w:r w:rsidRPr="00C57E43">
        <w:rPr>
          <w:rFonts w:ascii="Times New Roman" w:hAnsi="Times New Roman" w:cs="Times New Roman"/>
          <w:bCs/>
          <w:sz w:val="24"/>
          <w:szCs w:val="24"/>
        </w:rPr>
        <w:t>Teikėja</w:t>
      </w:r>
      <w:r w:rsidR="0043426E" w:rsidRPr="00C57E43">
        <w:rPr>
          <w:rFonts w:ascii="Times New Roman" w:hAnsi="Times New Roman" w:cs="Times New Roman"/>
          <w:bCs/>
          <w:sz w:val="24"/>
          <w:szCs w:val="24"/>
        </w:rPr>
        <w:t xml:space="preserve"> Raštu</w:t>
      </w:r>
      <w:r w:rsidR="008632EE" w:rsidRPr="00C57E43">
        <w:rPr>
          <w:rFonts w:ascii="Times New Roman" w:hAnsi="Times New Roman" w:cs="Times New Roman"/>
          <w:bCs/>
          <w:sz w:val="24"/>
          <w:szCs w:val="24"/>
        </w:rPr>
        <w:t xml:space="preserve"> </w:t>
      </w:r>
      <w:r w:rsidR="00CE7550" w:rsidRPr="00C57E43">
        <w:rPr>
          <w:rFonts w:ascii="Times New Roman" w:hAnsi="Times New Roman" w:cs="Times New Roman"/>
          <w:bCs/>
          <w:sz w:val="24"/>
          <w:szCs w:val="24"/>
        </w:rPr>
        <w:t xml:space="preserve">informavo Tarnybą, </w:t>
      </w:r>
      <w:r w:rsidR="00ED04F1" w:rsidRPr="00C57E43">
        <w:rPr>
          <w:rFonts w:ascii="Times New Roman" w:hAnsi="Times New Roman" w:cs="Times New Roman"/>
          <w:bCs/>
          <w:sz w:val="24"/>
          <w:szCs w:val="24"/>
        </w:rPr>
        <w:t xml:space="preserve">kad </w:t>
      </w:r>
      <w:r w:rsidR="003206E1" w:rsidRPr="003206E1">
        <w:rPr>
          <w:rFonts w:ascii="Times New Roman" w:hAnsi="Times New Roman" w:cs="Times New Roman"/>
          <w:bCs/>
          <w:sz w:val="24"/>
          <w:szCs w:val="24"/>
        </w:rPr>
        <w:t xml:space="preserve">po </w:t>
      </w:r>
      <w:r w:rsidR="00A0321B">
        <w:rPr>
          <w:rFonts w:ascii="Times New Roman" w:hAnsi="Times New Roman" w:cs="Times New Roman"/>
          <w:bCs/>
          <w:sz w:val="24"/>
          <w:szCs w:val="24"/>
        </w:rPr>
        <w:t>Vartotojos</w:t>
      </w:r>
      <w:r w:rsidR="003206E1" w:rsidRPr="003206E1">
        <w:rPr>
          <w:rFonts w:ascii="Times New Roman" w:hAnsi="Times New Roman" w:cs="Times New Roman"/>
          <w:bCs/>
          <w:sz w:val="24"/>
          <w:szCs w:val="24"/>
        </w:rPr>
        <w:t xml:space="preserve"> kreipimosi</w:t>
      </w:r>
      <w:r w:rsidR="00480113">
        <w:rPr>
          <w:rFonts w:ascii="Times New Roman" w:hAnsi="Times New Roman" w:cs="Times New Roman"/>
          <w:bCs/>
          <w:sz w:val="24"/>
          <w:szCs w:val="24"/>
        </w:rPr>
        <w:t xml:space="preserve"> </w:t>
      </w:r>
      <w:r w:rsidR="003206E1" w:rsidRPr="003206E1">
        <w:rPr>
          <w:rFonts w:ascii="Times New Roman" w:hAnsi="Times New Roman" w:cs="Times New Roman"/>
          <w:bCs/>
          <w:sz w:val="24"/>
          <w:szCs w:val="24"/>
        </w:rPr>
        <w:t xml:space="preserve">buvo atliekamas internetinio ryšio patikrinimas ir nustatyta, kad </w:t>
      </w:r>
      <w:r w:rsidR="002E498E">
        <w:rPr>
          <w:rFonts w:ascii="Times New Roman" w:hAnsi="Times New Roman" w:cs="Times New Roman"/>
          <w:bCs/>
          <w:sz w:val="24"/>
          <w:szCs w:val="24"/>
        </w:rPr>
        <w:t>Vartotojos adresu</w:t>
      </w:r>
      <w:r w:rsidR="00624675">
        <w:rPr>
          <w:rFonts w:ascii="Times New Roman" w:hAnsi="Times New Roman" w:cs="Times New Roman"/>
          <w:bCs/>
          <w:sz w:val="24"/>
          <w:szCs w:val="24"/>
        </w:rPr>
        <w:t>,</w:t>
      </w:r>
      <w:r w:rsidR="002E498E">
        <w:rPr>
          <w:rFonts w:ascii="Times New Roman" w:hAnsi="Times New Roman" w:cs="Times New Roman"/>
          <w:bCs/>
          <w:sz w:val="24"/>
          <w:szCs w:val="24"/>
        </w:rPr>
        <w:t xml:space="preserve"> </w:t>
      </w:r>
      <w:r w:rsidR="00525A1B">
        <w:rPr>
          <w:rFonts w:ascii="Times New Roman" w:hAnsi="Times New Roman" w:cs="Times New Roman"/>
          <w:bCs/>
          <w:sz w:val="24"/>
          <w:szCs w:val="24"/>
        </w:rPr>
        <w:t>(duomenys neskelbtini)</w:t>
      </w:r>
      <w:r w:rsidR="002E498E">
        <w:rPr>
          <w:rFonts w:ascii="Times New Roman" w:hAnsi="Times New Roman" w:cs="Times New Roman"/>
          <w:bCs/>
          <w:sz w:val="24"/>
          <w:szCs w:val="24"/>
        </w:rPr>
        <w:t>, P</w:t>
      </w:r>
      <w:r w:rsidR="003206E1" w:rsidRPr="003206E1">
        <w:rPr>
          <w:rFonts w:ascii="Times New Roman" w:hAnsi="Times New Roman" w:cs="Times New Roman"/>
          <w:bCs/>
          <w:sz w:val="24"/>
          <w:szCs w:val="24"/>
        </w:rPr>
        <w:t xml:space="preserve">aslauga neteikiama, nes pasikeitus techninėms aplinkybėms teikiamos </w:t>
      </w:r>
      <w:r w:rsidR="002E498E">
        <w:rPr>
          <w:rFonts w:ascii="Times New Roman" w:hAnsi="Times New Roman" w:cs="Times New Roman"/>
          <w:bCs/>
          <w:sz w:val="24"/>
          <w:szCs w:val="24"/>
        </w:rPr>
        <w:t>Mezon P</w:t>
      </w:r>
      <w:r w:rsidR="003206E1" w:rsidRPr="003206E1">
        <w:rPr>
          <w:rFonts w:ascii="Times New Roman" w:hAnsi="Times New Roman" w:cs="Times New Roman"/>
          <w:bCs/>
          <w:sz w:val="24"/>
          <w:szCs w:val="24"/>
        </w:rPr>
        <w:t xml:space="preserve">aslaugos signalas nepasiekia </w:t>
      </w:r>
      <w:r w:rsidR="002E498E">
        <w:rPr>
          <w:rFonts w:ascii="Times New Roman" w:hAnsi="Times New Roman" w:cs="Times New Roman"/>
          <w:bCs/>
          <w:sz w:val="24"/>
          <w:szCs w:val="24"/>
        </w:rPr>
        <w:t>Vartotojos</w:t>
      </w:r>
      <w:r w:rsidR="003206E1" w:rsidRPr="003206E1">
        <w:rPr>
          <w:rFonts w:ascii="Times New Roman" w:hAnsi="Times New Roman" w:cs="Times New Roman"/>
          <w:bCs/>
          <w:sz w:val="24"/>
          <w:szCs w:val="24"/>
        </w:rPr>
        <w:t xml:space="preserve"> </w:t>
      </w:r>
      <w:r w:rsidR="003206E1" w:rsidRPr="003206E1">
        <w:rPr>
          <w:rFonts w:ascii="Times New Roman" w:hAnsi="Times New Roman" w:cs="Times New Roman"/>
          <w:bCs/>
          <w:sz w:val="24"/>
          <w:szCs w:val="24"/>
        </w:rPr>
        <w:lastRenderedPageBreak/>
        <w:t>įrangos. Papildomai buvo n</w:t>
      </w:r>
      <w:r w:rsidR="00A1750F">
        <w:rPr>
          <w:rFonts w:ascii="Times New Roman" w:hAnsi="Times New Roman" w:cs="Times New Roman"/>
          <w:bCs/>
          <w:sz w:val="24"/>
          <w:szCs w:val="24"/>
        </w:rPr>
        <w:t xml:space="preserve">ustatyta, kad modernizavus duomenų perdavimo mazgą </w:t>
      </w:r>
      <w:r w:rsidR="003206E1" w:rsidRPr="003206E1">
        <w:rPr>
          <w:rFonts w:ascii="Times New Roman" w:hAnsi="Times New Roman" w:cs="Times New Roman"/>
          <w:bCs/>
          <w:sz w:val="24"/>
          <w:szCs w:val="24"/>
        </w:rPr>
        <w:t>nurodytu adresu</w:t>
      </w:r>
      <w:r w:rsidR="00A1750F">
        <w:rPr>
          <w:rFonts w:ascii="Times New Roman" w:hAnsi="Times New Roman" w:cs="Times New Roman"/>
          <w:bCs/>
          <w:sz w:val="24"/>
          <w:szCs w:val="24"/>
        </w:rPr>
        <w:t>,</w:t>
      </w:r>
      <w:r w:rsidR="003206E1" w:rsidRPr="003206E1">
        <w:rPr>
          <w:rFonts w:ascii="Times New Roman" w:hAnsi="Times New Roman" w:cs="Times New Roman"/>
          <w:bCs/>
          <w:sz w:val="24"/>
          <w:szCs w:val="24"/>
        </w:rPr>
        <w:t xml:space="preserve"> teikiamas labai silpnas signalas</w:t>
      </w:r>
      <w:r w:rsidR="00624675">
        <w:rPr>
          <w:rFonts w:ascii="Times New Roman" w:hAnsi="Times New Roman" w:cs="Times New Roman"/>
          <w:bCs/>
          <w:sz w:val="24"/>
          <w:szCs w:val="24"/>
        </w:rPr>
        <w:t>, kuris</w:t>
      </w:r>
      <w:r w:rsidR="003206E1" w:rsidRPr="003206E1">
        <w:rPr>
          <w:rFonts w:ascii="Times New Roman" w:hAnsi="Times New Roman" w:cs="Times New Roman"/>
          <w:bCs/>
          <w:sz w:val="24"/>
          <w:szCs w:val="24"/>
        </w:rPr>
        <w:t xml:space="preserve"> </w:t>
      </w:r>
      <w:r w:rsidR="00A1750F">
        <w:rPr>
          <w:rFonts w:ascii="Times New Roman" w:hAnsi="Times New Roman" w:cs="Times New Roman"/>
          <w:bCs/>
          <w:sz w:val="24"/>
          <w:szCs w:val="24"/>
        </w:rPr>
        <w:t>Vartotojos</w:t>
      </w:r>
      <w:r w:rsidR="003206E1" w:rsidRPr="003206E1">
        <w:rPr>
          <w:rFonts w:ascii="Times New Roman" w:hAnsi="Times New Roman" w:cs="Times New Roman"/>
          <w:bCs/>
          <w:sz w:val="24"/>
          <w:szCs w:val="24"/>
        </w:rPr>
        <w:t xml:space="preserve"> įrangos pasiekti negali. </w:t>
      </w:r>
      <w:r w:rsidR="00172F44">
        <w:rPr>
          <w:rFonts w:ascii="Times New Roman" w:hAnsi="Times New Roman" w:cs="Times New Roman"/>
          <w:bCs/>
          <w:sz w:val="24"/>
          <w:szCs w:val="24"/>
        </w:rPr>
        <w:t>Teikėja R</w:t>
      </w:r>
      <w:r w:rsidR="00A1750F">
        <w:rPr>
          <w:rFonts w:ascii="Times New Roman" w:hAnsi="Times New Roman" w:cs="Times New Roman"/>
          <w:bCs/>
          <w:sz w:val="24"/>
          <w:szCs w:val="24"/>
        </w:rPr>
        <w:t>ašte nurodė</w:t>
      </w:r>
      <w:r w:rsidR="003206E1" w:rsidRPr="003206E1">
        <w:rPr>
          <w:rFonts w:ascii="Times New Roman" w:hAnsi="Times New Roman" w:cs="Times New Roman"/>
          <w:bCs/>
          <w:sz w:val="24"/>
          <w:szCs w:val="24"/>
        </w:rPr>
        <w:t xml:space="preserve">, </w:t>
      </w:r>
      <w:r w:rsidR="00A1750F">
        <w:rPr>
          <w:rFonts w:ascii="Times New Roman" w:hAnsi="Times New Roman" w:cs="Times New Roman"/>
          <w:bCs/>
          <w:sz w:val="24"/>
          <w:szCs w:val="24"/>
        </w:rPr>
        <w:t>jog</w:t>
      </w:r>
      <w:r w:rsidR="003206E1" w:rsidRPr="003206E1">
        <w:rPr>
          <w:rFonts w:ascii="Times New Roman" w:hAnsi="Times New Roman" w:cs="Times New Roman"/>
          <w:bCs/>
          <w:sz w:val="24"/>
          <w:szCs w:val="24"/>
        </w:rPr>
        <w:t xml:space="preserve"> buvo ieškomi sprendimai toliau teikti M</w:t>
      </w:r>
      <w:r w:rsidR="00A1750F">
        <w:rPr>
          <w:rFonts w:ascii="Times New Roman" w:hAnsi="Times New Roman" w:cs="Times New Roman"/>
          <w:bCs/>
          <w:sz w:val="24"/>
          <w:szCs w:val="24"/>
        </w:rPr>
        <w:t>ezon Paslaugas ne tik Vartotojai</w:t>
      </w:r>
      <w:r w:rsidR="003206E1" w:rsidRPr="003206E1">
        <w:rPr>
          <w:rFonts w:ascii="Times New Roman" w:hAnsi="Times New Roman" w:cs="Times New Roman"/>
          <w:bCs/>
          <w:sz w:val="24"/>
          <w:szCs w:val="24"/>
        </w:rPr>
        <w:t xml:space="preserve">, bet ir kitiems </w:t>
      </w:r>
      <w:r w:rsidR="00A1750F">
        <w:rPr>
          <w:rFonts w:ascii="Times New Roman" w:hAnsi="Times New Roman" w:cs="Times New Roman"/>
          <w:bCs/>
          <w:sz w:val="24"/>
          <w:szCs w:val="24"/>
        </w:rPr>
        <w:t>Teikėjos</w:t>
      </w:r>
      <w:r w:rsidR="003206E1" w:rsidRPr="003206E1">
        <w:rPr>
          <w:rFonts w:ascii="Times New Roman" w:hAnsi="Times New Roman" w:cs="Times New Roman"/>
          <w:bCs/>
          <w:sz w:val="24"/>
          <w:szCs w:val="24"/>
        </w:rPr>
        <w:t xml:space="preserve"> klientams, kurie ilgą laiką naudojosi </w:t>
      </w:r>
      <w:r w:rsidR="00A1750F">
        <w:rPr>
          <w:rFonts w:ascii="Times New Roman" w:hAnsi="Times New Roman" w:cs="Times New Roman"/>
          <w:bCs/>
          <w:sz w:val="24"/>
          <w:szCs w:val="24"/>
        </w:rPr>
        <w:t>P</w:t>
      </w:r>
      <w:r w:rsidR="003206E1" w:rsidRPr="003206E1">
        <w:rPr>
          <w:rFonts w:ascii="Times New Roman" w:hAnsi="Times New Roman" w:cs="Times New Roman"/>
          <w:bCs/>
          <w:sz w:val="24"/>
          <w:szCs w:val="24"/>
        </w:rPr>
        <w:t xml:space="preserve">aslaugomis. </w:t>
      </w:r>
      <w:r w:rsidR="00A1750F">
        <w:rPr>
          <w:rFonts w:ascii="Times New Roman" w:hAnsi="Times New Roman" w:cs="Times New Roman"/>
          <w:bCs/>
          <w:sz w:val="24"/>
          <w:szCs w:val="24"/>
        </w:rPr>
        <w:t>Teikėjos teigimu, 2016 m. sausio 27 d. Teikėjos</w:t>
      </w:r>
      <w:r w:rsidR="003206E1" w:rsidRPr="003206E1">
        <w:rPr>
          <w:rFonts w:ascii="Times New Roman" w:hAnsi="Times New Roman" w:cs="Times New Roman"/>
          <w:bCs/>
          <w:sz w:val="24"/>
          <w:szCs w:val="24"/>
        </w:rPr>
        <w:t xml:space="preserve"> darbuotojai buvo pakartotinai nuvykę nurodytu adresu apžiūrėti alternatyvių pajungimo galimybių, bet po tyrimo buvo nustatyta, kad nurodytu adresu dėl susiklosčiusių techninių aplinkybių nebėra galimybių teikti </w:t>
      </w:r>
      <w:r w:rsidR="00A1750F">
        <w:rPr>
          <w:rFonts w:ascii="Times New Roman" w:hAnsi="Times New Roman" w:cs="Times New Roman"/>
          <w:bCs/>
          <w:sz w:val="24"/>
          <w:szCs w:val="24"/>
        </w:rPr>
        <w:t>Mezon P</w:t>
      </w:r>
      <w:r w:rsidR="003206E1" w:rsidRPr="003206E1">
        <w:rPr>
          <w:rFonts w:ascii="Times New Roman" w:hAnsi="Times New Roman" w:cs="Times New Roman"/>
          <w:bCs/>
          <w:sz w:val="24"/>
          <w:szCs w:val="24"/>
        </w:rPr>
        <w:t xml:space="preserve">aslaugų. </w:t>
      </w:r>
      <w:r w:rsidR="00A1750F">
        <w:rPr>
          <w:rFonts w:ascii="Times New Roman" w:hAnsi="Times New Roman" w:cs="Times New Roman"/>
          <w:bCs/>
          <w:sz w:val="24"/>
          <w:szCs w:val="24"/>
        </w:rPr>
        <w:t>Vartotoja buvo informuota</w:t>
      </w:r>
      <w:r w:rsidR="003206E1" w:rsidRPr="003206E1">
        <w:rPr>
          <w:rFonts w:ascii="Times New Roman" w:hAnsi="Times New Roman" w:cs="Times New Roman"/>
          <w:bCs/>
          <w:sz w:val="24"/>
          <w:szCs w:val="24"/>
        </w:rPr>
        <w:t xml:space="preserve"> apie tai, kad dėl pasikeitusių techninių aplinkybių bei remiantis techninėmis išvadomis</w:t>
      </w:r>
      <w:r w:rsidR="00940F02">
        <w:rPr>
          <w:rFonts w:ascii="Times New Roman" w:hAnsi="Times New Roman" w:cs="Times New Roman"/>
          <w:bCs/>
          <w:sz w:val="24"/>
          <w:szCs w:val="24"/>
        </w:rPr>
        <w:t>,</w:t>
      </w:r>
      <w:r w:rsidR="003206E1" w:rsidRPr="003206E1">
        <w:rPr>
          <w:rFonts w:ascii="Times New Roman" w:hAnsi="Times New Roman" w:cs="Times New Roman"/>
          <w:bCs/>
          <w:sz w:val="24"/>
          <w:szCs w:val="24"/>
        </w:rPr>
        <w:t xml:space="preserve"> </w:t>
      </w:r>
      <w:r w:rsidR="00A1750F">
        <w:rPr>
          <w:rFonts w:ascii="Times New Roman" w:hAnsi="Times New Roman" w:cs="Times New Roman"/>
          <w:bCs/>
          <w:sz w:val="24"/>
          <w:szCs w:val="24"/>
        </w:rPr>
        <w:t>Teikėja priversta</w:t>
      </w:r>
      <w:r w:rsidR="003206E1" w:rsidRPr="003206E1">
        <w:rPr>
          <w:rFonts w:ascii="Times New Roman" w:hAnsi="Times New Roman" w:cs="Times New Roman"/>
          <w:bCs/>
          <w:sz w:val="24"/>
          <w:szCs w:val="24"/>
        </w:rPr>
        <w:t xml:space="preserve"> nutraukti Sutartį </w:t>
      </w:r>
      <w:r w:rsidR="00A1750F">
        <w:rPr>
          <w:rFonts w:ascii="Times New Roman" w:hAnsi="Times New Roman" w:cs="Times New Roman"/>
          <w:bCs/>
          <w:sz w:val="24"/>
          <w:szCs w:val="24"/>
        </w:rPr>
        <w:t>pagal Sutarties b</w:t>
      </w:r>
      <w:r w:rsidR="003206E1" w:rsidRPr="003206E1">
        <w:rPr>
          <w:rFonts w:ascii="Times New Roman" w:hAnsi="Times New Roman" w:cs="Times New Roman"/>
          <w:bCs/>
          <w:sz w:val="24"/>
          <w:szCs w:val="24"/>
        </w:rPr>
        <w:t xml:space="preserve">endrųjų sąlygų 11.6.3 </w:t>
      </w:r>
      <w:r w:rsidR="00A1750F">
        <w:rPr>
          <w:rFonts w:ascii="Times New Roman" w:hAnsi="Times New Roman" w:cs="Times New Roman"/>
          <w:bCs/>
          <w:sz w:val="24"/>
          <w:szCs w:val="24"/>
        </w:rPr>
        <w:t>papunktį</w:t>
      </w:r>
      <w:r w:rsidR="003206E1" w:rsidRPr="003206E1">
        <w:rPr>
          <w:rFonts w:ascii="Times New Roman" w:hAnsi="Times New Roman" w:cs="Times New Roman"/>
          <w:bCs/>
          <w:sz w:val="24"/>
          <w:szCs w:val="24"/>
        </w:rPr>
        <w:t>.</w:t>
      </w:r>
    </w:p>
    <w:p w:rsidR="001120C9" w:rsidRDefault="00C35CFA" w:rsidP="001120C9">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Teikėja </w:t>
      </w:r>
      <w:r w:rsidR="001120C9">
        <w:rPr>
          <w:rFonts w:ascii="Times New Roman" w:hAnsi="Times New Roman" w:cs="Times New Roman"/>
          <w:bCs/>
          <w:sz w:val="24"/>
          <w:szCs w:val="24"/>
        </w:rPr>
        <w:t>2016 m. gegužės 3 d. el. paštu papildomai informavo, kad Vartotojos</w:t>
      </w:r>
      <w:r w:rsidR="001120C9" w:rsidRPr="001120C9">
        <w:rPr>
          <w:rFonts w:ascii="Times New Roman" w:hAnsi="Times New Roman" w:cs="Times New Roman"/>
          <w:bCs/>
          <w:sz w:val="24"/>
          <w:szCs w:val="24"/>
        </w:rPr>
        <w:t xml:space="preserve"> Sutartis buvo nutraukta 2016</w:t>
      </w:r>
      <w:r w:rsidR="001120C9">
        <w:rPr>
          <w:rFonts w:ascii="Times New Roman" w:hAnsi="Times New Roman" w:cs="Times New Roman"/>
          <w:bCs/>
          <w:sz w:val="24"/>
          <w:szCs w:val="24"/>
        </w:rPr>
        <w:t xml:space="preserve"> m. vasario </w:t>
      </w:r>
      <w:r w:rsidR="001120C9" w:rsidRPr="001120C9">
        <w:rPr>
          <w:rFonts w:ascii="Times New Roman" w:hAnsi="Times New Roman" w:cs="Times New Roman"/>
          <w:bCs/>
          <w:sz w:val="24"/>
          <w:szCs w:val="24"/>
        </w:rPr>
        <w:t>10</w:t>
      </w:r>
      <w:r w:rsidR="001120C9">
        <w:rPr>
          <w:rFonts w:ascii="Times New Roman" w:hAnsi="Times New Roman" w:cs="Times New Roman"/>
          <w:bCs/>
          <w:sz w:val="24"/>
          <w:szCs w:val="24"/>
        </w:rPr>
        <w:t xml:space="preserve"> d.</w:t>
      </w:r>
      <w:r w:rsidR="001120C9" w:rsidRPr="001120C9">
        <w:rPr>
          <w:rFonts w:ascii="Times New Roman" w:hAnsi="Times New Roman" w:cs="Times New Roman"/>
          <w:bCs/>
          <w:sz w:val="24"/>
          <w:szCs w:val="24"/>
        </w:rPr>
        <w:t>, nepav</w:t>
      </w:r>
      <w:r w:rsidR="001120C9">
        <w:rPr>
          <w:rFonts w:ascii="Times New Roman" w:hAnsi="Times New Roman" w:cs="Times New Roman"/>
          <w:bCs/>
          <w:sz w:val="24"/>
          <w:szCs w:val="24"/>
        </w:rPr>
        <w:t>ykus rasti techninio sprendimo P</w:t>
      </w:r>
      <w:r w:rsidR="001120C9" w:rsidRPr="001120C9">
        <w:rPr>
          <w:rFonts w:ascii="Times New Roman" w:hAnsi="Times New Roman" w:cs="Times New Roman"/>
          <w:bCs/>
          <w:sz w:val="24"/>
          <w:szCs w:val="24"/>
        </w:rPr>
        <w:t>aslaugos teikimui. Abonentiniai mokesčiai buvo priskaičiuoti iki 2016</w:t>
      </w:r>
      <w:r w:rsidR="001120C9">
        <w:rPr>
          <w:rFonts w:ascii="Times New Roman" w:hAnsi="Times New Roman" w:cs="Times New Roman"/>
          <w:bCs/>
          <w:sz w:val="24"/>
          <w:szCs w:val="24"/>
        </w:rPr>
        <w:t xml:space="preserve"> m. sausio </w:t>
      </w:r>
      <w:r w:rsidR="001120C9" w:rsidRPr="001120C9">
        <w:rPr>
          <w:rFonts w:ascii="Times New Roman" w:hAnsi="Times New Roman" w:cs="Times New Roman"/>
          <w:bCs/>
          <w:sz w:val="24"/>
          <w:szCs w:val="24"/>
        </w:rPr>
        <w:t>31</w:t>
      </w:r>
      <w:r w:rsidR="001120C9">
        <w:rPr>
          <w:rFonts w:ascii="Times New Roman" w:hAnsi="Times New Roman" w:cs="Times New Roman"/>
          <w:bCs/>
          <w:sz w:val="24"/>
          <w:szCs w:val="24"/>
        </w:rPr>
        <w:t xml:space="preserve"> d</w:t>
      </w:r>
      <w:r w:rsidR="00940F02">
        <w:rPr>
          <w:rFonts w:ascii="Times New Roman" w:hAnsi="Times New Roman" w:cs="Times New Roman"/>
          <w:bCs/>
          <w:sz w:val="24"/>
          <w:szCs w:val="24"/>
        </w:rPr>
        <w:t>. Mokesčių</w:t>
      </w:r>
      <w:r w:rsidR="001120C9" w:rsidRPr="001120C9">
        <w:rPr>
          <w:rFonts w:ascii="Times New Roman" w:hAnsi="Times New Roman" w:cs="Times New Roman"/>
          <w:bCs/>
          <w:sz w:val="24"/>
          <w:szCs w:val="24"/>
        </w:rPr>
        <w:t xml:space="preserve"> nuskaitymas įvyko pagal </w:t>
      </w:r>
      <w:r w:rsidR="001120C9">
        <w:rPr>
          <w:rFonts w:ascii="Times New Roman" w:hAnsi="Times New Roman" w:cs="Times New Roman"/>
          <w:bCs/>
          <w:sz w:val="24"/>
          <w:szCs w:val="24"/>
        </w:rPr>
        <w:t>Vartotojos</w:t>
      </w:r>
      <w:r w:rsidR="001120C9" w:rsidRPr="001120C9">
        <w:rPr>
          <w:rFonts w:ascii="Times New Roman" w:hAnsi="Times New Roman" w:cs="Times New Roman"/>
          <w:bCs/>
          <w:sz w:val="24"/>
          <w:szCs w:val="24"/>
        </w:rPr>
        <w:t xml:space="preserve"> pasirašytą tiesiogi</w:t>
      </w:r>
      <w:r w:rsidR="001120C9">
        <w:rPr>
          <w:rFonts w:ascii="Times New Roman" w:hAnsi="Times New Roman" w:cs="Times New Roman"/>
          <w:bCs/>
          <w:sz w:val="24"/>
          <w:szCs w:val="24"/>
        </w:rPr>
        <w:t>nio debeto sutartį, vėliau mokesčiai</w:t>
      </w:r>
      <w:r w:rsidR="001120C9" w:rsidRPr="001120C9">
        <w:rPr>
          <w:rFonts w:ascii="Times New Roman" w:hAnsi="Times New Roman" w:cs="Times New Roman"/>
          <w:bCs/>
          <w:sz w:val="24"/>
          <w:szCs w:val="24"/>
        </w:rPr>
        <w:t xml:space="preserve"> pagal 2015</w:t>
      </w:r>
      <w:r w:rsidR="001120C9">
        <w:rPr>
          <w:rFonts w:ascii="Times New Roman" w:hAnsi="Times New Roman" w:cs="Times New Roman"/>
          <w:bCs/>
          <w:sz w:val="24"/>
          <w:szCs w:val="24"/>
        </w:rPr>
        <w:t xml:space="preserve"> m. gruodžio </w:t>
      </w:r>
      <w:r w:rsidR="001120C9" w:rsidRPr="001120C9">
        <w:rPr>
          <w:rFonts w:ascii="Times New Roman" w:hAnsi="Times New Roman" w:cs="Times New Roman"/>
          <w:bCs/>
          <w:sz w:val="24"/>
          <w:szCs w:val="24"/>
        </w:rPr>
        <w:t>31</w:t>
      </w:r>
      <w:r w:rsidR="001120C9">
        <w:rPr>
          <w:rFonts w:ascii="Times New Roman" w:hAnsi="Times New Roman" w:cs="Times New Roman"/>
          <w:bCs/>
          <w:sz w:val="24"/>
          <w:szCs w:val="24"/>
        </w:rPr>
        <w:t xml:space="preserve"> d. ir</w:t>
      </w:r>
      <w:r w:rsidR="001120C9" w:rsidRPr="001120C9">
        <w:rPr>
          <w:rFonts w:ascii="Times New Roman" w:hAnsi="Times New Roman" w:cs="Times New Roman"/>
          <w:bCs/>
          <w:sz w:val="24"/>
          <w:szCs w:val="24"/>
        </w:rPr>
        <w:t xml:space="preserve"> 2016</w:t>
      </w:r>
      <w:r w:rsidR="001120C9">
        <w:rPr>
          <w:rFonts w:ascii="Times New Roman" w:hAnsi="Times New Roman" w:cs="Times New Roman"/>
          <w:bCs/>
          <w:sz w:val="24"/>
          <w:szCs w:val="24"/>
        </w:rPr>
        <w:t xml:space="preserve"> m. sausio </w:t>
      </w:r>
      <w:r w:rsidR="001120C9" w:rsidRPr="001120C9">
        <w:rPr>
          <w:rFonts w:ascii="Times New Roman" w:hAnsi="Times New Roman" w:cs="Times New Roman"/>
          <w:bCs/>
          <w:sz w:val="24"/>
          <w:szCs w:val="24"/>
        </w:rPr>
        <w:t>31</w:t>
      </w:r>
      <w:r w:rsidR="001120C9">
        <w:rPr>
          <w:rFonts w:ascii="Times New Roman" w:hAnsi="Times New Roman" w:cs="Times New Roman"/>
          <w:bCs/>
          <w:sz w:val="24"/>
          <w:szCs w:val="24"/>
        </w:rPr>
        <w:t xml:space="preserve"> d.</w:t>
      </w:r>
      <w:r w:rsidR="001120C9" w:rsidRPr="001120C9">
        <w:rPr>
          <w:rFonts w:ascii="Times New Roman" w:hAnsi="Times New Roman" w:cs="Times New Roman"/>
          <w:bCs/>
          <w:sz w:val="24"/>
          <w:szCs w:val="24"/>
        </w:rPr>
        <w:t xml:space="preserve"> sąskaitas </w:t>
      </w:r>
      <w:r w:rsidR="001120C9">
        <w:rPr>
          <w:rFonts w:ascii="Times New Roman" w:hAnsi="Times New Roman" w:cs="Times New Roman"/>
          <w:bCs/>
          <w:sz w:val="24"/>
          <w:szCs w:val="24"/>
        </w:rPr>
        <w:t xml:space="preserve">buvo </w:t>
      </w:r>
      <w:r w:rsidR="001120C9" w:rsidRPr="001120C9">
        <w:rPr>
          <w:rFonts w:ascii="Times New Roman" w:hAnsi="Times New Roman" w:cs="Times New Roman"/>
          <w:bCs/>
          <w:sz w:val="24"/>
          <w:szCs w:val="24"/>
        </w:rPr>
        <w:t>perskaiči</w:t>
      </w:r>
      <w:r w:rsidR="001120C9">
        <w:rPr>
          <w:rFonts w:ascii="Times New Roman" w:hAnsi="Times New Roman" w:cs="Times New Roman"/>
          <w:bCs/>
          <w:sz w:val="24"/>
          <w:szCs w:val="24"/>
        </w:rPr>
        <w:t>uoti</w:t>
      </w:r>
      <w:r w:rsidR="001120C9" w:rsidRPr="001120C9">
        <w:rPr>
          <w:rFonts w:ascii="Times New Roman" w:hAnsi="Times New Roman" w:cs="Times New Roman"/>
          <w:bCs/>
          <w:sz w:val="24"/>
          <w:szCs w:val="24"/>
        </w:rPr>
        <w:t>, kadangi Sutarties nutraukimo data laikom</w:t>
      </w:r>
      <w:r w:rsidR="001120C9">
        <w:rPr>
          <w:rFonts w:ascii="Times New Roman" w:hAnsi="Times New Roman" w:cs="Times New Roman"/>
          <w:bCs/>
          <w:sz w:val="24"/>
          <w:szCs w:val="24"/>
        </w:rPr>
        <w:t>a</w:t>
      </w:r>
      <w:r w:rsidR="001120C9" w:rsidRPr="001120C9">
        <w:rPr>
          <w:rFonts w:ascii="Times New Roman" w:hAnsi="Times New Roman" w:cs="Times New Roman"/>
          <w:bCs/>
          <w:sz w:val="24"/>
          <w:szCs w:val="24"/>
        </w:rPr>
        <w:t xml:space="preserve"> 2015</w:t>
      </w:r>
      <w:r w:rsidR="001120C9">
        <w:rPr>
          <w:rFonts w:ascii="Times New Roman" w:hAnsi="Times New Roman" w:cs="Times New Roman"/>
          <w:bCs/>
          <w:sz w:val="24"/>
          <w:szCs w:val="24"/>
        </w:rPr>
        <w:t xml:space="preserve"> m. gruodžio </w:t>
      </w:r>
      <w:r w:rsidR="001120C9" w:rsidRPr="001120C9">
        <w:rPr>
          <w:rFonts w:ascii="Times New Roman" w:hAnsi="Times New Roman" w:cs="Times New Roman"/>
          <w:bCs/>
          <w:sz w:val="24"/>
          <w:szCs w:val="24"/>
        </w:rPr>
        <w:t>15</w:t>
      </w:r>
      <w:r w:rsidR="001120C9">
        <w:rPr>
          <w:rFonts w:ascii="Times New Roman" w:hAnsi="Times New Roman" w:cs="Times New Roman"/>
          <w:bCs/>
          <w:sz w:val="24"/>
          <w:szCs w:val="24"/>
        </w:rPr>
        <w:t xml:space="preserve"> d. Kaip kompensacija</w:t>
      </w:r>
      <w:r w:rsidR="001120C9" w:rsidRPr="001120C9">
        <w:rPr>
          <w:rFonts w:ascii="Times New Roman" w:hAnsi="Times New Roman" w:cs="Times New Roman"/>
          <w:bCs/>
          <w:sz w:val="24"/>
          <w:szCs w:val="24"/>
        </w:rPr>
        <w:t xml:space="preserve"> už patirtus nepatogumus </w:t>
      </w:r>
      <w:r w:rsidR="00940F02">
        <w:rPr>
          <w:rFonts w:ascii="Times New Roman" w:hAnsi="Times New Roman" w:cs="Times New Roman"/>
          <w:bCs/>
          <w:sz w:val="24"/>
          <w:szCs w:val="24"/>
        </w:rPr>
        <w:t>Vartotojai buvo</w:t>
      </w:r>
      <w:r w:rsidR="001120C9">
        <w:rPr>
          <w:rFonts w:ascii="Times New Roman" w:hAnsi="Times New Roman" w:cs="Times New Roman"/>
          <w:bCs/>
          <w:sz w:val="24"/>
          <w:szCs w:val="24"/>
        </w:rPr>
        <w:t xml:space="preserve"> </w:t>
      </w:r>
      <w:r w:rsidR="001120C9" w:rsidRPr="001120C9">
        <w:rPr>
          <w:rFonts w:ascii="Times New Roman" w:hAnsi="Times New Roman" w:cs="Times New Roman"/>
          <w:bCs/>
          <w:sz w:val="24"/>
          <w:szCs w:val="24"/>
        </w:rPr>
        <w:t>perskaiči</w:t>
      </w:r>
      <w:r w:rsidR="001120C9">
        <w:rPr>
          <w:rFonts w:ascii="Times New Roman" w:hAnsi="Times New Roman" w:cs="Times New Roman"/>
          <w:bCs/>
          <w:sz w:val="24"/>
          <w:szCs w:val="24"/>
        </w:rPr>
        <w:t>uotas abonentinis mokestis</w:t>
      </w:r>
      <w:r w:rsidR="001120C9" w:rsidRPr="001120C9">
        <w:rPr>
          <w:rFonts w:ascii="Times New Roman" w:hAnsi="Times New Roman" w:cs="Times New Roman"/>
          <w:bCs/>
          <w:sz w:val="24"/>
          <w:szCs w:val="24"/>
        </w:rPr>
        <w:t xml:space="preserve"> iki 2015</w:t>
      </w:r>
      <w:r w:rsidR="001120C9">
        <w:rPr>
          <w:rFonts w:ascii="Times New Roman" w:hAnsi="Times New Roman" w:cs="Times New Roman"/>
          <w:bCs/>
          <w:sz w:val="24"/>
          <w:szCs w:val="24"/>
        </w:rPr>
        <w:t xml:space="preserve"> m. lapkričio </w:t>
      </w:r>
      <w:r w:rsidR="001120C9" w:rsidRPr="001120C9">
        <w:rPr>
          <w:rFonts w:ascii="Times New Roman" w:hAnsi="Times New Roman" w:cs="Times New Roman"/>
          <w:bCs/>
          <w:sz w:val="24"/>
          <w:szCs w:val="24"/>
        </w:rPr>
        <w:t>15</w:t>
      </w:r>
      <w:r w:rsidR="001120C9">
        <w:rPr>
          <w:rFonts w:ascii="Times New Roman" w:hAnsi="Times New Roman" w:cs="Times New Roman"/>
          <w:bCs/>
          <w:sz w:val="24"/>
          <w:szCs w:val="24"/>
        </w:rPr>
        <w:t xml:space="preserve"> d</w:t>
      </w:r>
      <w:r w:rsidR="001120C9" w:rsidRPr="001120C9">
        <w:rPr>
          <w:rFonts w:ascii="Times New Roman" w:hAnsi="Times New Roman" w:cs="Times New Roman"/>
          <w:bCs/>
          <w:sz w:val="24"/>
          <w:szCs w:val="24"/>
        </w:rPr>
        <w:t>. Atlikus perskaičiavimą, susidarė 21,76 Eur permoka</w:t>
      </w:r>
      <w:r w:rsidR="003206E1" w:rsidRPr="003206E1">
        <w:rPr>
          <w:rFonts w:ascii="Times New Roman" w:hAnsi="Times New Roman" w:cs="Times New Roman"/>
          <w:bCs/>
          <w:sz w:val="24"/>
          <w:szCs w:val="24"/>
        </w:rPr>
        <w:t xml:space="preserve">. Permokos grąžinimui </w:t>
      </w:r>
      <w:r w:rsidR="00172F44">
        <w:rPr>
          <w:rFonts w:ascii="Times New Roman" w:hAnsi="Times New Roman" w:cs="Times New Roman"/>
          <w:bCs/>
          <w:sz w:val="24"/>
          <w:szCs w:val="24"/>
        </w:rPr>
        <w:t>Vartotoja</w:t>
      </w:r>
      <w:r w:rsidR="003206E1" w:rsidRPr="003206E1">
        <w:rPr>
          <w:rFonts w:ascii="Times New Roman" w:hAnsi="Times New Roman" w:cs="Times New Roman"/>
          <w:bCs/>
          <w:sz w:val="24"/>
          <w:szCs w:val="24"/>
        </w:rPr>
        <w:t xml:space="preserve"> buvo paprašyta nurodyti asmeninės banko sąskaitos numerį.</w:t>
      </w:r>
      <w:r w:rsidR="00E7021E">
        <w:rPr>
          <w:rFonts w:ascii="Times New Roman" w:hAnsi="Times New Roman" w:cs="Times New Roman"/>
          <w:bCs/>
          <w:sz w:val="24"/>
          <w:szCs w:val="24"/>
        </w:rPr>
        <w:t xml:space="preserve"> Pasak Teikėjos, a</w:t>
      </w:r>
      <w:r w:rsidR="003206E1" w:rsidRPr="003206E1">
        <w:rPr>
          <w:rFonts w:ascii="Times New Roman" w:hAnsi="Times New Roman" w:cs="Times New Roman"/>
          <w:bCs/>
          <w:sz w:val="24"/>
          <w:szCs w:val="24"/>
        </w:rPr>
        <w:t xml:space="preserve">pie sprendimą </w:t>
      </w:r>
      <w:r w:rsidR="00E7021E">
        <w:rPr>
          <w:rFonts w:ascii="Times New Roman" w:hAnsi="Times New Roman" w:cs="Times New Roman"/>
          <w:bCs/>
          <w:sz w:val="24"/>
          <w:szCs w:val="24"/>
        </w:rPr>
        <w:t>Vartotoja</w:t>
      </w:r>
      <w:r w:rsidR="003206E1" w:rsidRPr="003206E1">
        <w:rPr>
          <w:rFonts w:ascii="Times New Roman" w:hAnsi="Times New Roman" w:cs="Times New Roman"/>
          <w:bCs/>
          <w:sz w:val="24"/>
          <w:szCs w:val="24"/>
        </w:rPr>
        <w:t xml:space="preserve"> buvo informuota paštu</w:t>
      </w:r>
      <w:r w:rsidR="00940F02">
        <w:rPr>
          <w:rFonts w:ascii="Times New Roman" w:hAnsi="Times New Roman" w:cs="Times New Roman"/>
          <w:bCs/>
          <w:sz w:val="24"/>
          <w:szCs w:val="24"/>
        </w:rPr>
        <w:t xml:space="preserve"> </w:t>
      </w:r>
      <w:r w:rsidR="003206E1" w:rsidRPr="003206E1">
        <w:rPr>
          <w:rFonts w:ascii="Times New Roman" w:hAnsi="Times New Roman" w:cs="Times New Roman"/>
          <w:bCs/>
          <w:sz w:val="24"/>
          <w:szCs w:val="24"/>
        </w:rPr>
        <w:t>ir papildomai el.</w:t>
      </w:r>
      <w:r w:rsidR="00E7021E">
        <w:rPr>
          <w:rFonts w:ascii="Times New Roman" w:hAnsi="Times New Roman" w:cs="Times New Roman"/>
          <w:bCs/>
          <w:sz w:val="24"/>
          <w:szCs w:val="24"/>
        </w:rPr>
        <w:t xml:space="preserve"> </w:t>
      </w:r>
      <w:r w:rsidR="003206E1" w:rsidRPr="003206E1">
        <w:rPr>
          <w:rFonts w:ascii="Times New Roman" w:hAnsi="Times New Roman" w:cs="Times New Roman"/>
          <w:bCs/>
          <w:sz w:val="24"/>
          <w:szCs w:val="24"/>
        </w:rPr>
        <w:t xml:space="preserve">laišku nurodytu </w:t>
      </w:r>
      <w:r w:rsidR="00E7021E">
        <w:rPr>
          <w:rFonts w:ascii="Times New Roman" w:hAnsi="Times New Roman" w:cs="Times New Roman"/>
          <w:bCs/>
          <w:sz w:val="24"/>
          <w:szCs w:val="24"/>
        </w:rPr>
        <w:t>Teikėjos sistemoje</w:t>
      </w:r>
      <w:r w:rsidR="004C1846">
        <w:rPr>
          <w:rFonts w:ascii="Times New Roman" w:hAnsi="Times New Roman" w:cs="Times New Roman"/>
          <w:bCs/>
          <w:sz w:val="24"/>
          <w:szCs w:val="24"/>
        </w:rPr>
        <w:t>, tačiau, anot Teikėjos, a</w:t>
      </w:r>
      <w:r w:rsidR="003206E1" w:rsidRPr="003206E1">
        <w:rPr>
          <w:rFonts w:ascii="Times New Roman" w:hAnsi="Times New Roman" w:cs="Times New Roman"/>
          <w:bCs/>
          <w:sz w:val="24"/>
          <w:szCs w:val="24"/>
        </w:rPr>
        <w:t xml:space="preserve">tsakymo iš </w:t>
      </w:r>
      <w:r w:rsidR="004C1846">
        <w:rPr>
          <w:rFonts w:ascii="Times New Roman" w:hAnsi="Times New Roman" w:cs="Times New Roman"/>
          <w:bCs/>
          <w:sz w:val="24"/>
          <w:szCs w:val="24"/>
        </w:rPr>
        <w:t>Vartotojos</w:t>
      </w:r>
      <w:r w:rsidR="003206E1" w:rsidRPr="003206E1">
        <w:rPr>
          <w:rFonts w:ascii="Times New Roman" w:hAnsi="Times New Roman" w:cs="Times New Roman"/>
          <w:bCs/>
          <w:sz w:val="24"/>
          <w:szCs w:val="24"/>
        </w:rPr>
        <w:t xml:space="preserve"> negavo.</w:t>
      </w:r>
      <w:r w:rsidR="00B05423">
        <w:rPr>
          <w:rFonts w:ascii="Times New Roman" w:hAnsi="Times New Roman" w:cs="Times New Roman"/>
          <w:bCs/>
          <w:sz w:val="24"/>
          <w:szCs w:val="24"/>
        </w:rPr>
        <w:t xml:space="preserve"> </w:t>
      </w:r>
    </w:p>
    <w:p w:rsidR="0006606B" w:rsidRPr="00575A19" w:rsidRDefault="00B05423" w:rsidP="001120C9">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Teikėja nurodė, kad Vartotojos</w:t>
      </w:r>
      <w:r w:rsidR="003206E1" w:rsidRPr="003206E1">
        <w:rPr>
          <w:rFonts w:ascii="Times New Roman" w:hAnsi="Times New Roman" w:cs="Times New Roman"/>
          <w:bCs/>
          <w:sz w:val="24"/>
          <w:szCs w:val="24"/>
        </w:rPr>
        <w:t xml:space="preserve"> reikalavimo sumokėti netesybas už anksčiau numatyto naudojim</w:t>
      </w:r>
      <w:r>
        <w:rPr>
          <w:rFonts w:ascii="Times New Roman" w:hAnsi="Times New Roman" w:cs="Times New Roman"/>
          <w:bCs/>
          <w:sz w:val="24"/>
          <w:szCs w:val="24"/>
        </w:rPr>
        <w:t>osi P</w:t>
      </w:r>
      <w:r w:rsidR="003206E1" w:rsidRPr="003206E1">
        <w:rPr>
          <w:rFonts w:ascii="Times New Roman" w:hAnsi="Times New Roman" w:cs="Times New Roman"/>
          <w:bCs/>
          <w:sz w:val="24"/>
          <w:szCs w:val="24"/>
        </w:rPr>
        <w:t xml:space="preserve">aslaugomis termino nutrauktą Sutartį </w:t>
      </w:r>
      <w:r>
        <w:rPr>
          <w:rFonts w:ascii="Times New Roman" w:hAnsi="Times New Roman" w:cs="Times New Roman"/>
          <w:bCs/>
          <w:sz w:val="24"/>
          <w:szCs w:val="24"/>
        </w:rPr>
        <w:t>Teikėja</w:t>
      </w:r>
      <w:r w:rsidR="003206E1" w:rsidRPr="003206E1">
        <w:rPr>
          <w:rFonts w:ascii="Times New Roman" w:hAnsi="Times New Roman" w:cs="Times New Roman"/>
          <w:bCs/>
          <w:sz w:val="24"/>
          <w:szCs w:val="24"/>
        </w:rPr>
        <w:t xml:space="preserve"> neturi</w:t>
      </w:r>
      <w:r>
        <w:rPr>
          <w:rFonts w:ascii="Times New Roman" w:hAnsi="Times New Roman" w:cs="Times New Roman"/>
          <w:bCs/>
          <w:sz w:val="24"/>
          <w:szCs w:val="24"/>
        </w:rPr>
        <w:t xml:space="preserve"> pagrindo, nes pagal Sutarties b</w:t>
      </w:r>
      <w:r w:rsidR="003206E1" w:rsidRPr="003206E1">
        <w:rPr>
          <w:rFonts w:ascii="Times New Roman" w:hAnsi="Times New Roman" w:cs="Times New Roman"/>
          <w:bCs/>
          <w:sz w:val="24"/>
          <w:szCs w:val="24"/>
        </w:rPr>
        <w:t xml:space="preserve">endrųjų sąlygų 11.6.3 </w:t>
      </w:r>
      <w:r>
        <w:rPr>
          <w:rFonts w:ascii="Times New Roman" w:hAnsi="Times New Roman" w:cs="Times New Roman"/>
          <w:bCs/>
          <w:sz w:val="24"/>
          <w:szCs w:val="24"/>
        </w:rPr>
        <w:t>papunktį</w:t>
      </w:r>
      <w:r w:rsidR="003206E1" w:rsidRPr="003206E1">
        <w:rPr>
          <w:rFonts w:ascii="Times New Roman" w:hAnsi="Times New Roman" w:cs="Times New Roman"/>
          <w:bCs/>
          <w:sz w:val="24"/>
          <w:szCs w:val="24"/>
        </w:rPr>
        <w:t xml:space="preserve"> </w:t>
      </w:r>
      <w:r>
        <w:rPr>
          <w:rFonts w:ascii="Times New Roman" w:hAnsi="Times New Roman" w:cs="Times New Roman"/>
          <w:bCs/>
          <w:sz w:val="24"/>
          <w:szCs w:val="24"/>
        </w:rPr>
        <w:t>Teikėja</w:t>
      </w:r>
      <w:r w:rsidR="003206E1" w:rsidRPr="003206E1">
        <w:rPr>
          <w:rFonts w:ascii="Times New Roman" w:hAnsi="Times New Roman" w:cs="Times New Roman"/>
          <w:bCs/>
          <w:sz w:val="24"/>
          <w:szCs w:val="24"/>
        </w:rPr>
        <w:t xml:space="preserve"> turi teisę vienašališkai nutraukti Sutartį, jeigu nebeturi technin</w:t>
      </w:r>
      <w:r>
        <w:rPr>
          <w:rFonts w:ascii="Times New Roman" w:hAnsi="Times New Roman" w:cs="Times New Roman"/>
          <w:bCs/>
          <w:sz w:val="24"/>
          <w:szCs w:val="24"/>
        </w:rPr>
        <w:t>ių ar kitokių galimybių teikti P</w:t>
      </w:r>
      <w:r w:rsidR="003206E1" w:rsidRPr="003206E1">
        <w:rPr>
          <w:rFonts w:ascii="Times New Roman" w:hAnsi="Times New Roman" w:cs="Times New Roman"/>
          <w:bCs/>
          <w:sz w:val="24"/>
          <w:szCs w:val="24"/>
        </w:rPr>
        <w:t xml:space="preserve">aslaugų. </w:t>
      </w:r>
      <w:r>
        <w:rPr>
          <w:rFonts w:ascii="Times New Roman" w:hAnsi="Times New Roman" w:cs="Times New Roman"/>
          <w:bCs/>
          <w:sz w:val="24"/>
          <w:szCs w:val="24"/>
        </w:rPr>
        <w:t>Teikėja</w:t>
      </w:r>
      <w:r w:rsidR="003206E1" w:rsidRPr="003206E1">
        <w:rPr>
          <w:rFonts w:ascii="Times New Roman" w:hAnsi="Times New Roman" w:cs="Times New Roman"/>
          <w:bCs/>
          <w:sz w:val="24"/>
          <w:szCs w:val="24"/>
        </w:rPr>
        <w:t xml:space="preserve"> taip pat nesutinka su </w:t>
      </w:r>
      <w:r>
        <w:rPr>
          <w:rFonts w:ascii="Times New Roman" w:hAnsi="Times New Roman" w:cs="Times New Roman"/>
          <w:bCs/>
          <w:sz w:val="24"/>
          <w:szCs w:val="24"/>
        </w:rPr>
        <w:t>Vartotojos</w:t>
      </w:r>
      <w:r w:rsidR="003206E1" w:rsidRPr="003206E1">
        <w:rPr>
          <w:rFonts w:ascii="Times New Roman" w:hAnsi="Times New Roman" w:cs="Times New Roman"/>
          <w:bCs/>
          <w:sz w:val="24"/>
          <w:szCs w:val="24"/>
        </w:rPr>
        <w:t xml:space="preserve"> reikalavimu pritaikyti </w:t>
      </w:r>
      <w:r>
        <w:rPr>
          <w:rFonts w:ascii="Times New Roman" w:hAnsi="Times New Roman" w:cs="Times New Roman"/>
          <w:bCs/>
          <w:sz w:val="24"/>
          <w:szCs w:val="24"/>
        </w:rPr>
        <w:t>Teikėjai</w:t>
      </w:r>
      <w:r w:rsidR="003206E1" w:rsidRPr="003206E1">
        <w:rPr>
          <w:rFonts w:ascii="Times New Roman" w:hAnsi="Times New Roman" w:cs="Times New Roman"/>
          <w:bCs/>
          <w:sz w:val="24"/>
          <w:szCs w:val="24"/>
        </w:rPr>
        <w:t xml:space="preserve"> netesybų skaičiavimo mechanizmą pagal Sutarties bendrųjų sąlygų 11.4 </w:t>
      </w:r>
      <w:r>
        <w:rPr>
          <w:rFonts w:ascii="Times New Roman" w:hAnsi="Times New Roman" w:cs="Times New Roman"/>
          <w:bCs/>
          <w:sz w:val="24"/>
          <w:szCs w:val="24"/>
        </w:rPr>
        <w:t>papunktį</w:t>
      </w:r>
      <w:r w:rsidR="003206E1" w:rsidRPr="003206E1">
        <w:rPr>
          <w:rFonts w:ascii="Times New Roman" w:hAnsi="Times New Roman" w:cs="Times New Roman"/>
          <w:bCs/>
          <w:sz w:val="24"/>
          <w:szCs w:val="24"/>
        </w:rPr>
        <w:t xml:space="preserve">, kadangi šio </w:t>
      </w:r>
      <w:r>
        <w:rPr>
          <w:rFonts w:ascii="Times New Roman" w:hAnsi="Times New Roman" w:cs="Times New Roman"/>
          <w:bCs/>
          <w:sz w:val="24"/>
          <w:szCs w:val="24"/>
        </w:rPr>
        <w:t>papunkčio</w:t>
      </w:r>
      <w:r w:rsidR="003206E1" w:rsidRPr="003206E1">
        <w:rPr>
          <w:rFonts w:ascii="Times New Roman" w:hAnsi="Times New Roman" w:cs="Times New Roman"/>
          <w:bCs/>
          <w:sz w:val="24"/>
          <w:szCs w:val="24"/>
        </w:rPr>
        <w:t xml:space="preserve"> paskirtis yra atlyginti </w:t>
      </w:r>
      <w:r>
        <w:rPr>
          <w:rFonts w:ascii="Times New Roman" w:hAnsi="Times New Roman" w:cs="Times New Roman"/>
          <w:bCs/>
          <w:sz w:val="24"/>
          <w:szCs w:val="24"/>
        </w:rPr>
        <w:t>Teikėjos</w:t>
      </w:r>
      <w:r w:rsidR="003206E1" w:rsidRPr="003206E1">
        <w:rPr>
          <w:rFonts w:ascii="Times New Roman" w:hAnsi="Times New Roman" w:cs="Times New Roman"/>
          <w:bCs/>
          <w:sz w:val="24"/>
          <w:szCs w:val="24"/>
        </w:rPr>
        <w:t xml:space="preserve"> patirtus tiesioginius nuostolius nutraukus Sutartį nepasibaigus</w:t>
      </w:r>
      <w:r>
        <w:rPr>
          <w:rFonts w:ascii="Times New Roman" w:hAnsi="Times New Roman" w:cs="Times New Roman"/>
          <w:bCs/>
          <w:sz w:val="24"/>
          <w:szCs w:val="24"/>
        </w:rPr>
        <w:t xml:space="preserve"> minimaliam naudojimosi Paslaugomis laikotarpiui. Š</w:t>
      </w:r>
      <w:r w:rsidR="003206E1" w:rsidRPr="003206E1">
        <w:rPr>
          <w:rFonts w:ascii="Times New Roman" w:hAnsi="Times New Roman" w:cs="Times New Roman"/>
          <w:bCs/>
          <w:sz w:val="24"/>
          <w:szCs w:val="24"/>
        </w:rPr>
        <w:t>ie nuostoliai išimtinai siejami su klientui suteiktomis nuolaidomis, o ne negautomis pajamomis.</w:t>
      </w:r>
      <w:r>
        <w:rPr>
          <w:rFonts w:ascii="Times New Roman" w:hAnsi="Times New Roman" w:cs="Times New Roman"/>
          <w:bCs/>
          <w:sz w:val="24"/>
          <w:szCs w:val="24"/>
        </w:rPr>
        <w:t xml:space="preserve"> Teikėja informavo, kad Vartotoja </w:t>
      </w:r>
      <w:r w:rsidR="003206E1" w:rsidRPr="003206E1">
        <w:rPr>
          <w:rFonts w:ascii="Times New Roman" w:hAnsi="Times New Roman" w:cs="Times New Roman"/>
          <w:bCs/>
          <w:sz w:val="24"/>
          <w:szCs w:val="24"/>
        </w:rPr>
        <w:t>apie sprendimą informuota 2016</w:t>
      </w:r>
      <w:r>
        <w:rPr>
          <w:rFonts w:ascii="Times New Roman" w:hAnsi="Times New Roman" w:cs="Times New Roman"/>
          <w:bCs/>
          <w:sz w:val="24"/>
          <w:szCs w:val="24"/>
        </w:rPr>
        <w:t xml:space="preserve"> m. balandžio </w:t>
      </w:r>
      <w:r w:rsidR="003206E1" w:rsidRPr="003206E1">
        <w:rPr>
          <w:rFonts w:ascii="Times New Roman" w:hAnsi="Times New Roman" w:cs="Times New Roman"/>
          <w:bCs/>
          <w:sz w:val="24"/>
          <w:szCs w:val="24"/>
        </w:rPr>
        <w:t>25</w:t>
      </w:r>
      <w:r>
        <w:rPr>
          <w:rFonts w:ascii="Times New Roman" w:hAnsi="Times New Roman" w:cs="Times New Roman"/>
          <w:bCs/>
          <w:sz w:val="24"/>
          <w:szCs w:val="24"/>
        </w:rPr>
        <w:t xml:space="preserve"> d.</w:t>
      </w:r>
      <w:r w:rsidR="003206E1" w:rsidRPr="003206E1">
        <w:rPr>
          <w:rFonts w:ascii="Times New Roman" w:hAnsi="Times New Roman" w:cs="Times New Roman"/>
          <w:bCs/>
          <w:sz w:val="24"/>
          <w:szCs w:val="24"/>
        </w:rPr>
        <w:t xml:space="preserve"> el.</w:t>
      </w:r>
      <w:r>
        <w:rPr>
          <w:rFonts w:ascii="Times New Roman" w:hAnsi="Times New Roman" w:cs="Times New Roman"/>
          <w:bCs/>
          <w:sz w:val="24"/>
          <w:szCs w:val="24"/>
        </w:rPr>
        <w:t xml:space="preserve"> </w:t>
      </w:r>
      <w:r w:rsidR="003206E1" w:rsidRPr="003206E1">
        <w:rPr>
          <w:rFonts w:ascii="Times New Roman" w:hAnsi="Times New Roman" w:cs="Times New Roman"/>
          <w:bCs/>
          <w:sz w:val="24"/>
          <w:szCs w:val="24"/>
        </w:rPr>
        <w:t xml:space="preserve">paštu </w:t>
      </w:r>
      <w:r>
        <w:rPr>
          <w:rFonts w:ascii="Times New Roman" w:hAnsi="Times New Roman" w:cs="Times New Roman"/>
          <w:bCs/>
          <w:sz w:val="24"/>
          <w:szCs w:val="24"/>
        </w:rPr>
        <w:t xml:space="preserve">ir papildomai informuota raštu. </w:t>
      </w:r>
    </w:p>
    <w:p w:rsidR="00EF21AD" w:rsidRPr="00AB47A5" w:rsidRDefault="007524AF" w:rsidP="00AB47A5">
      <w:pPr>
        <w:pStyle w:val="Header"/>
        <w:tabs>
          <w:tab w:val="clear" w:pos="4320"/>
          <w:tab w:val="clear" w:pos="8640"/>
        </w:tabs>
        <w:ind w:firstLine="720"/>
        <w:jc w:val="both"/>
        <w:rPr>
          <w:szCs w:val="24"/>
        </w:rPr>
      </w:pPr>
      <w:r>
        <w:t xml:space="preserve">  </w:t>
      </w:r>
      <w:r w:rsidR="00495128">
        <w:t xml:space="preserve">2. </w:t>
      </w:r>
      <w:r w:rsidR="00495128">
        <w:rPr>
          <w:spacing w:val="70"/>
        </w:rPr>
        <w:t>Konstatuoj</w:t>
      </w:r>
      <w:r w:rsidR="00495128">
        <w:t xml:space="preserve">u, </w:t>
      </w:r>
      <w:r w:rsidR="00EF21AD" w:rsidRPr="001706E6">
        <w:t xml:space="preserve">kad </w:t>
      </w:r>
      <w:r w:rsidR="00EF21AD" w:rsidRPr="004104B7">
        <w:rPr>
          <w:bCs/>
        </w:rPr>
        <w:t xml:space="preserve">vadovaujantis Lietuvos Respublikos civilinio kodekso (toliau – CK) </w:t>
      </w:r>
      <w:r w:rsidR="00EF21AD" w:rsidRPr="004104B7">
        <w:rPr>
          <w:szCs w:val="24"/>
        </w:rPr>
        <w:t xml:space="preserve">6.716 straipsnio 1 dalimi, sutartis, kuria viena šalis įsipareigoja pagal kitos šalies (kliento) užsakymą suteikti klientui tam tikras nematerialaus pobūdžio (intelektines) ar kitokias paslaugas, nesusijusias su materialaus objekto sukūrimu (atlikti tam tikrus veiksmus arba vykdyti tam tikrą veiklą), o klientas įsipareigoja už suteiktas paslaugas sumokėti, yra paslaugų sutartis. </w:t>
      </w:r>
      <w:r w:rsidR="00EF21AD">
        <w:rPr>
          <w:szCs w:val="24"/>
        </w:rPr>
        <w:t xml:space="preserve">Sutarties </w:t>
      </w:r>
      <w:r w:rsidR="00AB47A5">
        <w:rPr>
          <w:szCs w:val="24"/>
        </w:rPr>
        <w:t>3</w:t>
      </w:r>
      <w:r w:rsidR="00EF21AD">
        <w:rPr>
          <w:szCs w:val="24"/>
        </w:rPr>
        <w:t>.1</w:t>
      </w:r>
      <w:r w:rsidR="00AB47A5">
        <w:rPr>
          <w:szCs w:val="24"/>
        </w:rPr>
        <w:t>.1 ir 3.2.1 papunkčiuose</w:t>
      </w:r>
      <w:r w:rsidR="00EF21AD">
        <w:rPr>
          <w:szCs w:val="24"/>
        </w:rPr>
        <w:t xml:space="preserve"> nurodyta</w:t>
      </w:r>
      <w:r w:rsidR="00EF21AD" w:rsidRPr="004104B7">
        <w:rPr>
          <w:szCs w:val="24"/>
        </w:rPr>
        <w:t xml:space="preserve">, kad </w:t>
      </w:r>
      <w:r w:rsidR="00AB47A5">
        <w:rPr>
          <w:szCs w:val="24"/>
        </w:rPr>
        <w:t>Teikėja</w:t>
      </w:r>
      <w:r w:rsidR="00EF21AD">
        <w:rPr>
          <w:szCs w:val="24"/>
        </w:rPr>
        <w:t xml:space="preserve"> įsipareigojo </w:t>
      </w:r>
      <w:r w:rsidR="00AB47A5">
        <w:rPr>
          <w:szCs w:val="24"/>
        </w:rPr>
        <w:t>teikti</w:t>
      </w:r>
      <w:r w:rsidR="00EF21AD">
        <w:rPr>
          <w:szCs w:val="24"/>
        </w:rPr>
        <w:t xml:space="preserve"> </w:t>
      </w:r>
      <w:r w:rsidR="00EF21AD">
        <w:rPr>
          <w:bCs/>
        </w:rPr>
        <w:t>P</w:t>
      </w:r>
      <w:r w:rsidR="00EF21AD">
        <w:rPr>
          <w:szCs w:val="24"/>
        </w:rPr>
        <w:t>aslaugas</w:t>
      </w:r>
      <w:r w:rsidR="00AB47A5">
        <w:rPr>
          <w:szCs w:val="24"/>
        </w:rPr>
        <w:t xml:space="preserve"> Sutartyje nustatytais terminais ir sąlygomis, o Vartotoja</w:t>
      </w:r>
      <w:r w:rsidR="00EF21AD">
        <w:rPr>
          <w:szCs w:val="24"/>
        </w:rPr>
        <w:t xml:space="preserve"> įsipareigoja atsiskaityti </w:t>
      </w:r>
      <w:r w:rsidR="00AB47A5">
        <w:rPr>
          <w:szCs w:val="24"/>
        </w:rPr>
        <w:t xml:space="preserve">su Teikėja už Paslaugas ir įrangą Sutartyje </w:t>
      </w:r>
      <w:r w:rsidR="00EF21AD">
        <w:rPr>
          <w:szCs w:val="24"/>
        </w:rPr>
        <w:t>nustatyta tvarka</w:t>
      </w:r>
      <w:r w:rsidR="00EA26E3">
        <w:rPr>
          <w:szCs w:val="24"/>
        </w:rPr>
        <w:t>, todėl</w:t>
      </w:r>
      <w:r w:rsidR="00EF21AD" w:rsidRPr="004104B7">
        <w:rPr>
          <w:szCs w:val="24"/>
        </w:rPr>
        <w:t xml:space="preserve"> </w:t>
      </w:r>
      <w:r w:rsidR="00EF21AD">
        <w:rPr>
          <w:szCs w:val="24"/>
        </w:rPr>
        <w:t>Vartotojo</w:t>
      </w:r>
      <w:r w:rsidR="00AB47A5">
        <w:rPr>
          <w:szCs w:val="24"/>
        </w:rPr>
        <w:t>s</w:t>
      </w:r>
      <w:r w:rsidR="00EF21AD" w:rsidRPr="004104B7">
        <w:rPr>
          <w:szCs w:val="24"/>
        </w:rPr>
        <w:t xml:space="preserve"> ir </w:t>
      </w:r>
      <w:r w:rsidR="00EF21AD">
        <w:rPr>
          <w:szCs w:val="24"/>
        </w:rPr>
        <w:t>Teikėjo</w:t>
      </w:r>
      <w:r w:rsidR="00AB47A5">
        <w:rPr>
          <w:szCs w:val="24"/>
        </w:rPr>
        <w:t>s</w:t>
      </w:r>
      <w:r w:rsidR="00EF21AD" w:rsidRPr="004104B7">
        <w:rPr>
          <w:szCs w:val="24"/>
        </w:rPr>
        <w:t xml:space="preserve"> sudaryta Sutartis yra atlygintinų paslaugų teikimo sutartis. Nustačius, kad Sutartis yra priskirtina atskirai sutarčių rūšiai – atlygintinų paslaugų teikimo sutartims, bendrosios prievolių bei sutarčių teisės nuostatos taikytinos tik tiek, kiek tai neprieštarauja teisės normoms, numatančioms šios rūšies sutarčių ypatumus. Todėl Sutarties pagrindu atsiradusiems </w:t>
      </w:r>
      <w:r w:rsidR="00EF21AD">
        <w:rPr>
          <w:szCs w:val="24"/>
        </w:rPr>
        <w:t>Vartotojo</w:t>
      </w:r>
      <w:r w:rsidR="003A397B">
        <w:rPr>
          <w:szCs w:val="24"/>
        </w:rPr>
        <w:t>s</w:t>
      </w:r>
      <w:r w:rsidR="00EF21AD" w:rsidRPr="004104B7">
        <w:rPr>
          <w:szCs w:val="24"/>
        </w:rPr>
        <w:t xml:space="preserve"> ir </w:t>
      </w:r>
      <w:r w:rsidR="00EF21AD">
        <w:rPr>
          <w:szCs w:val="24"/>
        </w:rPr>
        <w:t>Teikėjo</w:t>
      </w:r>
      <w:r w:rsidR="003A397B">
        <w:rPr>
          <w:szCs w:val="24"/>
        </w:rPr>
        <w:t>s</w:t>
      </w:r>
      <w:r w:rsidR="00EF21AD" w:rsidRPr="004104B7">
        <w:rPr>
          <w:szCs w:val="24"/>
        </w:rPr>
        <w:t xml:space="preserve"> civiliniams teisiniams santykiams dėl </w:t>
      </w:r>
      <w:r w:rsidR="00EF21AD">
        <w:rPr>
          <w:bCs/>
        </w:rPr>
        <w:t>P</w:t>
      </w:r>
      <w:r w:rsidR="00EF21AD" w:rsidRPr="00FF12B9">
        <w:rPr>
          <w:szCs w:val="24"/>
        </w:rPr>
        <w:t>aslaugų</w:t>
      </w:r>
      <w:r w:rsidR="00EF21AD" w:rsidRPr="004104B7">
        <w:rPr>
          <w:szCs w:val="24"/>
        </w:rPr>
        <w:t xml:space="preserve"> teikimo yra taikomas specifinis reguliavimas </w:t>
      </w:r>
      <w:r w:rsidR="00EF21AD" w:rsidRPr="004104B7">
        <w:t xml:space="preserve">(CK XXXV skyriuje įtvirtintos nuostatos, reglamentuojančios atlygintinų paslaugų teikimą). Pagal CK 6.716 straipsnio 5 dalį, atskirų rūšių atlygintinoms paslaugoms kiti įstatymai gali nustatyti papildomus reikalavimus, nenumatytus CK XXXV skyriuje. </w:t>
      </w:r>
      <w:r w:rsidR="00EF21AD" w:rsidRPr="004104B7">
        <w:rPr>
          <w:szCs w:val="24"/>
        </w:rPr>
        <w:t>ERĮ</w:t>
      </w:r>
      <w:r w:rsidR="00EF21AD" w:rsidRPr="004104B7">
        <w:t xml:space="preserve"> </w:t>
      </w:r>
      <w:hyperlink r:id="rId9" w:anchor="#" w:tgtFrame="_blank" w:tooltip="Elektroninių ryšių paslaugų teikėjų ir galutinių paslaugų gavėjų pareigos ir teisės" w:history="1">
        <w:r w:rsidR="00EF21AD" w:rsidRPr="003A397B">
          <w:rPr>
            <w:rStyle w:val="Hyperlink"/>
            <w:color w:val="000000"/>
            <w:szCs w:val="24"/>
            <w:u w:val="none"/>
          </w:rPr>
          <w:t>34</w:t>
        </w:r>
      </w:hyperlink>
      <w:r w:rsidR="00EF21AD" w:rsidRPr="004104B7">
        <w:t xml:space="preserve"> straipsnio 1 dalyje nustatyta, kad elektroninių ryšių paslaugos turi būti teikiamos ir elektroninių ryšių paslaugų teikimo sutartis sudaroma pagal </w:t>
      </w:r>
      <w:r w:rsidR="00EF21AD" w:rsidRPr="004104B7">
        <w:rPr>
          <w:szCs w:val="24"/>
        </w:rPr>
        <w:t>Elektroninių ryšių paslaugų teikimo taisykles, patvirtintas Tarnybos direktoriaus 2005 m. gruodžio 23 d. įsakymu Nr. 1V-1160</w:t>
      </w:r>
      <w:r w:rsidR="00EF21AD">
        <w:rPr>
          <w:szCs w:val="24"/>
        </w:rPr>
        <w:t xml:space="preserve"> „Dėl </w:t>
      </w:r>
      <w:r w:rsidR="00EF21AD" w:rsidRPr="004104B7">
        <w:rPr>
          <w:szCs w:val="24"/>
        </w:rPr>
        <w:t xml:space="preserve">Elektroninių </w:t>
      </w:r>
      <w:r w:rsidR="00EF21AD">
        <w:rPr>
          <w:szCs w:val="24"/>
        </w:rPr>
        <w:t>ryšių paslaugų teikimo taisyklių patvirtinimo“</w:t>
      </w:r>
      <w:r w:rsidR="00EF21AD" w:rsidRPr="004104B7">
        <w:rPr>
          <w:szCs w:val="24"/>
        </w:rPr>
        <w:t>, (toliau − ERPT taisyklės)</w:t>
      </w:r>
      <w:r w:rsidR="00EF21AD" w:rsidRPr="004104B7">
        <w:rPr>
          <w:color w:val="000000"/>
        </w:rPr>
        <w:t xml:space="preserve">. </w:t>
      </w:r>
      <w:r w:rsidR="00EF21AD" w:rsidRPr="004104B7">
        <w:rPr>
          <w:szCs w:val="24"/>
        </w:rPr>
        <w:t xml:space="preserve">Atsižvelgiant į tai, kas išdėstyta, </w:t>
      </w:r>
      <w:r w:rsidR="00EF21AD" w:rsidRPr="00FF12B9">
        <w:rPr>
          <w:szCs w:val="24"/>
        </w:rPr>
        <w:t xml:space="preserve">konstatuotina, kad </w:t>
      </w:r>
      <w:r w:rsidR="00EF21AD">
        <w:rPr>
          <w:szCs w:val="24"/>
        </w:rPr>
        <w:t>Vartotoj</w:t>
      </w:r>
      <w:r w:rsidR="00EF21AD" w:rsidRPr="00FF12B9">
        <w:rPr>
          <w:szCs w:val="24"/>
        </w:rPr>
        <w:t>o</w:t>
      </w:r>
      <w:r w:rsidR="007A6606">
        <w:rPr>
          <w:szCs w:val="24"/>
        </w:rPr>
        <w:t>s</w:t>
      </w:r>
      <w:r w:rsidR="00EF21AD" w:rsidRPr="00FF12B9">
        <w:rPr>
          <w:szCs w:val="24"/>
        </w:rPr>
        <w:t xml:space="preserve"> ir </w:t>
      </w:r>
      <w:r w:rsidR="00EF21AD">
        <w:rPr>
          <w:szCs w:val="24"/>
        </w:rPr>
        <w:t>Teikėjo</w:t>
      </w:r>
      <w:r w:rsidR="007A6606">
        <w:rPr>
          <w:szCs w:val="24"/>
        </w:rPr>
        <w:t>s</w:t>
      </w:r>
      <w:r w:rsidR="00EF21AD" w:rsidRPr="00FF12B9">
        <w:rPr>
          <w:szCs w:val="24"/>
        </w:rPr>
        <w:t xml:space="preserve"> civilinius </w:t>
      </w:r>
      <w:r w:rsidR="00EF21AD" w:rsidRPr="00FF12B9">
        <w:t xml:space="preserve">teisinius santykius dėl Sutartyje nurodytų </w:t>
      </w:r>
      <w:r w:rsidR="00EF21AD">
        <w:rPr>
          <w:bCs/>
        </w:rPr>
        <w:t>P</w:t>
      </w:r>
      <w:r w:rsidR="00EF21AD" w:rsidRPr="00FF12B9">
        <w:t>aslaugų</w:t>
      </w:r>
      <w:r w:rsidR="00EF21AD" w:rsidRPr="004104B7">
        <w:t xml:space="preserve"> teikimo reglamentuoja CK, </w:t>
      </w:r>
      <w:r w:rsidR="00EF21AD" w:rsidRPr="004104B7">
        <w:rPr>
          <w:szCs w:val="24"/>
        </w:rPr>
        <w:t xml:space="preserve">ERĮ </w:t>
      </w:r>
      <w:r w:rsidR="00EF21AD" w:rsidRPr="004104B7">
        <w:t>bei ERPT taisyklės.</w:t>
      </w:r>
    </w:p>
    <w:p w:rsidR="00C81310" w:rsidRDefault="005A1F3D" w:rsidP="00C81310">
      <w:pPr>
        <w:pStyle w:val="Header"/>
        <w:ind w:firstLine="720"/>
        <w:jc w:val="both"/>
      </w:pPr>
      <w:r>
        <w:lastRenderedPageBreak/>
        <w:t>Prašyme Vartotoja reikalauja, kad Tei</w:t>
      </w:r>
      <w:r w:rsidR="00EA26E3">
        <w:t>kėja grąžintų sumokėtas lėšas nuo</w:t>
      </w:r>
      <w:r>
        <w:t xml:space="preserve"> 2015 m. gruodžio </w:t>
      </w:r>
      <w:r w:rsidR="00EA26E3">
        <w:t xml:space="preserve">mėn. </w:t>
      </w:r>
      <w:r>
        <w:t xml:space="preserve">vidurio, kai Paslaugos nebebuvo teikiamos. </w:t>
      </w:r>
      <w:r w:rsidR="00E87CDE">
        <w:t xml:space="preserve">Sutarties </w:t>
      </w:r>
      <w:r w:rsidR="002614C4">
        <w:t>2 punkte nustatyta, kad „</w:t>
      </w:r>
      <w:r w:rsidR="002614C4" w:rsidRPr="002614C4">
        <w:rPr>
          <w:i/>
        </w:rPr>
        <w:t>Telecentras įsipareigoja teikti Paslaugas Paslaugų gavėjui, o Paslaugų gavėjas įsipareigoja naudotis Paslaugomis ir atsiskaityti už jas Sutartyje nustatyta tvarka ir sąlygomis</w:t>
      </w:r>
      <w:r w:rsidR="002614C4">
        <w:t>.“</w:t>
      </w:r>
      <w:r w:rsidR="00E643A6">
        <w:t xml:space="preserve"> Remiantis Prašyme pateikta informacija, nuo 2015 m. gruodžio mėn. vidurio Paslaugos dėl nežinomų priežasčių nebebuvo teikiamos, tačiau, pasak pačios Vartotojos, tiesioginio debeto būdu pinigai ir toliau buvo nuskai</w:t>
      </w:r>
      <w:r w:rsidR="00EA26E3">
        <w:t>tomi</w:t>
      </w:r>
      <w:r w:rsidR="00E643A6">
        <w:t xml:space="preserve">. </w:t>
      </w:r>
      <w:r w:rsidR="00236D41">
        <w:t xml:space="preserve">Atsižvelgiant į Rašte Tarnybai pateiktą informaciją, </w:t>
      </w:r>
      <w:r w:rsidR="00BD14D7">
        <w:t xml:space="preserve">matyti, kad iš karto po Vartotojos kreipimosi buvo imtasi atitinkamų veiksmų, siekiant nustatyti priežastį, dėl ko nebėra teikiamos Paslaugos. Teikėja iki Vartotojos kreipimosi dėl objektyvių priežasčių negalėjo žinoti apie esamus sutrikimus. Atlikus internetinio ryšio patikrinimą, buvo nustatyta, kad pasikeitus techninėms aplinkybėms nebėra galimybių teikti Paslaugų Vartotojai. </w:t>
      </w:r>
      <w:r w:rsidR="00A97029">
        <w:t xml:space="preserve">Sutarties </w:t>
      </w:r>
      <w:r w:rsidR="00F56419">
        <w:t>11.3 papunktyje nurodyta, kad „</w:t>
      </w:r>
      <w:r w:rsidR="00F56419" w:rsidRPr="00F56419">
        <w:rPr>
          <w:i/>
        </w:rPr>
        <w:t>Kiekviena Šalis turi teisę nutraukti terminuotą Sutartį vienašališkai, įspėjusi kitą Šalį raštu ne vėliau kaip prieš 30 (trisdešimt) kalendorinių dienų, jei Sutartyje nenumatytas kitoks terminas</w:t>
      </w:r>
      <w:r w:rsidR="00F56419">
        <w:t>.“</w:t>
      </w:r>
      <w:r w:rsidR="00D9451A">
        <w:t xml:space="preserve"> Sutarties </w:t>
      </w:r>
      <w:r w:rsidR="00A97029">
        <w:t>11.6</w:t>
      </w:r>
      <w:r w:rsidR="001F15C8">
        <w:t>.3</w:t>
      </w:r>
      <w:r w:rsidR="00A97029">
        <w:t xml:space="preserve"> papunktyje įtvirtinta Teikėjos teisė</w:t>
      </w:r>
      <w:r w:rsidR="00D9451A">
        <w:t xml:space="preserve"> vienašališkai nutraukti Paslaugų teikimo sutartį, įspėjus Paslaugų gavėją raštu ne vėliau kaip prieš 5 darbo dienas, </w:t>
      </w:r>
      <w:r w:rsidR="001F15C8">
        <w:t>jeigu nebėra</w:t>
      </w:r>
      <w:r w:rsidR="001F15C8" w:rsidRPr="001F15C8">
        <w:t xml:space="preserve"> techninių ar kitokių galimybių teikti Paslaugų</w:t>
      </w:r>
      <w:r w:rsidR="001F15C8">
        <w:t>.</w:t>
      </w:r>
      <w:r w:rsidR="004B1F9E">
        <w:t xml:space="preserve"> </w:t>
      </w:r>
      <w:r w:rsidR="00D3107A">
        <w:t>Teikėja nepateikė Tarnybai įrodymų, kad Vartotoja apie Sutarties nutraukimą buvo informuota prieš Sutarties 11.6 papunktyje nurodytą 5 darbo dienų terminą, ir tokiu būdu pažeidė minėtą Sutarties papunktį.</w:t>
      </w:r>
      <w:r w:rsidR="00561E74">
        <w:t xml:space="preserve"> Tarnyba pažymi, kad remiantis Sutartimi</w:t>
      </w:r>
      <w:r w:rsidR="0025382C">
        <w:t>,</w:t>
      </w:r>
      <w:r w:rsidR="00561E74">
        <w:t xml:space="preserve"> Teikėja turi teisę vienašališkai nutraukti Sutartį 11.6.3 papunktyje nurodytu atveju, tačiau privalo laikytis nustatyto 5 darbo dienų termino apie tai informuojant Vartotoją.</w:t>
      </w:r>
      <w:r w:rsidR="00895600">
        <w:t xml:space="preserve"> </w:t>
      </w:r>
    </w:p>
    <w:p w:rsidR="00D91D4F" w:rsidRDefault="00C81310" w:rsidP="00C81310">
      <w:pPr>
        <w:pStyle w:val="Header"/>
        <w:tabs>
          <w:tab w:val="clear" w:pos="4320"/>
          <w:tab w:val="clear" w:pos="8640"/>
        </w:tabs>
        <w:ind w:firstLine="720"/>
        <w:jc w:val="both"/>
      </w:pPr>
      <w:r w:rsidRPr="00C81310">
        <w:t>Vadovaujantis CK 6.200 straipsnio 2 dalyje įtvirtintais bendraisiais sutarčių vykdymo principais, šalys vykdydamos sutartį privalo bendradarbiauti ir kooperuotis, o atlygintinų paslaugų teikimo sutartis turi būti vykdoma laikantis ir kliento interesų prioriteto principo, įpareigojančio paslaugų teikėją veikti sąžiningai ir protingai, kad tai labiausiai atitiktų kliento interesus (CK 6.718 straipsnio 1 dalis).</w:t>
      </w:r>
      <w:r>
        <w:t xml:space="preserve"> </w:t>
      </w:r>
      <w:r w:rsidR="00D91D4F">
        <w:t>Teikėja Rašte nurodė, kad a</w:t>
      </w:r>
      <w:r w:rsidR="00D91D4F" w:rsidRPr="00D91D4F">
        <w:t xml:space="preserve">bonentiniai mokesčiai </w:t>
      </w:r>
      <w:r w:rsidR="00D91D4F">
        <w:t xml:space="preserve">Vartotojai pagal tiesioginio debeto sutartį </w:t>
      </w:r>
      <w:r w:rsidR="00D91D4F" w:rsidRPr="00D91D4F">
        <w:t>buvo priskaičiuoti iki 2016</w:t>
      </w:r>
      <w:r w:rsidR="00D91D4F">
        <w:t xml:space="preserve"> m. sausio </w:t>
      </w:r>
      <w:r w:rsidR="00D91D4F" w:rsidRPr="00D91D4F">
        <w:t>31</w:t>
      </w:r>
      <w:r w:rsidR="00D91D4F">
        <w:t xml:space="preserve"> d.</w:t>
      </w:r>
      <w:r w:rsidR="00EB1095">
        <w:t xml:space="preserve"> Išanalizavus </w:t>
      </w:r>
      <w:r w:rsidR="00E7395F">
        <w:t>Tarnybai pateiktą Vartotojai išrašytų sąskaitų ir Vartotojos atliktų mokėjimų balansą</w:t>
      </w:r>
      <w:r w:rsidR="00281297">
        <w:t xml:space="preserve"> (toliau – Balansas)</w:t>
      </w:r>
      <w:r w:rsidR="00E7395F">
        <w:t>, matyti, kad tiesioginio debeto būdu nuo Vartotojos sąskaitos 14,50 Eur mėnesinis mokestis buvo nuskaičiuotas 2016 m. sausio 20 d. ir 2016 m. vasario 20 d.</w:t>
      </w:r>
      <w:r w:rsidR="005A2F82">
        <w:t>, kurie atitinkamai padengė</w:t>
      </w:r>
      <w:r w:rsidR="006F5C1B">
        <w:t xml:space="preserve"> abonentinius</w:t>
      </w:r>
      <w:r w:rsidR="005A2F82">
        <w:t xml:space="preserve"> mokesčius už 2015 m. lapkričio ir gruodžio mėn. teiktas Paslaugas. </w:t>
      </w:r>
      <w:r w:rsidR="00281297">
        <w:t xml:space="preserve">Teikėja Tarnybai nurodė, kad atsižvelgiant į esamą situaciją, ji kompensavo Vartotojai mėnesio mokesčius nuo 2015 m. lapkričio 15 d., ką patvirtina Tarnybai pateiktame Balanse nurodyta informacija. Paskutinė Vartotojai išrašyta sąskaita </w:t>
      </w:r>
      <w:r w:rsidR="00D8179B">
        <w:t xml:space="preserve">− </w:t>
      </w:r>
      <w:r w:rsidR="00281297">
        <w:t xml:space="preserve">2016 m. sausio 31 d., kurioje nurodyta 20,29 Eur suma, tą pačią dieną buvo anuliuota 13,27 Eur suma. 2016 m. sausio 31 d. sąskaitoje nurodyta 20,29 Eur suma buvo anuliuota 2016 m. kovo </w:t>
      </w:r>
      <w:r w:rsidR="00281297">
        <w:br/>
        <w:t>9 d. Tą pačią dieną buvo anuliuota ir 1,23 Eur ir 7,25 Eur sumos, tad iš viso susidarė 21,76 Eur permoka, kuri bus grąžinta Vartotojai, jai nurodžius savo atsiskaitomąją banko sąskaitą</w:t>
      </w:r>
      <w:r w:rsidR="0025382C">
        <w:t xml:space="preserve"> Teikėjai</w:t>
      </w:r>
      <w:r w:rsidR="00281297">
        <w:t>.</w:t>
      </w:r>
    </w:p>
    <w:p w:rsidR="009C3F20" w:rsidRDefault="00C81310" w:rsidP="00C81310">
      <w:pPr>
        <w:pStyle w:val="Header"/>
        <w:tabs>
          <w:tab w:val="clear" w:pos="4320"/>
          <w:tab w:val="clear" w:pos="8640"/>
        </w:tabs>
        <w:ind w:firstLine="720"/>
        <w:jc w:val="both"/>
      </w:pPr>
      <w:r>
        <w:t xml:space="preserve">Taigi Teikėja, kuri pripažino ir neginčijo fakto, kad Paslaugos Vartotojai nėra teikiamos po Vartotojos kreipimosi, t. y. </w:t>
      </w:r>
      <w:r w:rsidRPr="00C10F51">
        <w:t>201</w:t>
      </w:r>
      <w:r w:rsidR="00C10F51" w:rsidRPr="00FE174C">
        <w:t>5</w:t>
      </w:r>
      <w:r>
        <w:t xml:space="preserve"> m. gruodžio 15 d., ir vadovaudamasi CK 6.718 straipsnio 1 dalimi, </w:t>
      </w:r>
      <w:r w:rsidR="00F9076F">
        <w:t>anuliavo ne tik mokesčius nuo 2015 m. gruodžio 15 d., kai Paslaugos nebebuvo teikiamos, bet geranoriškai sutiko kompensuoti mokesčius nuo 2015 m. lapkričio 15 d. iki 2015 m. gruodžio 15 d., t. y. už visą mėnesį, kai Paslaugos Vartotojai buvo teikiamos.</w:t>
      </w:r>
    </w:p>
    <w:p w:rsidR="00BD14D7" w:rsidRDefault="009C3F20" w:rsidP="002C0A7E">
      <w:pPr>
        <w:pStyle w:val="Header"/>
        <w:tabs>
          <w:tab w:val="clear" w:pos="4320"/>
          <w:tab w:val="clear" w:pos="8640"/>
        </w:tabs>
        <w:ind w:firstLine="720"/>
        <w:jc w:val="both"/>
      </w:pPr>
      <w:r>
        <w:t xml:space="preserve">Atsižvelgiant į tai, kas nurodyta aukščiau, Tarnyba konstatuoja, kad nors Teikėja ir nesilaikė Sutarties 11.6.3 papunktyje nustatyto </w:t>
      </w:r>
      <w:r w:rsidR="008669B6">
        <w:t xml:space="preserve">įpareigojimo įspėti Paslaugų gavėją apie Paslaugų teikimo sutarties nutraukimą prieš 5 darbo dienas, </w:t>
      </w:r>
      <w:r w:rsidR="0046637E">
        <w:t>tačiau remdamasi</w:t>
      </w:r>
      <w:r w:rsidR="00964C99">
        <w:t xml:space="preserve"> CK įtvirtintu</w:t>
      </w:r>
      <w:r w:rsidR="00F9076F">
        <w:t xml:space="preserve"> </w:t>
      </w:r>
      <w:r w:rsidR="0046637E" w:rsidRPr="0046637E">
        <w:t>klie</w:t>
      </w:r>
      <w:r w:rsidR="0046637E">
        <w:t>n</w:t>
      </w:r>
      <w:r w:rsidR="00BE431D">
        <w:t>to interesų prioriteto principu</w:t>
      </w:r>
      <w:r w:rsidR="0046637E">
        <w:t xml:space="preserve"> ir kompensavusi Vartotojai </w:t>
      </w:r>
      <w:r w:rsidR="000900BE">
        <w:t xml:space="preserve">mokesčius už laikotarpį nuo 2015 m. </w:t>
      </w:r>
      <w:r w:rsidR="000900BE" w:rsidRPr="000900BE">
        <w:t>lapkričio 15 d. iki 2015 m. gruodžio 15 d.,</w:t>
      </w:r>
      <w:r w:rsidR="000900BE">
        <w:t xml:space="preserve"> </w:t>
      </w:r>
      <w:r w:rsidR="00FA253C">
        <w:t xml:space="preserve">t. y. laikotarpį, kai Paslaugos buvo teikiamos, Teikėja </w:t>
      </w:r>
      <w:r w:rsidR="000900BE">
        <w:t>nepažeidė Vartotojos interesų</w:t>
      </w:r>
      <w:r w:rsidR="00FA253C">
        <w:t xml:space="preserve">. Tarnyba </w:t>
      </w:r>
      <w:r w:rsidR="00A51DF6">
        <w:t>dar</w:t>
      </w:r>
      <w:r w:rsidR="00FA253C">
        <w:t>o išvadą</w:t>
      </w:r>
      <w:r w:rsidR="00A51DF6">
        <w:t>, kad Teikėja</w:t>
      </w:r>
      <w:r w:rsidR="002C0A7E" w:rsidRPr="002C0A7E">
        <w:t xml:space="preserve"> patenkino Vartotojo</w:t>
      </w:r>
      <w:r w:rsidR="00A51DF6">
        <w:t>s</w:t>
      </w:r>
      <w:r w:rsidR="002C0A7E" w:rsidRPr="002C0A7E">
        <w:t xml:space="preserve"> Prašyme keliamą reikalavimą dėl mėnesinių mokesčių </w:t>
      </w:r>
      <w:r w:rsidR="00BE431D">
        <w:t xml:space="preserve">už Paslaugas </w:t>
      </w:r>
      <w:r w:rsidR="00A51DF6">
        <w:t>grąžinimo</w:t>
      </w:r>
      <w:r w:rsidR="004600BE">
        <w:t xml:space="preserve"> po 2015 m. gruodžio 15 d.</w:t>
      </w:r>
      <w:r w:rsidR="002C0A7E" w:rsidRPr="002C0A7E">
        <w:t xml:space="preserve">, </w:t>
      </w:r>
      <w:r w:rsidR="00A51DF6">
        <w:t>ir</w:t>
      </w:r>
      <w:r w:rsidR="00A51DF6" w:rsidRPr="004600BE">
        <w:t>,</w:t>
      </w:r>
      <w:r w:rsidR="002C0A7E" w:rsidRPr="004600BE">
        <w:t xml:space="preserve"> vadovaujantis Vartojimo ginčų taisyklių 38.1 papunkčiu, ginčas dalyje dėl Prašyme keliamų reikalavimų </w:t>
      </w:r>
      <w:r w:rsidR="004600BE">
        <w:t>grąžinti sumokėtas lėšas, kai Paslaugos nebebuvo teikiamos,</w:t>
      </w:r>
      <w:r w:rsidR="002C0A7E" w:rsidRPr="004600BE">
        <w:t xml:space="preserve"> nutrauktinas.</w:t>
      </w:r>
    </w:p>
    <w:p w:rsidR="00DF084D" w:rsidRPr="00A3146F" w:rsidRDefault="00CC6BDC" w:rsidP="00CE4E1E">
      <w:pPr>
        <w:pStyle w:val="Header"/>
        <w:tabs>
          <w:tab w:val="clear" w:pos="4320"/>
          <w:tab w:val="clear" w:pos="8640"/>
        </w:tabs>
        <w:ind w:firstLine="720"/>
        <w:jc w:val="both"/>
      </w:pPr>
      <w:r>
        <w:lastRenderedPageBreak/>
        <w:t>Prašyme, be kita ko, keliamas</w:t>
      </w:r>
      <w:r w:rsidR="00691CFF">
        <w:t xml:space="preserve"> Vartotojos</w:t>
      </w:r>
      <w:r>
        <w:t xml:space="preserve"> reikalavimas </w:t>
      </w:r>
      <w:r w:rsidR="00337FD8">
        <w:t xml:space="preserve">sumokėti netesybas už kiekvieną mėnesį iki Sutarties minimalaus naudojimosi Paslaugomis </w:t>
      </w:r>
      <w:r w:rsidR="00206B30">
        <w:t>laikotarpio</w:t>
      </w:r>
      <w:r w:rsidR="00337FD8">
        <w:t xml:space="preserve"> pabaigos. </w:t>
      </w:r>
      <w:r w:rsidR="00A3146F" w:rsidRPr="00A3146F">
        <w:t xml:space="preserve">CK 6.71 straipsnio 1 dalyje apibrėžta, kad netesybos – tai įstatymų, sutarties ar teismo nustatyta pinigų suma, kurią skolininkas privalo sumokėti kreditoriui, jeigu prievolė neįvykdyta arba netinkamai įvykdyta. </w:t>
      </w:r>
      <w:r w:rsidR="00196A5D">
        <w:t>CK 6.72 straipsnyje nurodyta imperatyvi norma, kuri teigia, jog s</w:t>
      </w:r>
      <w:r w:rsidR="00196A5D" w:rsidRPr="00196A5D">
        <w:t>usitarimas dėl netesybų turi būti rašytinis</w:t>
      </w:r>
      <w:r w:rsidR="00196A5D">
        <w:t xml:space="preserve">. </w:t>
      </w:r>
      <w:r w:rsidR="00D21F5D">
        <w:t xml:space="preserve">Sutarties 11.4 papunktyje nurodoma, kad </w:t>
      </w:r>
      <w:r w:rsidR="00D21F5D" w:rsidRPr="00D21F5D">
        <w:t>„</w:t>
      </w:r>
      <w:r w:rsidR="00D21F5D" w:rsidRPr="00D21F5D">
        <w:rPr>
          <w:i/>
        </w:rPr>
        <w:t xml:space="preserve">&lt;...&gt; Jei nėra pasibaigęs Minimalus naudojimosi Paslaugomis laikotarpis – Paslaugų gavėjas turi sumokėti </w:t>
      </w:r>
      <w:proofErr w:type="spellStart"/>
      <w:r w:rsidR="00D21F5D" w:rsidRPr="00D21F5D">
        <w:rPr>
          <w:i/>
        </w:rPr>
        <w:t>Telecentrui</w:t>
      </w:r>
      <w:proofErr w:type="spellEnd"/>
      <w:r w:rsidR="00D21F5D" w:rsidRPr="00D21F5D">
        <w:rPr>
          <w:i/>
        </w:rPr>
        <w:t xml:space="preserve"> visas Minimalaus naudojimosi Paslaugomis laikotarpiu suteiktas nuolaidas </w:t>
      </w:r>
      <w:r w:rsidR="00EF60B5">
        <w:rPr>
          <w:i/>
        </w:rPr>
        <w:t>&lt;...&gt;</w:t>
      </w:r>
      <w:r w:rsidR="00D21F5D" w:rsidRPr="00D21F5D">
        <w:rPr>
          <w:i/>
        </w:rPr>
        <w:t xml:space="preserve"> </w:t>
      </w:r>
      <w:proofErr w:type="spellStart"/>
      <w:r w:rsidR="00D21F5D" w:rsidRPr="00D21F5D">
        <w:rPr>
          <w:i/>
        </w:rPr>
        <w:t>Telecentro</w:t>
      </w:r>
      <w:proofErr w:type="spellEnd"/>
      <w:r w:rsidR="00D21F5D" w:rsidRPr="00D21F5D">
        <w:rPr>
          <w:i/>
        </w:rPr>
        <w:t xml:space="preserve"> įrangai ir Paslaugų mokesčiams, visus mokesčius, susijusius su faktiškai suteiktomis Paslaugomis, taip pat Paslaugų aktyvavimo ir </w:t>
      </w:r>
      <w:proofErr w:type="spellStart"/>
      <w:r w:rsidR="00D21F5D" w:rsidRPr="00D21F5D">
        <w:rPr>
          <w:i/>
        </w:rPr>
        <w:t>Telecentro</w:t>
      </w:r>
      <w:proofErr w:type="spellEnd"/>
      <w:r w:rsidR="00D21F5D" w:rsidRPr="00D21F5D">
        <w:rPr>
          <w:i/>
        </w:rPr>
        <w:t xml:space="preserve"> įrangos mokesčius (jei tokie nebuvo sumokėti, įskaitant jiems suteiktas nuolaidas) ir atlyginti kitas </w:t>
      </w:r>
      <w:proofErr w:type="spellStart"/>
      <w:r w:rsidR="00D21F5D" w:rsidRPr="00D21F5D">
        <w:rPr>
          <w:i/>
        </w:rPr>
        <w:t>Telecentro</w:t>
      </w:r>
      <w:proofErr w:type="spellEnd"/>
      <w:r w:rsidR="00D21F5D" w:rsidRPr="00D21F5D">
        <w:rPr>
          <w:i/>
        </w:rPr>
        <w:t xml:space="preserve"> išlaidas, &lt;...&gt;.</w:t>
      </w:r>
      <w:r w:rsidR="00D21F5D" w:rsidRPr="00D21F5D">
        <w:t>“</w:t>
      </w:r>
      <w:r w:rsidR="00F02D6C">
        <w:t xml:space="preserve"> </w:t>
      </w:r>
      <w:r w:rsidR="008A7996">
        <w:t>„</w:t>
      </w:r>
      <w:r w:rsidR="008A7996" w:rsidRPr="008A7996">
        <w:rPr>
          <w:i/>
        </w:rPr>
        <w:t>Šalis neatsako už kitos šalies patirtus netiesioginius nuostolius (neįvykę sandoriai su trečiąja šalimi, gamybos nuostoliai, negautos pajamos ir t.t.), išskyrus nuostolius, kurie atsirado dėl šalies tyčios ar didelio neatsargumo</w:t>
      </w:r>
      <w:r w:rsidR="008A7996">
        <w:t>.“ (Sutarties 9.10 papunktis).</w:t>
      </w:r>
      <w:r w:rsidR="00033054">
        <w:t xml:space="preserve"> Taigi d</w:t>
      </w:r>
      <w:r w:rsidR="00A3146F" w:rsidRPr="00A3146F">
        <w:t>arytina išvada, kad Sutartyje netesybos</w:t>
      </w:r>
      <w:r w:rsidR="00033054">
        <w:t xml:space="preserve"> </w:t>
      </w:r>
      <w:r w:rsidR="00033054" w:rsidRPr="00A3146F">
        <w:t xml:space="preserve">aptartos </w:t>
      </w:r>
      <w:r w:rsidR="00033054">
        <w:t xml:space="preserve">tik </w:t>
      </w:r>
      <w:r w:rsidR="00F969CD">
        <w:t>Paslaugų teikimo sutarties nutraukimo</w:t>
      </w:r>
      <w:r w:rsidR="00033054">
        <w:t xml:space="preserve"> anksčiau minimalaus naudojimosi Paslaugomis laikotarpio </w:t>
      </w:r>
      <w:r w:rsidR="00F969CD">
        <w:t xml:space="preserve">pabaigos atveju, </w:t>
      </w:r>
      <w:r w:rsidR="00033054">
        <w:t xml:space="preserve">Paslaugų gavėjo </w:t>
      </w:r>
      <w:r w:rsidR="008A3BFD">
        <w:t xml:space="preserve">(Vartotojos) </w:t>
      </w:r>
      <w:r w:rsidR="00033054">
        <w:t>iniciatyva ar dėl jo kaltės</w:t>
      </w:r>
      <w:r w:rsidR="008A3BFD">
        <w:t>; Vartotojos teisė</w:t>
      </w:r>
      <w:r w:rsidR="008A3BFD" w:rsidRPr="008A3BFD">
        <w:t xml:space="preserve"> į netesybas</w:t>
      </w:r>
      <w:r w:rsidR="008A3BFD">
        <w:t xml:space="preserve"> </w:t>
      </w:r>
      <w:r w:rsidR="008A3BFD" w:rsidRPr="008A3BFD">
        <w:t xml:space="preserve">Sutartyje </w:t>
      </w:r>
      <w:r w:rsidR="008A3BFD">
        <w:t>nėra</w:t>
      </w:r>
      <w:r w:rsidR="008A3BFD" w:rsidRPr="008A3BFD">
        <w:t xml:space="preserve"> numatyta</w:t>
      </w:r>
      <w:r w:rsidR="008A3BFD">
        <w:t xml:space="preserve">. </w:t>
      </w:r>
      <w:r w:rsidR="00CE4E1E" w:rsidRPr="00CE4E1E">
        <w:t xml:space="preserve"> </w:t>
      </w:r>
      <w:r w:rsidR="00CE4E1E">
        <w:t>Atsižvelgiant į tai, darytina išvada, kad nėra pagrindo pripažinti Vartotojos teisės į netesybas</w:t>
      </w:r>
      <w:r w:rsidR="008A3BFD">
        <w:t>, todėl ginčas šioje dalyje netenkintinas</w:t>
      </w:r>
    </w:p>
    <w:p w:rsidR="005A1F3D" w:rsidRDefault="00040410" w:rsidP="00EF21AD">
      <w:pPr>
        <w:pStyle w:val="Header"/>
        <w:tabs>
          <w:tab w:val="clear" w:pos="4320"/>
          <w:tab w:val="clear" w:pos="8640"/>
        </w:tabs>
        <w:ind w:firstLine="720"/>
        <w:jc w:val="both"/>
      </w:pPr>
      <w:r>
        <w:t xml:space="preserve">3. </w:t>
      </w:r>
      <w:r w:rsidRPr="00040410">
        <w:rPr>
          <w:spacing w:val="60"/>
        </w:rPr>
        <w:t>Nutraukiu</w:t>
      </w:r>
      <w:r>
        <w:t xml:space="preserve"> ginčo pagal vartotojos M</w:t>
      </w:r>
      <w:r w:rsidR="00BF6270">
        <w:t>.</w:t>
      </w:r>
      <w:r>
        <w:t xml:space="preserve"> Č</w:t>
      </w:r>
      <w:r w:rsidR="00BF6270">
        <w:t>.</w:t>
      </w:r>
      <w:r>
        <w:t xml:space="preserve"> </w:t>
      </w:r>
      <w:r w:rsidRPr="00040410">
        <w:t xml:space="preserve">2016 m. </w:t>
      </w:r>
      <w:r>
        <w:t>balandžio 6</w:t>
      </w:r>
      <w:r w:rsidRPr="00040410">
        <w:t xml:space="preserve"> d. prašymą nagrinėjimą dalyje, kiek jis susijęs su reikalavimu </w:t>
      </w:r>
      <w:r>
        <w:t xml:space="preserve">grąžinti </w:t>
      </w:r>
      <w:r w:rsidR="00E935DD">
        <w:t>sumokėtus mokesčius po 2015 m. gruodžio 15 d.</w:t>
      </w:r>
    </w:p>
    <w:p w:rsidR="005A628F" w:rsidRPr="005A628F" w:rsidRDefault="002D5D23" w:rsidP="005A628F">
      <w:pPr>
        <w:spacing w:after="0" w:line="24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4</w:t>
      </w:r>
      <w:r w:rsidR="005A628F" w:rsidRPr="005A628F">
        <w:rPr>
          <w:rFonts w:ascii="Times New Roman" w:eastAsia="Times New Roman" w:hAnsi="Times New Roman" w:cs="Times New Roman"/>
          <w:sz w:val="24"/>
          <w:szCs w:val="20"/>
        </w:rPr>
        <w:t xml:space="preserve">. </w:t>
      </w:r>
      <w:r w:rsidR="005A628F" w:rsidRPr="005A628F">
        <w:rPr>
          <w:rFonts w:ascii="Times New Roman" w:eastAsia="Times New Roman" w:hAnsi="Times New Roman" w:cs="Times New Roman"/>
          <w:spacing w:val="60"/>
          <w:sz w:val="24"/>
          <w:szCs w:val="20"/>
        </w:rPr>
        <w:t>Netenkin</w:t>
      </w:r>
      <w:r w:rsidR="005A628F" w:rsidRPr="005A628F">
        <w:rPr>
          <w:rFonts w:ascii="Times New Roman" w:eastAsia="Times New Roman" w:hAnsi="Times New Roman" w:cs="Times New Roman"/>
          <w:sz w:val="24"/>
          <w:szCs w:val="20"/>
        </w:rPr>
        <w:t>u vartotojo</w:t>
      </w:r>
      <w:r w:rsidR="00CE4E1E">
        <w:rPr>
          <w:rFonts w:ascii="Times New Roman" w:eastAsia="Times New Roman" w:hAnsi="Times New Roman" w:cs="Times New Roman"/>
          <w:sz w:val="24"/>
          <w:szCs w:val="20"/>
        </w:rPr>
        <w:t>s</w:t>
      </w:r>
      <w:r w:rsidR="005A628F" w:rsidRPr="005A628F">
        <w:rPr>
          <w:rFonts w:ascii="Times New Roman" w:eastAsia="Times New Roman" w:hAnsi="Times New Roman" w:cs="Times New Roman"/>
          <w:sz w:val="24"/>
          <w:szCs w:val="20"/>
        </w:rPr>
        <w:t xml:space="preserve"> </w:t>
      </w:r>
      <w:r w:rsidR="00CE4E1E">
        <w:rPr>
          <w:rFonts w:ascii="Times New Roman" w:eastAsia="Times New Roman" w:hAnsi="Times New Roman" w:cs="Times New Roman"/>
          <w:sz w:val="24"/>
          <w:szCs w:val="20"/>
        </w:rPr>
        <w:t>M</w:t>
      </w:r>
      <w:r w:rsidR="00BF6270">
        <w:rPr>
          <w:rFonts w:ascii="Times New Roman" w:eastAsia="Times New Roman" w:hAnsi="Times New Roman" w:cs="Times New Roman"/>
          <w:sz w:val="24"/>
          <w:szCs w:val="20"/>
        </w:rPr>
        <w:t>.</w:t>
      </w:r>
      <w:r w:rsidR="00CE4E1E">
        <w:rPr>
          <w:rFonts w:ascii="Times New Roman" w:eastAsia="Times New Roman" w:hAnsi="Times New Roman" w:cs="Times New Roman"/>
          <w:sz w:val="24"/>
          <w:szCs w:val="20"/>
        </w:rPr>
        <w:t xml:space="preserve"> Č</w:t>
      </w:r>
      <w:r w:rsidR="00BF6270">
        <w:rPr>
          <w:rFonts w:ascii="Times New Roman" w:eastAsia="Times New Roman" w:hAnsi="Times New Roman" w:cs="Times New Roman"/>
          <w:sz w:val="24"/>
          <w:szCs w:val="20"/>
        </w:rPr>
        <w:t>.</w:t>
      </w:r>
      <w:bookmarkStart w:id="0" w:name="_GoBack"/>
      <w:bookmarkEnd w:id="0"/>
      <w:r w:rsidR="005A628F" w:rsidRPr="005A628F">
        <w:rPr>
          <w:rFonts w:ascii="Times New Roman" w:eastAsia="Times New Roman" w:hAnsi="Times New Roman" w:cs="Times New Roman"/>
          <w:sz w:val="24"/>
          <w:szCs w:val="20"/>
        </w:rPr>
        <w:t xml:space="preserve"> 2016 m. </w:t>
      </w:r>
      <w:r w:rsidR="00CE4E1E">
        <w:rPr>
          <w:rFonts w:ascii="Times New Roman" w:eastAsia="Times New Roman" w:hAnsi="Times New Roman" w:cs="Times New Roman"/>
          <w:sz w:val="24"/>
          <w:szCs w:val="20"/>
        </w:rPr>
        <w:t>balandžio 6</w:t>
      </w:r>
      <w:r w:rsidR="005A628F" w:rsidRPr="005A628F">
        <w:rPr>
          <w:rFonts w:ascii="Times New Roman" w:eastAsia="Times New Roman" w:hAnsi="Times New Roman" w:cs="Times New Roman"/>
          <w:sz w:val="24"/>
          <w:szCs w:val="20"/>
        </w:rPr>
        <w:t xml:space="preserve"> d. prašymo dalyje, kiek jis susijęs su reikalavimu pripažinti </w:t>
      </w:r>
      <w:r w:rsidR="00C3042E">
        <w:rPr>
          <w:rFonts w:ascii="Times New Roman" w:eastAsia="Times New Roman" w:hAnsi="Times New Roman" w:cs="Times New Roman"/>
          <w:sz w:val="24"/>
          <w:szCs w:val="20"/>
        </w:rPr>
        <w:t>teisę į netesybas.</w:t>
      </w:r>
    </w:p>
    <w:p w:rsidR="005A628F" w:rsidRPr="005A628F" w:rsidRDefault="005A628F" w:rsidP="005A628F">
      <w:pPr>
        <w:tabs>
          <w:tab w:val="left" w:pos="720"/>
        </w:tabs>
        <w:spacing w:after="0" w:line="240" w:lineRule="auto"/>
        <w:jc w:val="both"/>
        <w:rPr>
          <w:rFonts w:ascii="Times New Roman" w:eastAsia="Times New Roman" w:hAnsi="Times New Roman" w:cs="Times New Roman"/>
          <w:bCs/>
          <w:sz w:val="24"/>
          <w:szCs w:val="24"/>
          <w:lang w:eastAsia="lt-LT"/>
        </w:rPr>
      </w:pPr>
      <w:r w:rsidRPr="005A628F">
        <w:rPr>
          <w:rFonts w:ascii="Times New Roman" w:eastAsia="Times New Roman" w:hAnsi="Times New Roman" w:cs="Times New Roman"/>
          <w:sz w:val="24"/>
          <w:szCs w:val="24"/>
        </w:rPr>
        <w:tab/>
        <w:t>5</w:t>
      </w:r>
      <w:r w:rsidRPr="005A628F">
        <w:rPr>
          <w:rFonts w:ascii="Times New Roman" w:eastAsia="Times New Roman" w:hAnsi="Times New Roman" w:cs="Times New Roman"/>
          <w:spacing w:val="80"/>
          <w:sz w:val="24"/>
          <w:szCs w:val="24"/>
        </w:rPr>
        <w:t>.Išaiškin</w:t>
      </w:r>
      <w:r w:rsidRPr="005A628F">
        <w:rPr>
          <w:rFonts w:ascii="Times New Roman" w:eastAsia="Times New Roman" w:hAnsi="Times New Roman" w:cs="Times New Roman"/>
          <w:sz w:val="24"/>
          <w:szCs w:val="24"/>
        </w:rPr>
        <w:t>u, kad:</w:t>
      </w:r>
    </w:p>
    <w:p w:rsidR="005A628F" w:rsidRPr="005A628F" w:rsidRDefault="005A628F" w:rsidP="005A628F">
      <w:pPr>
        <w:tabs>
          <w:tab w:val="left" w:pos="720"/>
        </w:tabs>
        <w:autoSpaceDE w:val="0"/>
        <w:adjustRightInd w:val="0"/>
        <w:spacing w:after="0" w:line="240" w:lineRule="auto"/>
        <w:ind w:firstLine="709"/>
        <w:jc w:val="both"/>
        <w:textAlignment w:val="center"/>
        <w:rPr>
          <w:rFonts w:ascii="Times New Roman" w:eastAsia="Times New Roman" w:hAnsi="Times New Roman" w:cs="Times New Roman"/>
          <w:sz w:val="24"/>
          <w:szCs w:val="24"/>
        </w:rPr>
      </w:pPr>
      <w:r w:rsidRPr="005A628F">
        <w:rPr>
          <w:rFonts w:ascii="Times New Roman" w:eastAsia="Times New Roman" w:hAnsi="Times New Roman" w:cs="Times New Roman"/>
          <w:sz w:val="24"/>
          <w:szCs w:val="24"/>
        </w:rPr>
        <w:t xml:space="preserve">5.1. ginčo šalys per 30 dienų nuo Tarnybos sprendimo priėmimo dienos turi teisę kreiptis tiesiogiai į bendrosios kompetencijos teismą ir prašyti nagrinėti jų ginčą iš esmės. </w:t>
      </w:r>
      <w:r w:rsidRPr="005A628F">
        <w:rPr>
          <w:rFonts w:ascii="Times New Roman" w:eastAsia="Times New Roman" w:hAnsi="Times New Roman" w:cs="Times New Roman"/>
          <w:sz w:val="24"/>
          <w:szCs w:val="24"/>
          <w:shd w:val="clear" w:color="auto" w:fill="FFFFFF"/>
        </w:rPr>
        <w:t>Kreipimasis į bendrosios kompetencijos teismą po Tarnybos sprendimo dėl ginčo esmės priėmimo nelaikomas Tarnybos sprendimo apskundimu</w:t>
      </w:r>
      <w:r w:rsidRPr="005A628F">
        <w:rPr>
          <w:rFonts w:ascii="Times New Roman" w:eastAsia="Times New Roman" w:hAnsi="Times New Roman" w:cs="Times New Roman"/>
          <w:sz w:val="24"/>
          <w:szCs w:val="24"/>
        </w:rPr>
        <w:t>;</w:t>
      </w:r>
    </w:p>
    <w:p w:rsidR="005A628F" w:rsidRPr="005A628F" w:rsidRDefault="005A628F" w:rsidP="005A628F">
      <w:pPr>
        <w:tabs>
          <w:tab w:val="left" w:pos="720"/>
          <w:tab w:val="left" w:pos="1134"/>
        </w:tabs>
        <w:autoSpaceDE w:val="0"/>
        <w:adjustRightInd w:val="0"/>
        <w:spacing w:after="0" w:line="240" w:lineRule="auto"/>
        <w:jc w:val="both"/>
        <w:textAlignment w:val="center"/>
        <w:rPr>
          <w:rFonts w:ascii="Times New Roman" w:eastAsia="Times New Roman" w:hAnsi="Times New Roman" w:cs="Times New Roman"/>
          <w:sz w:val="24"/>
          <w:szCs w:val="20"/>
        </w:rPr>
      </w:pPr>
      <w:r w:rsidRPr="005A628F">
        <w:rPr>
          <w:rFonts w:ascii="Times New Roman" w:eastAsia="Times New Roman" w:hAnsi="Times New Roman" w:cs="Times New Roman"/>
          <w:sz w:val="24"/>
          <w:szCs w:val="24"/>
        </w:rPr>
        <w:tab/>
        <w:t xml:space="preserve">5.2. Tarnybos sprendimas įsiteisėja ir yra privalomas vykdyti pasibaigus terminui, nustatytam šio įsakymo 5.1 papunktyje. Jeigu šis sprendimas neįvykdomas, jis gali būti priverstinai vykdomas Lietuvos Respublikos civilinio proceso kodekso nustatyta tvarka. </w:t>
      </w:r>
    </w:p>
    <w:p w:rsidR="005A628F" w:rsidRPr="005A628F" w:rsidRDefault="005A628F" w:rsidP="005A628F">
      <w:pPr>
        <w:spacing w:after="0" w:line="240" w:lineRule="auto"/>
        <w:ind w:firstLine="720"/>
        <w:jc w:val="both"/>
        <w:rPr>
          <w:rFonts w:ascii="Times New Roman" w:eastAsia="Times New Roman" w:hAnsi="Times New Roman" w:cs="Times New Roman"/>
          <w:sz w:val="24"/>
          <w:szCs w:val="24"/>
        </w:rPr>
      </w:pPr>
      <w:r w:rsidRPr="005A628F">
        <w:rPr>
          <w:rFonts w:ascii="Times New Roman" w:eastAsia="Times New Roman" w:hAnsi="Times New Roman" w:cs="Times New Roman"/>
          <w:sz w:val="24"/>
          <w:szCs w:val="24"/>
        </w:rPr>
        <w:t xml:space="preserve">6. </w:t>
      </w:r>
      <w:r w:rsidRPr="005A628F">
        <w:rPr>
          <w:rFonts w:ascii="Times New Roman" w:eastAsia="Times New Roman" w:hAnsi="Times New Roman" w:cs="Times New Roman"/>
          <w:spacing w:val="80"/>
          <w:sz w:val="24"/>
          <w:szCs w:val="24"/>
        </w:rPr>
        <w:t>Įpareigoju</w:t>
      </w:r>
      <w:r w:rsidRPr="005A628F">
        <w:rPr>
          <w:rFonts w:ascii="Times New Roman" w:eastAsia="Times New Roman" w:hAnsi="Times New Roman" w:cs="Times New Roman"/>
          <w:sz w:val="24"/>
          <w:szCs w:val="24"/>
        </w:rPr>
        <w:t xml:space="preserve"> Tarnybos Teisės departamento Teisės taikymo skyriaus</w:t>
      </w:r>
      <w:r w:rsidRPr="005A628F" w:rsidDel="003743A1">
        <w:rPr>
          <w:rFonts w:ascii="Times New Roman" w:eastAsia="Times New Roman" w:hAnsi="Times New Roman" w:cs="Times New Roman"/>
          <w:sz w:val="24"/>
          <w:szCs w:val="24"/>
        </w:rPr>
        <w:t xml:space="preserve"> </w:t>
      </w:r>
      <w:r w:rsidRPr="005A628F">
        <w:rPr>
          <w:rFonts w:ascii="Times New Roman" w:eastAsia="Times New Roman" w:hAnsi="Times New Roman" w:cs="Times New Roman"/>
          <w:sz w:val="24"/>
          <w:szCs w:val="24"/>
        </w:rPr>
        <w:t xml:space="preserve">vyriausiąją specialistę </w:t>
      </w:r>
      <w:r w:rsidR="002D5D23">
        <w:rPr>
          <w:rFonts w:ascii="Times New Roman" w:eastAsia="Times New Roman" w:hAnsi="Times New Roman" w:cs="Times New Roman"/>
          <w:sz w:val="24"/>
          <w:szCs w:val="24"/>
        </w:rPr>
        <w:t>Aušrą Šenavičienę</w:t>
      </w:r>
      <w:r w:rsidRPr="005A628F">
        <w:rPr>
          <w:rFonts w:ascii="Times New Roman" w:eastAsia="Times New Roman" w:hAnsi="Times New Roman" w:cs="Times New Roman"/>
          <w:bCs/>
          <w:sz w:val="24"/>
          <w:szCs w:val="24"/>
        </w:rPr>
        <w:t xml:space="preserve"> </w:t>
      </w:r>
      <w:r w:rsidRPr="005A628F">
        <w:rPr>
          <w:rFonts w:ascii="Times New Roman" w:eastAsia="Times New Roman" w:hAnsi="Times New Roman" w:cs="Times New Roman"/>
          <w:color w:val="000000"/>
          <w:sz w:val="24"/>
          <w:szCs w:val="24"/>
        </w:rPr>
        <w:t xml:space="preserve">ne vėliau kaip per 3 darbo dienas nuo šio įsakymo priėmimo dienos išsiųsti </w:t>
      </w:r>
      <w:r w:rsidR="002D5D23">
        <w:rPr>
          <w:rFonts w:ascii="Times New Roman" w:eastAsia="Times New Roman" w:hAnsi="Times New Roman" w:cs="Times New Roman"/>
          <w:sz w:val="24"/>
          <w:szCs w:val="24"/>
        </w:rPr>
        <w:t>šį įsakymą Vartotojai ir Teikėja</w:t>
      </w:r>
      <w:r w:rsidRPr="005A628F">
        <w:rPr>
          <w:rFonts w:ascii="Times New Roman" w:eastAsia="Times New Roman" w:hAnsi="Times New Roman" w:cs="Times New Roman"/>
          <w:sz w:val="24"/>
          <w:szCs w:val="24"/>
        </w:rPr>
        <w:t>i.</w:t>
      </w:r>
    </w:p>
    <w:p w:rsidR="00495128" w:rsidRPr="00C05D38" w:rsidRDefault="00495128" w:rsidP="00DF0318">
      <w:pPr>
        <w:pStyle w:val="Standard"/>
        <w:ind w:firstLine="720"/>
        <w:jc w:val="both"/>
        <w:rPr>
          <w:rFonts w:cs="Times New Roman"/>
          <w:bCs/>
        </w:rPr>
      </w:pPr>
    </w:p>
    <w:p w:rsidR="0043426E" w:rsidRDefault="001F2FFD" w:rsidP="00495128">
      <w:pPr>
        <w:pStyle w:val="Standard"/>
        <w:ind w:firstLine="709"/>
        <w:jc w:val="both"/>
      </w:pPr>
      <w:r>
        <w:rPr>
          <w:rFonts w:cs="Times New Roman"/>
          <w:bCs/>
        </w:rPr>
        <w:t xml:space="preserve"> </w:t>
      </w:r>
    </w:p>
    <w:p w:rsidR="0043426E" w:rsidRDefault="0043426E" w:rsidP="0080389B">
      <w:pPr>
        <w:pStyle w:val="Header"/>
        <w:tabs>
          <w:tab w:val="clear" w:pos="8640"/>
          <w:tab w:val="right" w:pos="9639"/>
        </w:tabs>
        <w:jc w:val="both"/>
        <w:rPr>
          <w:szCs w:val="24"/>
        </w:rPr>
      </w:pPr>
    </w:p>
    <w:p w:rsidR="00EF3DFB" w:rsidRPr="00EF3DFB" w:rsidRDefault="00C902AC" w:rsidP="00C902AC">
      <w:pPr>
        <w:pStyle w:val="Header"/>
        <w:tabs>
          <w:tab w:val="clear" w:pos="8640"/>
          <w:tab w:val="right" w:pos="9639"/>
        </w:tabs>
        <w:rPr>
          <w:szCs w:val="24"/>
        </w:rPr>
      </w:pPr>
      <w:r>
        <w:rPr>
          <w:szCs w:val="24"/>
        </w:rPr>
        <w:t>D</w:t>
      </w:r>
      <w:r w:rsidR="003C7C83">
        <w:rPr>
          <w:szCs w:val="24"/>
        </w:rPr>
        <w:t>irektorius</w:t>
      </w:r>
      <w:r w:rsidR="0043426E">
        <w:rPr>
          <w:szCs w:val="24"/>
        </w:rPr>
        <w:t xml:space="preserve">                </w:t>
      </w:r>
      <w:r w:rsidR="0057731E">
        <w:rPr>
          <w:szCs w:val="24"/>
        </w:rPr>
        <w:t xml:space="preserve">      </w:t>
      </w:r>
      <w:r w:rsidR="0043426E">
        <w:rPr>
          <w:szCs w:val="24"/>
        </w:rPr>
        <w:t xml:space="preserve">                       </w:t>
      </w:r>
      <w:r w:rsidR="0080389B">
        <w:rPr>
          <w:szCs w:val="24"/>
        </w:rPr>
        <w:t xml:space="preserve"> </w:t>
      </w:r>
      <w:r w:rsidR="0043426E">
        <w:rPr>
          <w:szCs w:val="24"/>
        </w:rPr>
        <w:t xml:space="preserve">                </w:t>
      </w:r>
      <w:r w:rsidR="00977A95">
        <w:rPr>
          <w:szCs w:val="24"/>
        </w:rPr>
        <w:t xml:space="preserve">     </w:t>
      </w:r>
      <w:r w:rsidR="007524AF">
        <w:rPr>
          <w:szCs w:val="24"/>
        </w:rPr>
        <w:t xml:space="preserve">                          </w:t>
      </w:r>
      <w:r>
        <w:rPr>
          <w:szCs w:val="24"/>
        </w:rPr>
        <w:t xml:space="preserve">             Feliksas Dobrovolskis</w:t>
      </w:r>
    </w:p>
    <w:p w:rsidR="002F12CC" w:rsidRPr="00786988" w:rsidRDefault="002F12CC" w:rsidP="00EF3DFB">
      <w:pPr>
        <w:pStyle w:val="Standard"/>
        <w:ind w:firstLine="720"/>
        <w:jc w:val="both"/>
        <w:rPr>
          <w:rFonts w:cs="Times New Roman"/>
        </w:rPr>
      </w:pPr>
    </w:p>
    <w:sectPr w:rsidR="002F12CC" w:rsidRPr="00786988" w:rsidSect="003B6BB2">
      <w:headerReference w:type="default" r:id="rId10"/>
      <w:pgSz w:w="11906" w:h="16838" w:code="9"/>
      <w:pgMar w:top="1021" w:right="567" w:bottom="1021" w:left="1701" w:header="1134" w:footer="20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67C" w:rsidRDefault="008A267C" w:rsidP="00581865">
      <w:pPr>
        <w:spacing w:after="0" w:line="240" w:lineRule="auto"/>
      </w:pPr>
      <w:r>
        <w:separator/>
      </w:r>
    </w:p>
  </w:endnote>
  <w:endnote w:type="continuationSeparator" w:id="0">
    <w:p w:rsidR="008A267C" w:rsidRDefault="008A267C" w:rsidP="0058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67C" w:rsidRDefault="008A267C" w:rsidP="00581865">
      <w:pPr>
        <w:spacing w:after="0" w:line="240" w:lineRule="auto"/>
      </w:pPr>
      <w:r>
        <w:separator/>
      </w:r>
    </w:p>
  </w:footnote>
  <w:footnote w:type="continuationSeparator" w:id="0">
    <w:p w:rsidR="008A267C" w:rsidRDefault="008A267C" w:rsidP="005818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940868"/>
      <w:docPartObj>
        <w:docPartGallery w:val="Page Numbers (Top of Page)"/>
        <w:docPartUnique/>
      </w:docPartObj>
    </w:sdtPr>
    <w:sdtEndPr/>
    <w:sdtContent>
      <w:p w:rsidR="00581865" w:rsidRDefault="00581865">
        <w:pPr>
          <w:pStyle w:val="Header"/>
          <w:jc w:val="center"/>
        </w:pPr>
        <w:r>
          <w:fldChar w:fldCharType="begin"/>
        </w:r>
        <w:r>
          <w:instrText>PAGE   \* MERGEFORMAT</w:instrText>
        </w:r>
        <w:r>
          <w:fldChar w:fldCharType="separate"/>
        </w:r>
        <w:r w:rsidR="00BF6270">
          <w:rPr>
            <w:noProof/>
          </w:rPr>
          <w:t>3</w:t>
        </w:r>
        <w:r>
          <w:fldChar w:fldCharType="end"/>
        </w:r>
      </w:p>
    </w:sdtContent>
  </w:sdt>
  <w:p w:rsidR="00581865" w:rsidRDefault="005818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8655D"/>
    <w:multiLevelType w:val="hybridMultilevel"/>
    <w:tmpl w:val="44F275F6"/>
    <w:lvl w:ilvl="0" w:tplc="88021F12">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97E2475"/>
    <w:multiLevelType w:val="hybridMultilevel"/>
    <w:tmpl w:val="8B7A4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2342B2"/>
    <w:multiLevelType w:val="hybridMultilevel"/>
    <w:tmpl w:val="830CD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2CC"/>
    <w:rsid w:val="0000227B"/>
    <w:rsid w:val="00002D85"/>
    <w:rsid w:val="00005690"/>
    <w:rsid w:val="0000704D"/>
    <w:rsid w:val="00011AD3"/>
    <w:rsid w:val="0002176F"/>
    <w:rsid w:val="000220B9"/>
    <w:rsid w:val="00024B31"/>
    <w:rsid w:val="00031F69"/>
    <w:rsid w:val="00033054"/>
    <w:rsid w:val="0003377B"/>
    <w:rsid w:val="00040410"/>
    <w:rsid w:val="00052388"/>
    <w:rsid w:val="00053485"/>
    <w:rsid w:val="00060BED"/>
    <w:rsid w:val="00062539"/>
    <w:rsid w:val="00065A15"/>
    <w:rsid w:val="0006606B"/>
    <w:rsid w:val="00082890"/>
    <w:rsid w:val="00086561"/>
    <w:rsid w:val="00086C6B"/>
    <w:rsid w:val="000900BE"/>
    <w:rsid w:val="000A3111"/>
    <w:rsid w:val="000A5EED"/>
    <w:rsid w:val="000A5F41"/>
    <w:rsid w:val="000D12DA"/>
    <w:rsid w:val="000D5138"/>
    <w:rsid w:val="000E7C19"/>
    <w:rsid w:val="000F33BE"/>
    <w:rsid w:val="000F376A"/>
    <w:rsid w:val="000F55B2"/>
    <w:rsid w:val="000F6CDA"/>
    <w:rsid w:val="00101B3C"/>
    <w:rsid w:val="00103482"/>
    <w:rsid w:val="0011180C"/>
    <w:rsid w:val="00111820"/>
    <w:rsid w:val="001120C9"/>
    <w:rsid w:val="00112E62"/>
    <w:rsid w:val="001131B5"/>
    <w:rsid w:val="001363C5"/>
    <w:rsid w:val="00140486"/>
    <w:rsid w:val="001436AC"/>
    <w:rsid w:val="00162E9B"/>
    <w:rsid w:val="00163EA3"/>
    <w:rsid w:val="00172F44"/>
    <w:rsid w:val="00190F87"/>
    <w:rsid w:val="00195B46"/>
    <w:rsid w:val="00196A5D"/>
    <w:rsid w:val="001A54D8"/>
    <w:rsid w:val="001A5E34"/>
    <w:rsid w:val="001B0307"/>
    <w:rsid w:val="001B1BC4"/>
    <w:rsid w:val="001B51E7"/>
    <w:rsid w:val="001C021D"/>
    <w:rsid w:val="001C1CB6"/>
    <w:rsid w:val="001C3C3E"/>
    <w:rsid w:val="001C439D"/>
    <w:rsid w:val="001D5B30"/>
    <w:rsid w:val="001D7EB2"/>
    <w:rsid w:val="001E3C94"/>
    <w:rsid w:val="001E6A9A"/>
    <w:rsid w:val="001F15C8"/>
    <w:rsid w:val="001F2FFD"/>
    <w:rsid w:val="00200C77"/>
    <w:rsid w:val="00206B30"/>
    <w:rsid w:val="002275F7"/>
    <w:rsid w:val="0023466C"/>
    <w:rsid w:val="00234C44"/>
    <w:rsid w:val="0023672D"/>
    <w:rsid w:val="00236D41"/>
    <w:rsid w:val="0024212D"/>
    <w:rsid w:val="0024221E"/>
    <w:rsid w:val="00242A9F"/>
    <w:rsid w:val="00245213"/>
    <w:rsid w:val="00250919"/>
    <w:rsid w:val="0025228D"/>
    <w:rsid w:val="00252B15"/>
    <w:rsid w:val="0025382C"/>
    <w:rsid w:val="0025401F"/>
    <w:rsid w:val="002574D1"/>
    <w:rsid w:val="002614C4"/>
    <w:rsid w:val="00266FBE"/>
    <w:rsid w:val="00270AA0"/>
    <w:rsid w:val="00281297"/>
    <w:rsid w:val="002812F1"/>
    <w:rsid w:val="002864ED"/>
    <w:rsid w:val="00286E97"/>
    <w:rsid w:val="00295DF3"/>
    <w:rsid w:val="002965F5"/>
    <w:rsid w:val="002A12AC"/>
    <w:rsid w:val="002A3F90"/>
    <w:rsid w:val="002A41DC"/>
    <w:rsid w:val="002A59DC"/>
    <w:rsid w:val="002B02BD"/>
    <w:rsid w:val="002B7CCC"/>
    <w:rsid w:val="002C0A7E"/>
    <w:rsid w:val="002C1DFA"/>
    <w:rsid w:val="002C35EF"/>
    <w:rsid w:val="002C380E"/>
    <w:rsid w:val="002C48CC"/>
    <w:rsid w:val="002C7A4A"/>
    <w:rsid w:val="002D0EC5"/>
    <w:rsid w:val="002D5D23"/>
    <w:rsid w:val="002E498E"/>
    <w:rsid w:val="002E73BC"/>
    <w:rsid w:val="002E772D"/>
    <w:rsid w:val="002F12CC"/>
    <w:rsid w:val="002F6138"/>
    <w:rsid w:val="00305EB9"/>
    <w:rsid w:val="003206E1"/>
    <w:rsid w:val="00321AE8"/>
    <w:rsid w:val="0032569F"/>
    <w:rsid w:val="00327DA5"/>
    <w:rsid w:val="0033367C"/>
    <w:rsid w:val="0033440B"/>
    <w:rsid w:val="00335631"/>
    <w:rsid w:val="00335F5F"/>
    <w:rsid w:val="00336B66"/>
    <w:rsid w:val="00337FD8"/>
    <w:rsid w:val="0034035C"/>
    <w:rsid w:val="003477B8"/>
    <w:rsid w:val="0035376A"/>
    <w:rsid w:val="003601A6"/>
    <w:rsid w:val="00364BC2"/>
    <w:rsid w:val="00364D76"/>
    <w:rsid w:val="00365ADE"/>
    <w:rsid w:val="003729A1"/>
    <w:rsid w:val="0037536D"/>
    <w:rsid w:val="00376CD0"/>
    <w:rsid w:val="003771D6"/>
    <w:rsid w:val="003778E1"/>
    <w:rsid w:val="003A3964"/>
    <w:rsid w:val="003A397B"/>
    <w:rsid w:val="003B6BB2"/>
    <w:rsid w:val="003B7877"/>
    <w:rsid w:val="003B7C25"/>
    <w:rsid w:val="003C62F2"/>
    <w:rsid w:val="003C7C83"/>
    <w:rsid w:val="003E1CF5"/>
    <w:rsid w:val="003E37DB"/>
    <w:rsid w:val="003E48D3"/>
    <w:rsid w:val="003F0361"/>
    <w:rsid w:val="00402CD0"/>
    <w:rsid w:val="00414480"/>
    <w:rsid w:val="00421663"/>
    <w:rsid w:val="00431301"/>
    <w:rsid w:val="0043426E"/>
    <w:rsid w:val="00443D9C"/>
    <w:rsid w:val="004532E6"/>
    <w:rsid w:val="0045670C"/>
    <w:rsid w:val="004576BC"/>
    <w:rsid w:val="00460058"/>
    <w:rsid w:val="004600BE"/>
    <w:rsid w:val="0046063E"/>
    <w:rsid w:val="0046637E"/>
    <w:rsid w:val="00473467"/>
    <w:rsid w:val="00480113"/>
    <w:rsid w:val="00481B15"/>
    <w:rsid w:val="00484AFB"/>
    <w:rsid w:val="004860AF"/>
    <w:rsid w:val="004860C0"/>
    <w:rsid w:val="004916F2"/>
    <w:rsid w:val="00495128"/>
    <w:rsid w:val="004A4490"/>
    <w:rsid w:val="004A5495"/>
    <w:rsid w:val="004A76BF"/>
    <w:rsid w:val="004B0048"/>
    <w:rsid w:val="004B1F9E"/>
    <w:rsid w:val="004B6620"/>
    <w:rsid w:val="004B7A2D"/>
    <w:rsid w:val="004C1846"/>
    <w:rsid w:val="004C5010"/>
    <w:rsid w:val="004E3B20"/>
    <w:rsid w:val="004E6055"/>
    <w:rsid w:val="004E651F"/>
    <w:rsid w:val="004F2168"/>
    <w:rsid w:val="00500CEB"/>
    <w:rsid w:val="005010BF"/>
    <w:rsid w:val="005017A1"/>
    <w:rsid w:val="00506AD6"/>
    <w:rsid w:val="005112A8"/>
    <w:rsid w:val="00511907"/>
    <w:rsid w:val="005133AE"/>
    <w:rsid w:val="00522816"/>
    <w:rsid w:val="0052328B"/>
    <w:rsid w:val="005245F5"/>
    <w:rsid w:val="00525A1B"/>
    <w:rsid w:val="00527C14"/>
    <w:rsid w:val="00542F7C"/>
    <w:rsid w:val="00546CCD"/>
    <w:rsid w:val="00552DF6"/>
    <w:rsid w:val="005574CC"/>
    <w:rsid w:val="00561E74"/>
    <w:rsid w:val="00566341"/>
    <w:rsid w:val="0057262B"/>
    <w:rsid w:val="00575A19"/>
    <w:rsid w:val="0057731E"/>
    <w:rsid w:val="00577EEB"/>
    <w:rsid w:val="00581865"/>
    <w:rsid w:val="00586408"/>
    <w:rsid w:val="005A1F3D"/>
    <w:rsid w:val="005A2F82"/>
    <w:rsid w:val="005A628F"/>
    <w:rsid w:val="005B11B3"/>
    <w:rsid w:val="005C2D13"/>
    <w:rsid w:val="005C381A"/>
    <w:rsid w:val="005C44B7"/>
    <w:rsid w:val="005C47BA"/>
    <w:rsid w:val="005C5C6A"/>
    <w:rsid w:val="005D1205"/>
    <w:rsid w:val="005D4A51"/>
    <w:rsid w:val="005E05C9"/>
    <w:rsid w:val="005E13C8"/>
    <w:rsid w:val="005E69B0"/>
    <w:rsid w:val="005E7811"/>
    <w:rsid w:val="005F0025"/>
    <w:rsid w:val="006039E0"/>
    <w:rsid w:val="00612231"/>
    <w:rsid w:val="00613DC8"/>
    <w:rsid w:val="00617557"/>
    <w:rsid w:val="00624675"/>
    <w:rsid w:val="00627E4F"/>
    <w:rsid w:val="0063190D"/>
    <w:rsid w:val="00633682"/>
    <w:rsid w:val="00635313"/>
    <w:rsid w:val="00640A89"/>
    <w:rsid w:val="00640EC4"/>
    <w:rsid w:val="006430E9"/>
    <w:rsid w:val="00647511"/>
    <w:rsid w:val="00651FA6"/>
    <w:rsid w:val="0065704C"/>
    <w:rsid w:val="0066000C"/>
    <w:rsid w:val="0066154F"/>
    <w:rsid w:val="0066186D"/>
    <w:rsid w:val="0066597B"/>
    <w:rsid w:val="00666A0C"/>
    <w:rsid w:val="0067589F"/>
    <w:rsid w:val="00677A57"/>
    <w:rsid w:val="00682DD2"/>
    <w:rsid w:val="00686E2A"/>
    <w:rsid w:val="00691CFF"/>
    <w:rsid w:val="00695410"/>
    <w:rsid w:val="00696AB4"/>
    <w:rsid w:val="006A54FF"/>
    <w:rsid w:val="006A620E"/>
    <w:rsid w:val="006B15E7"/>
    <w:rsid w:val="006B382A"/>
    <w:rsid w:val="006C2BBA"/>
    <w:rsid w:val="006C463B"/>
    <w:rsid w:val="006C6D01"/>
    <w:rsid w:val="006E1463"/>
    <w:rsid w:val="006F48AF"/>
    <w:rsid w:val="006F5C1B"/>
    <w:rsid w:val="00700661"/>
    <w:rsid w:val="00701547"/>
    <w:rsid w:val="007038DB"/>
    <w:rsid w:val="00706090"/>
    <w:rsid w:val="0071381F"/>
    <w:rsid w:val="00717342"/>
    <w:rsid w:val="00722587"/>
    <w:rsid w:val="00730751"/>
    <w:rsid w:val="007352C5"/>
    <w:rsid w:val="00736681"/>
    <w:rsid w:val="0073707B"/>
    <w:rsid w:val="0074188C"/>
    <w:rsid w:val="0074469D"/>
    <w:rsid w:val="00747AA2"/>
    <w:rsid w:val="007524AF"/>
    <w:rsid w:val="00756872"/>
    <w:rsid w:val="00757982"/>
    <w:rsid w:val="00757B70"/>
    <w:rsid w:val="0076080E"/>
    <w:rsid w:val="00762B45"/>
    <w:rsid w:val="00766CA4"/>
    <w:rsid w:val="00767314"/>
    <w:rsid w:val="00770CF6"/>
    <w:rsid w:val="0077368F"/>
    <w:rsid w:val="007814BB"/>
    <w:rsid w:val="00782B08"/>
    <w:rsid w:val="0078355F"/>
    <w:rsid w:val="0078429A"/>
    <w:rsid w:val="00784552"/>
    <w:rsid w:val="00786988"/>
    <w:rsid w:val="00796226"/>
    <w:rsid w:val="00797F6F"/>
    <w:rsid w:val="007A04FD"/>
    <w:rsid w:val="007A3038"/>
    <w:rsid w:val="007A6606"/>
    <w:rsid w:val="007C4F35"/>
    <w:rsid w:val="007E0C3F"/>
    <w:rsid w:val="007E537A"/>
    <w:rsid w:val="007F22DD"/>
    <w:rsid w:val="007F320E"/>
    <w:rsid w:val="007F683C"/>
    <w:rsid w:val="007F68FE"/>
    <w:rsid w:val="007F7998"/>
    <w:rsid w:val="007F7E4C"/>
    <w:rsid w:val="00802712"/>
    <w:rsid w:val="0080389B"/>
    <w:rsid w:val="008059A3"/>
    <w:rsid w:val="008151CF"/>
    <w:rsid w:val="0081631E"/>
    <w:rsid w:val="008163AC"/>
    <w:rsid w:val="00816A8E"/>
    <w:rsid w:val="008258DA"/>
    <w:rsid w:val="00825E39"/>
    <w:rsid w:val="008341BC"/>
    <w:rsid w:val="0083526E"/>
    <w:rsid w:val="008375D5"/>
    <w:rsid w:val="00841D5D"/>
    <w:rsid w:val="00844686"/>
    <w:rsid w:val="00852548"/>
    <w:rsid w:val="00855A21"/>
    <w:rsid w:val="00860C0E"/>
    <w:rsid w:val="008632EE"/>
    <w:rsid w:val="008669B6"/>
    <w:rsid w:val="00866A8A"/>
    <w:rsid w:val="008700B8"/>
    <w:rsid w:val="00871625"/>
    <w:rsid w:val="00872BB7"/>
    <w:rsid w:val="00874D51"/>
    <w:rsid w:val="00877CB3"/>
    <w:rsid w:val="0088617B"/>
    <w:rsid w:val="00891852"/>
    <w:rsid w:val="00894E3D"/>
    <w:rsid w:val="00895600"/>
    <w:rsid w:val="008A267C"/>
    <w:rsid w:val="008A3BFD"/>
    <w:rsid w:val="008A5BCA"/>
    <w:rsid w:val="008A6E79"/>
    <w:rsid w:val="008A7996"/>
    <w:rsid w:val="008C71E6"/>
    <w:rsid w:val="008E1115"/>
    <w:rsid w:val="008E4EEF"/>
    <w:rsid w:val="008E781B"/>
    <w:rsid w:val="0090413D"/>
    <w:rsid w:val="0091334B"/>
    <w:rsid w:val="0091446B"/>
    <w:rsid w:val="0091603D"/>
    <w:rsid w:val="009233F6"/>
    <w:rsid w:val="00926F9B"/>
    <w:rsid w:val="009305CF"/>
    <w:rsid w:val="00930C16"/>
    <w:rsid w:val="009339B0"/>
    <w:rsid w:val="00934861"/>
    <w:rsid w:val="009400FC"/>
    <w:rsid w:val="00940F02"/>
    <w:rsid w:val="00944907"/>
    <w:rsid w:val="00952F23"/>
    <w:rsid w:val="00954380"/>
    <w:rsid w:val="00961267"/>
    <w:rsid w:val="009612C0"/>
    <w:rsid w:val="00964C99"/>
    <w:rsid w:val="00965CBA"/>
    <w:rsid w:val="009671E3"/>
    <w:rsid w:val="0097253C"/>
    <w:rsid w:val="00977A95"/>
    <w:rsid w:val="00990E46"/>
    <w:rsid w:val="009B3B50"/>
    <w:rsid w:val="009B4C85"/>
    <w:rsid w:val="009B5675"/>
    <w:rsid w:val="009B7850"/>
    <w:rsid w:val="009C3F20"/>
    <w:rsid w:val="009C747B"/>
    <w:rsid w:val="009D0824"/>
    <w:rsid w:val="009D3C41"/>
    <w:rsid w:val="009D41BE"/>
    <w:rsid w:val="009D5E0E"/>
    <w:rsid w:val="009D64C4"/>
    <w:rsid w:val="009D7EF0"/>
    <w:rsid w:val="009E24AC"/>
    <w:rsid w:val="009E777E"/>
    <w:rsid w:val="009F269A"/>
    <w:rsid w:val="009F3004"/>
    <w:rsid w:val="009F7452"/>
    <w:rsid w:val="00A0131D"/>
    <w:rsid w:val="00A0321B"/>
    <w:rsid w:val="00A1441C"/>
    <w:rsid w:val="00A1524B"/>
    <w:rsid w:val="00A1750F"/>
    <w:rsid w:val="00A2047A"/>
    <w:rsid w:val="00A22A70"/>
    <w:rsid w:val="00A22C0F"/>
    <w:rsid w:val="00A3146F"/>
    <w:rsid w:val="00A32E5B"/>
    <w:rsid w:val="00A3450C"/>
    <w:rsid w:val="00A37C76"/>
    <w:rsid w:val="00A46BE6"/>
    <w:rsid w:val="00A47833"/>
    <w:rsid w:val="00A51DF6"/>
    <w:rsid w:val="00A77538"/>
    <w:rsid w:val="00A82AF9"/>
    <w:rsid w:val="00A92F78"/>
    <w:rsid w:val="00A97029"/>
    <w:rsid w:val="00A97C83"/>
    <w:rsid w:val="00AA2E3C"/>
    <w:rsid w:val="00AA6120"/>
    <w:rsid w:val="00AA6978"/>
    <w:rsid w:val="00AB47A5"/>
    <w:rsid w:val="00AB4DA4"/>
    <w:rsid w:val="00AB7194"/>
    <w:rsid w:val="00AC2F58"/>
    <w:rsid w:val="00AC4948"/>
    <w:rsid w:val="00AC7989"/>
    <w:rsid w:val="00AD273A"/>
    <w:rsid w:val="00AD53E2"/>
    <w:rsid w:val="00AD545C"/>
    <w:rsid w:val="00AD71B9"/>
    <w:rsid w:val="00AE145C"/>
    <w:rsid w:val="00AE2634"/>
    <w:rsid w:val="00AE6B55"/>
    <w:rsid w:val="00AE7D07"/>
    <w:rsid w:val="00AF41FB"/>
    <w:rsid w:val="00B02F63"/>
    <w:rsid w:val="00B04F62"/>
    <w:rsid w:val="00B05423"/>
    <w:rsid w:val="00B10DCA"/>
    <w:rsid w:val="00B131D0"/>
    <w:rsid w:val="00B23BF4"/>
    <w:rsid w:val="00B3438B"/>
    <w:rsid w:val="00B36934"/>
    <w:rsid w:val="00B4554F"/>
    <w:rsid w:val="00B4624F"/>
    <w:rsid w:val="00B51189"/>
    <w:rsid w:val="00B6217C"/>
    <w:rsid w:val="00B702C0"/>
    <w:rsid w:val="00B72257"/>
    <w:rsid w:val="00B7495A"/>
    <w:rsid w:val="00B76D94"/>
    <w:rsid w:val="00B832C5"/>
    <w:rsid w:val="00B96A46"/>
    <w:rsid w:val="00BA3095"/>
    <w:rsid w:val="00BB06D6"/>
    <w:rsid w:val="00BB3E55"/>
    <w:rsid w:val="00BC2389"/>
    <w:rsid w:val="00BC42EA"/>
    <w:rsid w:val="00BC7417"/>
    <w:rsid w:val="00BD14D7"/>
    <w:rsid w:val="00BD1A19"/>
    <w:rsid w:val="00BD267B"/>
    <w:rsid w:val="00BE431D"/>
    <w:rsid w:val="00BE4680"/>
    <w:rsid w:val="00BF2E60"/>
    <w:rsid w:val="00BF5CDB"/>
    <w:rsid w:val="00BF6270"/>
    <w:rsid w:val="00C0091B"/>
    <w:rsid w:val="00C05D38"/>
    <w:rsid w:val="00C10F51"/>
    <w:rsid w:val="00C121D0"/>
    <w:rsid w:val="00C13865"/>
    <w:rsid w:val="00C13EA8"/>
    <w:rsid w:val="00C20467"/>
    <w:rsid w:val="00C23A9B"/>
    <w:rsid w:val="00C2677E"/>
    <w:rsid w:val="00C3042E"/>
    <w:rsid w:val="00C33D40"/>
    <w:rsid w:val="00C35CFA"/>
    <w:rsid w:val="00C50D89"/>
    <w:rsid w:val="00C52208"/>
    <w:rsid w:val="00C534C2"/>
    <w:rsid w:val="00C57E43"/>
    <w:rsid w:val="00C6003A"/>
    <w:rsid w:val="00C72BA7"/>
    <w:rsid w:val="00C730E7"/>
    <w:rsid w:val="00C81310"/>
    <w:rsid w:val="00C826A2"/>
    <w:rsid w:val="00C902AC"/>
    <w:rsid w:val="00C9202D"/>
    <w:rsid w:val="00C9318B"/>
    <w:rsid w:val="00C9377B"/>
    <w:rsid w:val="00C96382"/>
    <w:rsid w:val="00CA018E"/>
    <w:rsid w:val="00CA1251"/>
    <w:rsid w:val="00CA3BA1"/>
    <w:rsid w:val="00CA71AF"/>
    <w:rsid w:val="00CB40FB"/>
    <w:rsid w:val="00CB7C18"/>
    <w:rsid w:val="00CB7E4D"/>
    <w:rsid w:val="00CC152D"/>
    <w:rsid w:val="00CC4A45"/>
    <w:rsid w:val="00CC6BDC"/>
    <w:rsid w:val="00CC763E"/>
    <w:rsid w:val="00CC79A8"/>
    <w:rsid w:val="00CD5B37"/>
    <w:rsid w:val="00CD7170"/>
    <w:rsid w:val="00CE4E1E"/>
    <w:rsid w:val="00CE7550"/>
    <w:rsid w:val="00CF3ABD"/>
    <w:rsid w:val="00D0551A"/>
    <w:rsid w:val="00D07D9C"/>
    <w:rsid w:val="00D12501"/>
    <w:rsid w:val="00D15EA6"/>
    <w:rsid w:val="00D21F5D"/>
    <w:rsid w:val="00D30CCB"/>
    <w:rsid w:val="00D3107A"/>
    <w:rsid w:val="00D33AC6"/>
    <w:rsid w:val="00D5087E"/>
    <w:rsid w:val="00D52203"/>
    <w:rsid w:val="00D53323"/>
    <w:rsid w:val="00D6545B"/>
    <w:rsid w:val="00D8179B"/>
    <w:rsid w:val="00D81A6B"/>
    <w:rsid w:val="00D87881"/>
    <w:rsid w:val="00D915D7"/>
    <w:rsid w:val="00D91D4F"/>
    <w:rsid w:val="00D9451A"/>
    <w:rsid w:val="00DA1611"/>
    <w:rsid w:val="00DA358B"/>
    <w:rsid w:val="00DC14F6"/>
    <w:rsid w:val="00DC2939"/>
    <w:rsid w:val="00DC7D05"/>
    <w:rsid w:val="00DD4AF4"/>
    <w:rsid w:val="00DD4C5C"/>
    <w:rsid w:val="00DE322A"/>
    <w:rsid w:val="00DE604C"/>
    <w:rsid w:val="00DE709A"/>
    <w:rsid w:val="00DF02BE"/>
    <w:rsid w:val="00DF0318"/>
    <w:rsid w:val="00DF084D"/>
    <w:rsid w:val="00E0341E"/>
    <w:rsid w:val="00E12217"/>
    <w:rsid w:val="00E1257B"/>
    <w:rsid w:val="00E36A18"/>
    <w:rsid w:val="00E36C0C"/>
    <w:rsid w:val="00E371A0"/>
    <w:rsid w:val="00E37277"/>
    <w:rsid w:val="00E643A6"/>
    <w:rsid w:val="00E67A69"/>
    <w:rsid w:val="00E7021E"/>
    <w:rsid w:val="00E7395F"/>
    <w:rsid w:val="00E76213"/>
    <w:rsid w:val="00E8508D"/>
    <w:rsid w:val="00E85FEC"/>
    <w:rsid w:val="00E87CDE"/>
    <w:rsid w:val="00E9028D"/>
    <w:rsid w:val="00E913D6"/>
    <w:rsid w:val="00E935DD"/>
    <w:rsid w:val="00EA02DA"/>
    <w:rsid w:val="00EA26E3"/>
    <w:rsid w:val="00EA35D9"/>
    <w:rsid w:val="00EA5762"/>
    <w:rsid w:val="00EB1095"/>
    <w:rsid w:val="00ED04F1"/>
    <w:rsid w:val="00EE3FC8"/>
    <w:rsid w:val="00EE68C9"/>
    <w:rsid w:val="00EF21AD"/>
    <w:rsid w:val="00EF3DFB"/>
    <w:rsid w:val="00EF60B5"/>
    <w:rsid w:val="00F012D9"/>
    <w:rsid w:val="00F02B85"/>
    <w:rsid w:val="00F02D6C"/>
    <w:rsid w:val="00F06C5B"/>
    <w:rsid w:val="00F24D97"/>
    <w:rsid w:val="00F3003C"/>
    <w:rsid w:val="00F345D4"/>
    <w:rsid w:val="00F406B2"/>
    <w:rsid w:val="00F40B37"/>
    <w:rsid w:val="00F50602"/>
    <w:rsid w:val="00F50AE5"/>
    <w:rsid w:val="00F56419"/>
    <w:rsid w:val="00F57633"/>
    <w:rsid w:val="00F6192E"/>
    <w:rsid w:val="00F77AE7"/>
    <w:rsid w:val="00F80079"/>
    <w:rsid w:val="00F80188"/>
    <w:rsid w:val="00F84D9C"/>
    <w:rsid w:val="00F878A2"/>
    <w:rsid w:val="00F9076F"/>
    <w:rsid w:val="00F907E6"/>
    <w:rsid w:val="00F93478"/>
    <w:rsid w:val="00F94D0B"/>
    <w:rsid w:val="00F95811"/>
    <w:rsid w:val="00F969CD"/>
    <w:rsid w:val="00FA253C"/>
    <w:rsid w:val="00FA7C65"/>
    <w:rsid w:val="00FB4623"/>
    <w:rsid w:val="00FB5600"/>
    <w:rsid w:val="00FB73C9"/>
    <w:rsid w:val="00FB7572"/>
    <w:rsid w:val="00FB7E10"/>
    <w:rsid w:val="00FC0550"/>
    <w:rsid w:val="00FC4D20"/>
    <w:rsid w:val="00FC552D"/>
    <w:rsid w:val="00FC6177"/>
    <w:rsid w:val="00FD0564"/>
    <w:rsid w:val="00FD4192"/>
    <w:rsid w:val="00FE174C"/>
    <w:rsid w:val="00FE652F"/>
    <w:rsid w:val="00FF0B77"/>
    <w:rsid w:val="00FF326D"/>
    <w:rsid w:val="00FF6529"/>
    <w:rsid w:val="00FF7A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EA02"/>
  <w15:docId w15:val="{3AA84CCB-0881-4057-9544-D6CF7354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12CC"/>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2F12CC"/>
    <w:rPr>
      <w:rFonts w:ascii="Times New Roman" w:eastAsia="Times New Roman" w:hAnsi="Times New Roman" w:cs="Times New Roman"/>
      <w:sz w:val="24"/>
      <w:szCs w:val="20"/>
    </w:rPr>
  </w:style>
  <w:style w:type="character" w:styleId="Hyperlink">
    <w:name w:val="Hyperlink"/>
    <w:rsid w:val="005C5C6A"/>
    <w:rPr>
      <w:color w:val="0000FF"/>
      <w:u w:val="single"/>
    </w:rPr>
  </w:style>
  <w:style w:type="paragraph" w:styleId="ListParagraph">
    <w:name w:val="List Paragraph"/>
    <w:basedOn w:val="Normal"/>
    <w:uiPriority w:val="34"/>
    <w:qFormat/>
    <w:rsid w:val="005C5C6A"/>
    <w:pPr>
      <w:ind w:left="720"/>
      <w:contextualSpacing/>
    </w:pPr>
  </w:style>
  <w:style w:type="paragraph" w:styleId="Footer">
    <w:name w:val="footer"/>
    <w:basedOn w:val="Normal"/>
    <w:link w:val="FooterChar"/>
    <w:uiPriority w:val="99"/>
    <w:unhideWhenUsed/>
    <w:rsid w:val="00581865"/>
    <w:pPr>
      <w:tabs>
        <w:tab w:val="center" w:pos="4819"/>
        <w:tab w:val="right" w:pos="9638"/>
      </w:tabs>
      <w:spacing w:after="0" w:line="240" w:lineRule="auto"/>
    </w:pPr>
  </w:style>
  <w:style w:type="character" w:customStyle="1" w:styleId="FooterChar">
    <w:name w:val="Footer Char"/>
    <w:basedOn w:val="DefaultParagraphFont"/>
    <w:link w:val="Footer"/>
    <w:uiPriority w:val="99"/>
    <w:rsid w:val="00581865"/>
  </w:style>
  <w:style w:type="paragraph" w:styleId="FootnoteText">
    <w:name w:val="footnote text"/>
    <w:basedOn w:val="Normal"/>
    <w:link w:val="FootnoteTextChar"/>
    <w:rsid w:val="00706090"/>
    <w:pPr>
      <w:spacing w:after="0" w:line="240" w:lineRule="auto"/>
    </w:pPr>
    <w:rPr>
      <w:rFonts w:ascii="Times New Roman" w:eastAsia="Times New Roman" w:hAnsi="Times New Roman" w:cs="Times New Roman"/>
      <w:b/>
      <w:sz w:val="20"/>
      <w:szCs w:val="20"/>
      <w:lang w:val="x-none"/>
    </w:rPr>
  </w:style>
  <w:style w:type="character" w:customStyle="1" w:styleId="FootnoteTextChar">
    <w:name w:val="Footnote Text Char"/>
    <w:basedOn w:val="DefaultParagraphFont"/>
    <w:link w:val="FootnoteText"/>
    <w:rsid w:val="00706090"/>
    <w:rPr>
      <w:rFonts w:ascii="Times New Roman" w:eastAsia="Times New Roman" w:hAnsi="Times New Roman" w:cs="Times New Roman"/>
      <w:b/>
      <w:sz w:val="20"/>
      <w:szCs w:val="20"/>
      <w:lang w:val="x-none"/>
    </w:rPr>
  </w:style>
  <w:style w:type="character" w:styleId="FootnoteReference">
    <w:name w:val="footnote reference"/>
    <w:rsid w:val="00706090"/>
    <w:rPr>
      <w:vertAlign w:val="superscript"/>
    </w:rPr>
  </w:style>
  <w:style w:type="character" w:customStyle="1" w:styleId="FontStyle18">
    <w:name w:val="Font Style18"/>
    <w:rsid w:val="00706090"/>
    <w:rPr>
      <w:rFonts w:ascii="Times New Roman" w:hAnsi="Times New Roman" w:cs="Times New Roman"/>
      <w:color w:val="000000"/>
      <w:sz w:val="22"/>
      <w:szCs w:val="22"/>
    </w:rPr>
  </w:style>
  <w:style w:type="character" w:customStyle="1" w:styleId="quatationtext">
    <w:name w:val="quatation_text"/>
    <w:rsid w:val="00706090"/>
  </w:style>
  <w:style w:type="paragraph" w:styleId="BalloonText">
    <w:name w:val="Balloon Text"/>
    <w:basedOn w:val="Normal"/>
    <w:link w:val="BalloonTextChar"/>
    <w:uiPriority w:val="99"/>
    <w:semiHidden/>
    <w:unhideWhenUsed/>
    <w:rsid w:val="003356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631"/>
    <w:rPr>
      <w:rFonts w:ascii="Tahoma" w:hAnsi="Tahoma" w:cs="Tahoma"/>
      <w:sz w:val="16"/>
      <w:szCs w:val="16"/>
    </w:rPr>
  </w:style>
  <w:style w:type="paragraph" w:customStyle="1" w:styleId="Standard">
    <w:name w:val="Standard"/>
    <w:rsid w:val="003B7C25"/>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ootnote">
    <w:name w:val="Footnote"/>
    <w:basedOn w:val="Standard"/>
    <w:rsid w:val="003B7C25"/>
    <w:pPr>
      <w:suppressLineNumbers/>
      <w:ind w:left="283" w:hanging="283"/>
    </w:pPr>
    <w:rPr>
      <w:sz w:val="20"/>
      <w:szCs w:val="20"/>
    </w:rPr>
  </w:style>
  <w:style w:type="character" w:styleId="CommentReference">
    <w:name w:val="annotation reference"/>
    <w:basedOn w:val="DefaultParagraphFont"/>
    <w:uiPriority w:val="99"/>
    <w:semiHidden/>
    <w:unhideWhenUsed/>
    <w:rsid w:val="0035376A"/>
    <w:rPr>
      <w:sz w:val="16"/>
      <w:szCs w:val="16"/>
    </w:rPr>
  </w:style>
  <w:style w:type="paragraph" w:styleId="CommentText">
    <w:name w:val="annotation text"/>
    <w:basedOn w:val="Normal"/>
    <w:link w:val="CommentTextChar"/>
    <w:uiPriority w:val="99"/>
    <w:semiHidden/>
    <w:unhideWhenUsed/>
    <w:rsid w:val="0035376A"/>
    <w:pPr>
      <w:spacing w:line="240" w:lineRule="auto"/>
    </w:pPr>
    <w:rPr>
      <w:sz w:val="20"/>
      <w:szCs w:val="20"/>
    </w:rPr>
  </w:style>
  <w:style w:type="character" w:customStyle="1" w:styleId="CommentTextChar">
    <w:name w:val="Comment Text Char"/>
    <w:basedOn w:val="DefaultParagraphFont"/>
    <w:link w:val="CommentText"/>
    <w:uiPriority w:val="99"/>
    <w:semiHidden/>
    <w:rsid w:val="0035376A"/>
    <w:rPr>
      <w:sz w:val="20"/>
      <w:szCs w:val="20"/>
    </w:rPr>
  </w:style>
  <w:style w:type="paragraph" w:styleId="CommentSubject">
    <w:name w:val="annotation subject"/>
    <w:basedOn w:val="CommentText"/>
    <w:next w:val="CommentText"/>
    <w:link w:val="CommentSubjectChar"/>
    <w:uiPriority w:val="99"/>
    <w:semiHidden/>
    <w:unhideWhenUsed/>
    <w:rsid w:val="0035376A"/>
    <w:rPr>
      <w:b/>
      <w:bCs/>
    </w:rPr>
  </w:style>
  <w:style w:type="character" w:customStyle="1" w:styleId="CommentSubjectChar">
    <w:name w:val="Comment Subject Char"/>
    <w:basedOn w:val="CommentTextChar"/>
    <w:link w:val="CommentSubject"/>
    <w:uiPriority w:val="99"/>
    <w:semiHidden/>
    <w:rsid w:val="0035376A"/>
    <w:rPr>
      <w:b/>
      <w:bCs/>
      <w:sz w:val="20"/>
      <w:szCs w:val="20"/>
    </w:rPr>
  </w:style>
  <w:style w:type="character" w:customStyle="1" w:styleId="Absatz-Standardschriftart">
    <w:name w:val="Absatz-Standardschriftart"/>
    <w:rsid w:val="00EF3DFB"/>
  </w:style>
  <w:style w:type="paragraph" w:styleId="BodyText">
    <w:name w:val="Body Text"/>
    <w:basedOn w:val="Normal"/>
    <w:link w:val="BodyTextChar"/>
    <w:rsid w:val="00F95811"/>
    <w:pPr>
      <w:spacing w:after="0" w:line="240" w:lineRule="auto"/>
      <w:jc w:val="both"/>
    </w:pPr>
    <w:rPr>
      <w:rFonts w:ascii="Times New Roman" w:eastAsia="Times New Roman" w:hAnsi="Times New Roman" w:cs="Times New Roman"/>
      <w:sz w:val="24"/>
      <w:szCs w:val="20"/>
      <w:lang w:val="x-none"/>
    </w:rPr>
  </w:style>
  <w:style w:type="character" w:customStyle="1" w:styleId="BodyTextChar">
    <w:name w:val="Body Text Char"/>
    <w:basedOn w:val="DefaultParagraphFont"/>
    <w:link w:val="BodyText"/>
    <w:rsid w:val="00F95811"/>
    <w:rPr>
      <w:rFonts w:ascii="Times New Roman" w:eastAsia="Times New Roman" w:hAnsi="Times New Roman" w:cs="Times New Roman"/>
      <w:sz w:val="24"/>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folex.lt/praktika/demo/Default.aspx?id=20&amp;item=doc&amp;aktoid=94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8D14B-8382-4C06-BE8D-5622843D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10292</Words>
  <Characters>5867</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RRT</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Simanavičiūtė</dc:creator>
  <cp:lastModifiedBy>Aušra Šenavičienė</cp:lastModifiedBy>
  <cp:revision>8</cp:revision>
  <cp:lastPrinted>2016-05-04T14:16:00Z</cp:lastPrinted>
  <dcterms:created xsi:type="dcterms:W3CDTF">2016-05-12T10:26:00Z</dcterms:created>
  <dcterms:modified xsi:type="dcterms:W3CDTF">2016-05-12T10:39:00Z</dcterms:modified>
</cp:coreProperties>
</file>