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F8E0" w14:textId="5EB33C10" w:rsidR="0099375A" w:rsidRPr="007E2947" w:rsidRDefault="00F0263D" w:rsidP="00D749F5">
      <w:pPr>
        <w:tabs>
          <w:tab w:val="center" w:pos="4320"/>
          <w:tab w:val="right" w:pos="8640"/>
        </w:tabs>
        <w:jc w:val="right"/>
        <w:rPr>
          <w:b/>
        </w:rPr>
      </w:pPr>
      <w:r>
        <w:rPr>
          <w:noProof/>
          <w:lang w:eastAsia="lt-LT"/>
        </w:rPr>
        <w:drawing>
          <wp:anchor distT="0" distB="0" distL="114300" distR="114300" simplePos="0" relativeHeight="251659264" behindDoc="0" locked="0" layoutInCell="0" allowOverlap="1" wp14:anchorId="35002EAE" wp14:editId="39BC2E5F">
            <wp:simplePos x="0" y="0"/>
            <wp:positionH relativeFrom="margin">
              <wp:align>center</wp:align>
            </wp:positionH>
            <wp:positionV relativeFrom="paragraph">
              <wp:posOffset>-695960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4BE665C4" w14:textId="77777777" w:rsidR="0099375A" w:rsidRPr="007E2947" w:rsidRDefault="0099375A" w:rsidP="00C07DA8">
      <w:pPr>
        <w:tabs>
          <w:tab w:val="center" w:pos="4320"/>
          <w:tab w:val="right" w:pos="8640"/>
        </w:tabs>
        <w:jc w:val="center"/>
        <w:rPr>
          <w:b/>
        </w:rPr>
      </w:pPr>
      <w:r w:rsidRPr="007E2947">
        <w:rPr>
          <w:b/>
        </w:rPr>
        <w:t>LIETUVOS RESPUBLIKOS</w:t>
      </w:r>
    </w:p>
    <w:p w14:paraId="60DAF97A" w14:textId="77777777" w:rsidR="0099375A" w:rsidRPr="007E2947" w:rsidRDefault="0099375A" w:rsidP="00C07DA8">
      <w:pPr>
        <w:tabs>
          <w:tab w:val="center" w:pos="4320"/>
          <w:tab w:val="right" w:pos="8640"/>
        </w:tabs>
        <w:jc w:val="center"/>
        <w:rPr>
          <w:b/>
        </w:rPr>
      </w:pPr>
      <w:r w:rsidRPr="007E2947">
        <w:rPr>
          <w:b/>
        </w:rPr>
        <w:t>RYŠIŲ REGULIAVIMO TARNYBOS</w:t>
      </w:r>
    </w:p>
    <w:p w14:paraId="4BA19F07" w14:textId="77777777" w:rsidR="0099375A" w:rsidRPr="007E2947" w:rsidRDefault="0099375A" w:rsidP="00C07DA8">
      <w:pPr>
        <w:jc w:val="center"/>
      </w:pPr>
      <w:r w:rsidRPr="007E2947">
        <w:rPr>
          <w:b/>
        </w:rPr>
        <w:t>DIREKTORIUS</w:t>
      </w:r>
      <w:r w:rsidRPr="007E2947">
        <w:t xml:space="preserve"> </w:t>
      </w:r>
    </w:p>
    <w:p w14:paraId="125EA3FE" w14:textId="77777777" w:rsidR="0099375A" w:rsidRPr="007E2947" w:rsidRDefault="0099375A" w:rsidP="00C07DA8">
      <w:pPr>
        <w:jc w:val="center"/>
      </w:pPr>
    </w:p>
    <w:p w14:paraId="53C5EF95" w14:textId="77777777" w:rsidR="0099375A" w:rsidRPr="00621491" w:rsidRDefault="0099375A" w:rsidP="00C07DA8">
      <w:pPr>
        <w:jc w:val="center"/>
        <w:rPr>
          <w:b/>
          <w:sz w:val="28"/>
        </w:rPr>
      </w:pPr>
      <w:r w:rsidRPr="00621491">
        <w:rPr>
          <w:b/>
        </w:rPr>
        <w:t>ĮSAKYMAS</w:t>
      </w:r>
    </w:p>
    <w:p w14:paraId="6CAA8BEA" w14:textId="3C8E12AD" w:rsidR="0099375A" w:rsidRPr="00621491" w:rsidRDefault="008734C5" w:rsidP="008734C5">
      <w:pPr>
        <w:autoSpaceDE w:val="0"/>
        <w:autoSpaceDN w:val="0"/>
        <w:adjustRightInd w:val="0"/>
        <w:spacing w:line="300" w:lineRule="atLeast"/>
        <w:jc w:val="center"/>
        <w:rPr>
          <w:b/>
          <w:bCs/>
          <w:caps/>
          <w:szCs w:val="22"/>
        </w:rPr>
      </w:pPr>
      <w:r w:rsidRPr="007E2947">
        <w:rPr>
          <w:b/>
          <w:bCs/>
          <w:caps/>
          <w:szCs w:val="22"/>
        </w:rPr>
        <w:t>Dėl Lietuvos Respublikos ryšių reguliavimo tarnybos direktoriaus 201</w:t>
      </w:r>
      <w:r>
        <w:rPr>
          <w:b/>
          <w:bCs/>
          <w:caps/>
          <w:szCs w:val="22"/>
        </w:rPr>
        <w:t>2</w:t>
      </w:r>
      <w:r w:rsidRPr="007E2947">
        <w:rPr>
          <w:b/>
          <w:bCs/>
          <w:caps/>
          <w:szCs w:val="22"/>
        </w:rPr>
        <w:t xml:space="preserve"> m. </w:t>
      </w:r>
      <w:r>
        <w:rPr>
          <w:b/>
          <w:bCs/>
          <w:caps/>
          <w:szCs w:val="22"/>
        </w:rPr>
        <w:t>RUGPJŪČIO</w:t>
      </w:r>
      <w:r w:rsidRPr="007E2947">
        <w:rPr>
          <w:b/>
          <w:bCs/>
          <w:caps/>
          <w:szCs w:val="22"/>
        </w:rPr>
        <w:t xml:space="preserve"> </w:t>
      </w:r>
      <w:r>
        <w:rPr>
          <w:b/>
          <w:bCs/>
          <w:caps/>
          <w:szCs w:val="22"/>
        </w:rPr>
        <w:t>28</w:t>
      </w:r>
      <w:r w:rsidRPr="007E2947">
        <w:rPr>
          <w:b/>
          <w:bCs/>
          <w:caps/>
          <w:szCs w:val="22"/>
        </w:rPr>
        <w:t xml:space="preserve"> d. įsakymo Nr. 1V-</w:t>
      </w:r>
      <w:r>
        <w:rPr>
          <w:b/>
          <w:bCs/>
          <w:caps/>
          <w:szCs w:val="22"/>
        </w:rPr>
        <w:t>1117 „</w:t>
      </w:r>
      <w:r w:rsidR="0099375A" w:rsidRPr="00621491">
        <w:rPr>
          <w:b/>
          <w:bCs/>
          <w:caps/>
          <w:szCs w:val="22"/>
        </w:rPr>
        <w:t xml:space="preserve">Dėl </w:t>
      </w:r>
      <w:r w:rsidR="00D67CC9">
        <w:rPr>
          <w:b/>
          <w:bCs/>
        </w:rPr>
        <w:t xml:space="preserve">RADIJO DAŽNIŲ (KANALŲ) IŠ </w:t>
      </w:r>
      <w:r w:rsidR="00936F27">
        <w:rPr>
          <w:b/>
        </w:rPr>
        <w:t>2500–2520 MHz IR 2620–264</w:t>
      </w:r>
      <w:r w:rsidR="00936F27" w:rsidRPr="00A67ABD">
        <w:rPr>
          <w:b/>
        </w:rPr>
        <w:t>0 MHz</w:t>
      </w:r>
      <w:r w:rsidR="00D67CC9">
        <w:rPr>
          <w:b/>
          <w:bCs/>
        </w:rPr>
        <w:t xml:space="preserve"> RADIJO DAŽNIŲ JUOSTŲ NAUDOJIMO SĄLYGŲ NUSTATYMO</w:t>
      </w:r>
      <w:r>
        <w:rPr>
          <w:b/>
          <w:bCs/>
        </w:rPr>
        <w:t xml:space="preserve"> </w:t>
      </w:r>
      <w:r w:rsidR="00D67CC9">
        <w:rPr>
          <w:b/>
          <w:bCs/>
        </w:rPr>
        <w:t>UAB „</w:t>
      </w:r>
      <w:r w:rsidR="00936F27">
        <w:rPr>
          <w:b/>
          <w:bCs/>
        </w:rPr>
        <w:t>TELE2</w:t>
      </w:r>
      <w:r w:rsidR="00D67CC9">
        <w:rPr>
          <w:b/>
          <w:bCs/>
        </w:rPr>
        <w:t>“</w:t>
      </w:r>
      <w:r w:rsidR="00937349" w:rsidRPr="00621491">
        <w:rPr>
          <w:b/>
          <w:bCs/>
        </w:rPr>
        <w:t xml:space="preserve"> </w:t>
      </w:r>
      <w:r w:rsidR="0099375A" w:rsidRPr="00621491">
        <w:rPr>
          <w:b/>
          <w:bCs/>
          <w:caps/>
          <w:szCs w:val="22"/>
        </w:rPr>
        <w:t xml:space="preserve"> PAKEITIMO</w:t>
      </w:r>
    </w:p>
    <w:p w14:paraId="65C67323" w14:textId="77777777" w:rsidR="0099375A" w:rsidRPr="00621491" w:rsidRDefault="0099375A" w:rsidP="00C07DA8">
      <w:pPr>
        <w:jc w:val="center"/>
        <w:rPr>
          <w:b/>
          <w:bCs/>
          <w:caps/>
          <w:szCs w:val="22"/>
        </w:rPr>
      </w:pPr>
    </w:p>
    <w:p w14:paraId="093BEB8C" w14:textId="5114DC84" w:rsidR="0099375A" w:rsidRPr="00621491" w:rsidRDefault="0099375A" w:rsidP="00C07DA8">
      <w:pPr>
        <w:jc w:val="center"/>
      </w:pPr>
      <w:r w:rsidRPr="00621491">
        <w:t>201</w:t>
      </w:r>
      <w:r w:rsidR="00C07FB8">
        <w:t>8</w:t>
      </w:r>
      <w:r w:rsidRPr="00621491">
        <w:t xml:space="preserve"> m. </w:t>
      </w:r>
      <w:r w:rsidR="00D749F5">
        <w:t>vasario</w:t>
      </w:r>
      <w:r w:rsidR="00066CB9">
        <w:t xml:space="preserve"> 1 </w:t>
      </w:r>
      <w:r w:rsidRPr="00621491">
        <w:t>d. Nr.</w:t>
      </w:r>
      <w:r w:rsidR="00066CB9">
        <w:t xml:space="preserve"> 1V-65</w:t>
      </w:r>
      <w:r w:rsidRPr="00621491">
        <w:t xml:space="preserve">  </w:t>
      </w:r>
    </w:p>
    <w:p w14:paraId="5AC80790" w14:textId="77777777" w:rsidR="0099375A" w:rsidRPr="00621491" w:rsidRDefault="0099375A" w:rsidP="00C07DA8">
      <w:pPr>
        <w:jc w:val="center"/>
        <w:rPr>
          <w:b/>
          <w:caps/>
          <w:szCs w:val="22"/>
        </w:rPr>
      </w:pPr>
      <w:r w:rsidRPr="00621491">
        <w:t>Vilnius</w:t>
      </w:r>
    </w:p>
    <w:p w14:paraId="46D717DF" w14:textId="6236F007" w:rsidR="0099375A" w:rsidRDefault="0099375A" w:rsidP="00C07DA8">
      <w:pPr>
        <w:tabs>
          <w:tab w:val="left" w:pos="709"/>
        </w:tabs>
        <w:ind w:firstLine="720"/>
        <w:jc w:val="both"/>
      </w:pPr>
    </w:p>
    <w:p w14:paraId="70A32BBC" w14:textId="3ED1BA6A" w:rsidR="00931073" w:rsidRDefault="00931073" w:rsidP="00C07DA8">
      <w:pPr>
        <w:tabs>
          <w:tab w:val="left" w:pos="709"/>
        </w:tabs>
        <w:ind w:firstLine="720"/>
        <w:jc w:val="both"/>
      </w:pPr>
    </w:p>
    <w:p w14:paraId="0EE95CBD" w14:textId="77777777" w:rsidR="00931073" w:rsidRPr="00621491" w:rsidRDefault="00931073" w:rsidP="00C07DA8">
      <w:pPr>
        <w:tabs>
          <w:tab w:val="left" w:pos="709"/>
        </w:tabs>
        <w:ind w:firstLine="720"/>
        <w:jc w:val="both"/>
      </w:pPr>
    </w:p>
    <w:p w14:paraId="44BBA9D1" w14:textId="77777777" w:rsidR="0099375A" w:rsidRPr="00621491" w:rsidRDefault="0099375A" w:rsidP="00DA29DD">
      <w:pPr>
        <w:tabs>
          <w:tab w:val="left" w:pos="709"/>
        </w:tabs>
        <w:ind w:firstLine="720"/>
        <w:jc w:val="both"/>
      </w:pPr>
      <w:r w:rsidRPr="00621491">
        <w:t>Vadovaudamasis Lietuvos Respublikos elektroninių ryšių įstatymo 59 straipsnio 1 dalimi, Radijo dažnių (kanalų) skyrimo ir naudojimo taisyklių, patvirtintų Lietuvos Respublikos ryšių reguliavimo tarnybos direktoriaus 2005</w:t>
      </w:r>
      <w:r w:rsidR="00A94405" w:rsidRPr="00621491">
        <w:t> </w:t>
      </w:r>
      <w:r w:rsidRPr="00621491">
        <w:t>m. spalio</w:t>
      </w:r>
      <w:r w:rsidR="00A94405" w:rsidRPr="00621491">
        <w:t xml:space="preserve"> </w:t>
      </w:r>
      <w:r w:rsidRPr="00621491">
        <w:t xml:space="preserve">6 d. įsakymu Nr. 1V-854 „Dėl Radijo dažnių (kanalų) skyrimo ir naudojimo taisyklių patvirtinimo“, (toliau – Taisyklės) 56.2 papunkčiu ir 61 punktu: </w:t>
      </w:r>
    </w:p>
    <w:p w14:paraId="43820E4C" w14:textId="77777777" w:rsidR="00686DB7" w:rsidRDefault="0099375A" w:rsidP="00706DFD">
      <w:pPr>
        <w:pStyle w:val="ListParagraph"/>
        <w:numPr>
          <w:ilvl w:val="0"/>
          <w:numId w:val="16"/>
        </w:numPr>
        <w:tabs>
          <w:tab w:val="left" w:pos="993"/>
        </w:tabs>
        <w:ind w:left="0" w:firstLine="709"/>
        <w:jc w:val="both"/>
      </w:pPr>
      <w:r w:rsidRPr="00621491">
        <w:t xml:space="preserve"> </w:t>
      </w:r>
      <w:r w:rsidRPr="00706DFD">
        <w:rPr>
          <w:spacing w:val="60"/>
        </w:rPr>
        <w:t>Nustačia</w:t>
      </w:r>
      <w:r w:rsidR="00706DFD">
        <w:t>u, kad</w:t>
      </w:r>
      <w:r w:rsidR="00686DB7">
        <w:t>:</w:t>
      </w:r>
    </w:p>
    <w:p w14:paraId="7F8060BC" w14:textId="6B7A2EA3" w:rsidR="00686DB7" w:rsidRDefault="00686DB7" w:rsidP="00686DB7">
      <w:pPr>
        <w:pStyle w:val="ListParagraph"/>
        <w:numPr>
          <w:ilvl w:val="1"/>
          <w:numId w:val="16"/>
        </w:numPr>
        <w:tabs>
          <w:tab w:val="left" w:pos="1134"/>
        </w:tabs>
        <w:ind w:left="0" w:firstLine="709"/>
        <w:jc w:val="both"/>
      </w:pPr>
      <w:r w:rsidRPr="00621491">
        <w:t>201</w:t>
      </w:r>
      <w:r>
        <w:t>3</w:t>
      </w:r>
      <w:r w:rsidRPr="00621491">
        <w:t xml:space="preserve"> m. </w:t>
      </w:r>
      <w:r>
        <w:t>Vilniuje sausio</w:t>
      </w:r>
      <w:r w:rsidRPr="00621491">
        <w:t xml:space="preserve"> </w:t>
      </w:r>
      <w:r>
        <w:t>3</w:t>
      </w:r>
      <w:r w:rsidRPr="00621491">
        <w:t>1 d. buvo pasirašytas Lietuvos Respublikos ryšių reguliavimo tarnybos (toliau – Tarnyba) ir Latvijos Respublikos telekomunikacijų administracijos susitarimas „</w:t>
      </w:r>
      <w:r w:rsidRPr="00621491">
        <w:rPr>
          <w:bCs/>
          <w:i/>
        </w:rPr>
        <w:t>Susitarim</w:t>
      </w:r>
      <w:r>
        <w:rPr>
          <w:bCs/>
          <w:i/>
        </w:rPr>
        <w:t>as</w:t>
      </w:r>
      <w:r w:rsidRPr="00621491">
        <w:rPr>
          <w:bCs/>
          <w:i/>
        </w:rPr>
        <w:t xml:space="preserve"> tarp </w:t>
      </w:r>
      <w:r>
        <w:rPr>
          <w:bCs/>
          <w:i/>
        </w:rPr>
        <w:t>Latvijos Respublikos elektroninių ryšių biuro</w:t>
      </w:r>
      <w:r w:rsidRPr="00621491">
        <w:rPr>
          <w:bCs/>
          <w:i/>
        </w:rPr>
        <w:t xml:space="preserve"> ir </w:t>
      </w:r>
      <w:r>
        <w:rPr>
          <w:bCs/>
          <w:i/>
        </w:rPr>
        <w:t xml:space="preserve">Lietuvos Respublikos ryšių reguliavimo tarnybos </w:t>
      </w:r>
      <w:r w:rsidRPr="00621491">
        <w:rPr>
          <w:bCs/>
          <w:i/>
        </w:rPr>
        <w:t xml:space="preserve"> dėl </w:t>
      </w:r>
      <w:r w:rsidRPr="00621491">
        <w:rPr>
          <w:i/>
          <w:spacing w:val="-2"/>
        </w:rPr>
        <w:t>2</w:t>
      </w:r>
      <w:r>
        <w:rPr>
          <w:i/>
          <w:spacing w:val="-2"/>
        </w:rPr>
        <w:t>5</w:t>
      </w:r>
      <w:r w:rsidRPr="00621491">
        <w:rPr>
          <w:i/>
          <w:spacing w:val="-2"/>
        </w:rPr>
        <w:t>00</w:t>
      </w:r>
      <w:r w:rsidRPr="00621491">
        <w:rPr>
          <w:i/>
        </w:rPr>
        <w:t>–</w:t>
      </w:r>
      <w:r w:rsidRPr="00621491">
        <w:rPr>
          <w:i/>
          <w:spacing w:val="-2"/>
        </w:rPr>
        <w:t>2</w:t>
      </w:r>
      <w:r>
        <w:rPr>
          <w:i/>
          <w:spacing w:val="-2"/>
        </w:rPr>
        <w:t>69</w:t>
      </w:r>
      <w:r w:rsidRPr="00621491">
        <w:rPr>
          <w:i/>
          <w:spacing w:val="-2"/>
        </w:rPr>
        <w:t xml:space="preserve">0 MHz radijo dažnių juostos naudojimo pasienyje </w:t>
      </w:r>
      <w:r>
        <w:rPr>
          <w:bCs/>
          <w:i/>
          <w:noProof/>
          <w:color w:val="000000" w:themeColor="text1"/>
        </w:rPr>
        <w:t>judriojo</w:t>
      </w:r>
      <w:r w:rsidRPr="00621491">
        <w:rPr>
          <w:bCs/>
          <w:i/>
          <w:noProof/>
          <w:color w:val="000000" w:themeColor="text1"/>
        </w:rPr>
        <w:t xml:space="preserve"> ir fiksuo</w:t>
      </w:r>
      <w:r>
        <w:rPr>
          <w:bCs/>
          <w:i/>
          <w:noProof/>
          <w:color w:val="000000" w:themeColor="text1"/>
        </w:rPr>
        <w:t>tojo</w:t>
      </w:r>
      <w:r w:rsidRPr="00621491">
        <w:rPr>
          <w:bCs/>
          <w:i/>
          <w:noProof/>
          <w:color w:val="000000" w:themeColor="text1"/>
        </w:rPr>
        <w:t xml:space="preserve"> ryši</w:t>
      </w:r>
      <w:r>
        <w:rPr>
          <w:bCs/>
          <w:i/>
          <w:noProof/>
          <w:color w:val="000000" w:themeColor="text1"/>
        </w:rPr>
        <w:t>o</w:t>
      </w:r>
      <w:r w:rsidRPr="00621491">
        <w:rPr>
          <w:bCs/>
          <w:i/>
          <w:noProof/>
          <w:color w:val="000000" w:themeColor="text1"/>
        </w:rPr>
        <w:t xml:space="preserve"> tinkl</w:t>
      </w:r>
      <w:r>
        <w:rPr>
          <w:bCs/>
          <w:i/>
          <w:noProof/>
          <w:color w:val="000000" w:themeColor="text1"/>
        </w:rPr>
        <w:t>ų</w:t>
      </w:r>
      <w:r w:rsidRPr="00621491">
        <w:rPr>
          <w:bCs/>
          <w:i/>
          <w:noProof/>
          <w:color w:val="000000" w:themeColor="text1"/>
        </w:rPr>
        <w:t xml:space="preserve"> (MFCN)</w:t>
      </w:r>
      <w:r w:rsidRPr="00E03049">
        <w:rPr>
          <w:bCs/>
          <w:i/>
          <w:color w:val="000000" w:themeColor="text1"/>
        </w:rPr>
        <w:t xml:space="preserve"> </w:t>
      </w:r>
      <w:r>
        <w:rPr>
          <w:bCs/>
          <w:i/>
          <w:color w:val="000000" w:themeColor="text1"/>
        </w:rPr>
        <w:t>antžeminėms sistemoms</w:t>
      </w:r>
      <w:r w:rsidRPr="00E03049">
        <w:rPr>
          <w:i/>
          <w:spacing w:val="-2"/>
        </w:rPr>
        <w:t xml:space="preserve"> diegti</w:t>
      </w:r>
      <w:r w:rsidRPr="00621491">
        <w:rPr>
          <w:i/>
        </w:rPr>
        <w:t xml:space="preserve"> (201</w:t>
      </w:r>
      <w:r>
        <w:rPr>
          <w:i/>
        </w:rPr>
        <w:t>3</w:t>
      </w:r>
      <w:r w:rsidRPr="00621491">
        <w:rPr>
          <w:i/>
        </w:rPr>
        <w:t xml:space="preserve"> m. </w:t>
      </w:r>
      <w:r>
        <w:rPr>
          <w:i/>
        </w:rPr>
        <w:t>sausio</w:t>
      </w:r>
      <w:r w:rsidRPr="00621491">
        <w:rPr>
          <w:i/>
        </w:rPr>
        <w:t xml:space="preserve"> </w:t>
      </w:r>
      <w:r>
        <w:rPr>
          <w:i/>
        </w:rPr>
        <w:t>31</w:t>
      </w:r>
      <w:r w:rsidRPr="00621491">
        <w:rPr>
          <w:i/>
        </w:rPr>
        <w:t xml:space="preserve"> d., </w:t>
      </w:r>
      <w:r>
        <w:rPr>
          <w:i/>
        </w:rPr>
        <w:t>Vilnius</w:t>
      </w:r>
      <w:r w:rsidRPr="00621491">
        <w:rPr>
          <w:i/>
        </w:rPr>
        <w:t>)</w:t>
      </w:r>
      <w:r w:rsidRPr="00621491">
        <w:t>“ (angl. „</w:t>
      </w:r>
      <w:r w:rsidRPr="008B4CE5">
        <w:rPr>
          <w:i/>
        </w:rPr>
        <w:t>T</w:t>
      </w:r>
      <w:r w:rsidRPr="00D67CC9">
        <w:rPr>
          <w:i/>
          <w:lang w:val="en-GB"/>
        </w:rPr>
        <w:t>he Arrangement between the Electronic Communications Office of the Republic of Latvia and the Communications Regulatory Authority of the Republic of Lithuania concerning the use of the frequency band 2500</w:t>
      </w:r>
      <w:r w:rsidRPr="008634D8">
        <w:rPr>
          <w:i/>
          <w:lang w:val="en-GB"/>
        </w:rPr>
        <w:t>-</w:t>
      </w:r>
      <w:r w:rsidRPr="00D67CC9">
        <w:rPr>
          <w:i/>
          <w:lang w:val="en-GB"/>
        </w:rPr>
        <w:t>2690 MHz for terrestrial systems for Mobile/Fixed Communication Networks (MFCN) in border areas (Vilnius, 31st January 2013)</w:t>
      </w:r>
      <w:r w:rsidRPr="00621491">
        <w:t>“);</w:t>
      </w:r>
    </w:p>
    <w:p w14:paraId="57ED698C" w14:textId="42937E4F" w:rsidR="008B4CE5" w:rsidRPr="00621491" w:rsidRDefault="00706DFD" w:rsidP="00B24158">
      <w:pPr>
        <w:pStyle w:val="ListParagraph"/>
        <w:numPr>
          <w:ilvl w:val="1"/>
          <w:numId w:val="16"/>
        </w:numPr>
        <w:tabs>
          <w:tab w:val="left" w:pos="1134"/>
        </w:tabs>
        <w:ind w:left="0" w:firstLine="709"/>
        <w:jc w:val="both"/>
      </w:pPr>
      <w:r>
        <w:t xml:space="preserve"> </w:t>
      </w:r>
      <w:r w:rsidR="008B4CE5" w:rsidRPr="00621491">
        <w:t>201</w:t>
      </w:r>
      <w:r w:rsidR="008B4CE5">
        <w:t>7</w:t>
      </w:r>
      <w:r w:rsidR="008B4CE5" w:rsidRPr="00621491">
        <w:t xml:space="preserve"> m. rugpjūčio </w:t>
      </w:r>
      <w:r w:rsidR="008B4CE5">
        <w:t>24</w:t>
      </w:r>
      <w:r w:rsidR="008B4CE5" w:rsidRPr="00621491">
        <w:t xml:space="preserve"> d. </w:t>
      </w:r>
      <w:r w:rsidR="008B4CE5">
        <w:t>Nidoje</w:t>
      </w:r>
      <w:r w:rsidR="008B4CE5" w:rsidRPr="00621491">
        <w:t xml:space="preserve"> buvo </w:t>
      </w:r>
      <w:r w:rsidR="008B4CE5" w:rsidRPr="00407F27">
        <w:t xml:space="preserve">pasirašytas </w:t>
      </w:r>
      <w:r w:rsidR="0082394F">
        <w:t>T</w:t>
      </w:r>
      <w:r w:rsidR="00000D8B" w:rsidRPr="00407F27">
        <w:rPr>
          <w:noProof/>
        </w:rPr>
        <w:t>arnybos</w:t>
      </w:r>
      <w:r w:rsidR="00000D8B" w:rsidRPr="00407F27">
        <w:t xml:space="preserve"> </w:t>
      </w:r>
      <w:r w:rsidR="008B4CE5" w:rsidRPr="00621491">
        <w:t xml:space="preserve">ir Baltarusijos Respublikos telekomunikacijų </w:t>
      </w:r>
      <w:r w:rsidR="008B4CE5" w:rsidRPr="00621491">
        <w:rPr>
          <w:noProof/>
        </w:rPr>
        <w:t>administracijos susitarimas „</w:t>
      </w:r>
      <w:r w:rsidR="008B4CE5" w:rsidRPr="00706DFD">
        <w:rPr>
          <w:bCs/>
          <w:i/>
          <w:noProof/>
        </w:rPr>
        <w:t>Tarp</w:t>
      </w:r>
      <w:r w:rsidR="008B4CE5" w:rsidRPr="00706DFD">
        <w:rPr>
          <w:i/>
          <w:noProof/>
        </w:rPr>
        <w:t xml:space="preserve"> </w:t>
      </w:r>
      <w:bookmarkStart w:id="0" w:name="_Hlk501550530"/>
      <w:r w:rsidR="008B4CE5" w:rsidRPr="00706DFD">
        <w:rPr>
          <w:i/>
          <w:noProof/>
        </w:rPr>
        <w:t>Lietuvos Respublikos ryšių reguliavimo tarnybos</w:t>
      </w:r>
      <w:bookmarkEnd w:id="0"/>
      <w:r w:rsidR="008B4CE5" w:rsidRPr="00706DFD">
        <w:rPr>
          <w:i/>
          <w:noProof/>
        </w:rPr>
        <w:t xml:space="preserve"> ir Baltarusijos Respublikos telekomunikacijų ir informatizavimo ministerijos Telekomunikacijų valstybinės priežiūros departamento suderinti 2500</w:t>
      </w:r>
      <w:r w:rsidR="008B4CE5" w:rsidRPr="00706DFD">
        <w:rPr>
          <w:i/>
          <w:color w:val="000000" w:themeColor="text1"/>
        </w:rPr>
        <w:t>–</w:t>
      </w:r>
      <w:r w:rsidR="008B4CE5" w:rsidRPr="00706DFD">
        <w:rPr>
          <w:i/>
          <w:noProof/>
        </w:rPr>
        <w:t xml:space="preserve">2690 MHz radijo dažnių juostos naudojimo </w:t>
      </w:r>
      <w:r w:rsidR="008B4CE5" w:rsidRPr="00706DFD">
        <w:rPr>
          <w:bCs/>
          <w:i/>
          <w:noProof/>
          <w:color w:val="000000" w:themeColor="text1"/>
        </w:rPr>
        <w:t xml:space="preserve">pasienyje anžeminėms MFCN sistemoms </w:t>
      </w:r>
      <w:r w:rsidR="008B4CE5" w:rsidRPr="00706DFD">
        <w:rPr>
          <w:i/>
          <w:noProof/>
        </w:rPr>
        <w:t>techniniai kriterijai ir principai (2017 m. rugpjūčio 24 d., Nida)</w:t>
      </w:r>
      <w:r w:rsidR="008B4CE5" w:rsidRPr="00621491">
        <w:rPr>
          <w:noProof/>
        </w:rPr>
        <w:t>“ (angl. „</w:t>
      </w:r>
      <w:r w:rsidR="008B4CE5" w:rsidRPr="00706DFD">
        <w:rPr>
          <w:i/>
          <w:lang w:val="en-GB"/>
        </w:rPr>
        <w:t>Technical criteria and principles concerning the use of the frequency band 2500</w:t>
      </w:r>
      <w:r w:rsidR="008B4CE5" w:rsidRPr="00706DFD">
        <w:rPr>
          <w:i/>
          <w:color w:val="000000" w:themeColor="text1"/>
        </w:rPr>
        <w:t>–</w:t>
      </w:r>
      <w:r w:rsidR="008B4CE5" w:rsidRPr="00706DFD">
        <w:rPr>
          <w:i/>
          <w:lang w:val="en-GB"/>
        </w:rPr>
        <w:t>2690 MHz for terrestrial MFCN systems agreed between the Communications Regulatory Authority of the Republic of Lithuania and the State Supervisory Department for Telecommunications of the Ministry of Telecommunications and Informatization of the Republic of Belarus (Nida, 24 August 2017)</w:t>
      </w:r>
      <w:r w:rsidR="00686DB7">
        <w:t>“).</w:t>
      </w:r>
    </w:p>
    <w:p w14:paraId="04A8297F" w14:textId="77777777" w:rsidR="0099375A" w:rsidRPr="00621491" w:rsidRDefault="0099375A" w:rsidP="00DA29DD">
      <w:pPr>
        <w:pStyle w:val="ListParagraph"/>
        <w:numPr>
          <w:ilvl w:val="0"/>
          <w:numId w:val="16"/>
        </w:numPr>
        <w:tabs>
          <w:tab w:val="left" w:pos="993"/>
        </w:tabs>
        <w:ind w:left="0" w:firstLine="720"/>
        <w:jc w:val="both"/>
      </w:pPr>
      <w:r w:rsidRPr="00621491">
        <w:rPr>
          <w:spacing w:val="60"/>
        </w:rPr>
        <w:t>Konstatuoj</w:t>
      </w:r>
      <w:r w:rsidRPr="00621491">
        <w:t>u, kad:</w:t>
      </w:r>
    </w:p>
    <w:p w14:paraId="424CA050" w14:textId="1FC5A5AB" w:rsidR="0099375A" w:rsidRPr="00621491" w:rsidRDefault="0099375A" w:rsidP="0071454D">
      <w:pPr>
        <w:pStyle w:val="ListParagraph"/>
        <w:numPr>
          <w:ilvl w:val="1"/>
          <w:numId w:val="16"/>
        </w:numPr>
        <w:tabs>
          <w:tab w:val="left" w:pos="1134"/>
        </w:tabs>
        <w:ind w:left="0" w:firstLine="720"/>
        <w:jc w:val="both"/>
      </w:pPr>
      <w:r w:rsidRPr="00621491">
        <w:rPr>
          <w:bCs/>
        </w:rPr>
        <w:t xml:space="preserve">šio įsakymo </w:t>
      </w:r>
      <w:r w:rsidR="00686DB7">
        <w:rPr>
          <w:bCs/>
        </w:rPr>
        <w:t>1.1 ir 1.2</w:t>
      </w:r>
      <w:r w:rsidR="008D505B" w:rsidRPr="00621491">
        <w:rPr>
          <w:bCs/>
        </w:rPr>
        <w:t xml:space="preserve"> </w:t>
      </w:r>
      <w:r w:rsidRPr="00621491">
        <w:rPr>
          <w:bCs/>
        </w:rPr>
        <w:t>papunk</w:t>
      </w:r>
      <w:r w:rsidR="00686DB7">
        <w:rPr>
          <w:bCs/>
        </w:rPr>
        <w:t>čiuose</w:t>
      </w:r>
      <w:r w:rsidRPr="00621491">
        <w:rPr>
          <w:bCs/>
        </w:rPr>
        <w:t xml:space="preserve"> nurodyt</w:t>
      </w:r>
      <w:r w:rsidR="00686DB7">
        <w:rPr>
          <w:bCs/>
        </w:rPr>
        <w:t>ais</w:t>
      </w:r>
      <w:r w:rsidRPr="00621491">
        <w:rPr>
          <w:bCs/>
        </w:rPr>
        <w:t xml:space="preserve"> susitarim</w:t>
      </w:r>
      <w:r w:rsidR="00686DB7">
        <w:rPr>
          <w:bCs/>
        </w:rPr>
        <w:t>ais</w:t>
      </w:r>
      <w:r w:rsidRPr="00621491">
        <w:rPr>
          <w:bCs/>
        </w:rPr>
        <w:t xml:space="preserve"> buvo susitarta dėl kitokių sąlygų taikymo radijo dažnius (kanalus) naudojant judriojo</w:t>
      </w:r>
      <w:r w:rsidR="00313BC2" w:rsidRPr="00621491">
        <w:rPr>
          <w:bCs/>
        </w:rPr>
        <w:t xml:space="preserve"> ir fiksuotojo</w:t>
      </w:r>
      <w:r w:rsidRPr="00621491">
        <w:rPr>
          <w:bCs/>
        </w:rPr>
        <w:t xml:space="preserve"> ryšio tinkluose pasienio ruožuose, kurios skiriasi nuo </w:t>
      </w:r>
      <w:r w:rsidRPr="00621491">
        <w:t xml:space="preserve">Tarnybos direktoriaus </w:t>
      </w:r>
      <w:r w:rsidR="007327B4" w:rsidRPr="00621491">
        <w:t>20</w:t>
      </w:r>
      <w:r w:rsidR="007327B4">
        <w:t>12</w:t>
      </w:r>
      <w:r w:rsidR="007327B4" w:rsidRPr="00621491">
        <w:t xml:space="preserve"> m. </w:t>
      </w:r>
      <w:r w:rsidR="007327B4">
        <w:t>rugpjūčio</w:t>
      </w:r>
      <w:r w:rsidR="007327B4" w:rsidRPr="00621491">
        <w:t xml:space="preserve"> </w:t>
      </w:r>
      <w:r w:rsidR="007327B4">
        <w:t>28</w:t>
      </w:r>
      <w:r w:rsidR="007327B4" w:rsidRPr="00621491">
        <w:t xml:space="preserve"> d. įsakymo Nr. 1V-</w:t>
      </w:r>
      <w:r w:rsidR="007327B4">
        <w:t>111</w:t>
      </w:r>
      <w:r w:rsidR="00936F27">
        <w:t>7</w:t>
      </w:r>
      <w:r w:rsidR="007327B4" w:rsidRPr="00621491">
        <w:t xml:space="preserve"> „</w:t>
      </w:r>
      <w:r w:rsidR="00CC7EC2" w:rsidRPr="00AE5A29">
        <w:t xml:space="preserve">Dėl radijo dažnių kanalų </w:t>
      </w:r>
      <w:r w:rsidR="00CC7EC2" w:rsidRPr="00936F27">
        <w:t xml:space="preserve">iš </w:t>
      </w:r>
      <w:r w:rsidR="00936F27" w:rsidRPr="00936F27">
        <w:t xml:space="preserve">2500–2520 MHz </w:t>
      </w:r>
      <w:r w:rsidR="00936F27">
        <w:t>ir</w:t>
      </w:r>
      <w:r w:rsidR="00936F27" w:rsidRPr="00936F27">
        <w:t xml:space="preserve"> 2620–2640 MHz</w:t>
      </w:r>
      <w:r w:rsidR="00CC7EC2" w:rsidRPr="00936F27">
        <w:t xml:space="preserve"> radijo</w:t>
      </w:r>
      <w:r w:rsidR="00CC7EC2" w:rsidRPr="00AE5A29">
        <w:t xml:space="preserve"> dažnių juostų </w:t>
      </w:r>
      <w:r w:rsidR="002D0A96">
        <w:t>naudojimo sąlygų nustatymo</w:t>
      </w:r>
      <w:r w:rsidR="00CC7EC2" w:rsidRPr="00AE5A29">
        <w:t xml:space="preserve"> UAB „</w:t>
      </w:r>
      <w:r w:rsidR="00936F27">
        <w:t>Tele2</w:t>
      </w:r>
      <w:r w:rsidR="00CC7EC2">
        <w:t>“</w:t>
      </w:r>
      <w:r w:rsidRPr="00621491">
        <w:rPr>
          <w:bCs/>
        </w:rPr>
        <w:t xml:space="preserve"> nustatytų radijo dažnių (kanalų) naudojimo sąlygų;</w:t>
      </w:r>
    </w:p>
    <w:p w14:paraId="10AEF93A" w14:textId="04F9808E" w:rsidR="0099375A" w:rsidRPr="00621491" w:rsidRDefault="0099375A" w:rsidP="0071454D">
      <w:pPr>
        <w:pStyle w:val="ListParagraph"/>
        <w:numPr>
          <w:ilvl w:val="1"/>
          <w:numId w:val="16"/>
        </w:numPr>
        <w:tabs>
          <w:tab w:val="left" w:pos="1134"/>
        </w:tabs>
        <w:ind w:left="0" w:firstLine="720"/>
        <w:jc w:val="both"/>
      </w:pPr>
      <w:r w:rsidRPr="00621491">
        <w:t xml:space="preserve">vadovaujantis Taisyklių 56.2 papunkčiu, </w:t>
      </w:r>
      <w:r w:rsidRPr="00621491">
        <w:rPr>
          <w:spacing w:val="-6"/>
        </w:rPr>
        <w:t>Tarnybos s</w:t>
      </w:r>
      <w:r w:rsidR="00621491">
        <w:rPr>
          <w:spacing w:val="-6"/>
        </w:rPr>
        <w:t>p</w:t>
      </w:r>
      <w:r w:rsidRPr="00621491">
        <w:rPr>
          <w:spacing w:val="-6"/>
        </w:rPr>
        <w:t xml:space="preserve">rendimu nustatytos paskirtų radijo dažnių (kanalų) naudojimo sąlygos gali būti keičiamos Tarnybos iniciatyva Taisyklių 61 punkte nustatytais </w:t>
      </w:r>
      <w:r w:rsidRPr="00621491">
        <w:rPr>
          <w:spacing w:val="-6"/>
        </w:rPr>
        <w:lastRenderedPageBreak/>
        <w:t xml:space="preserve">atvejais ir tvarka. Vadovaujantis Taisyklių 61 punktu, </w:t>
      </w:r>
      <w:r w:rsidRPr="00621491">
        <w:t xml:space="preserve">objektyviai pagrįstais atvejais, jeigu to reikalauja tarptautiniai įsipareigojimai, Tarnyba savo iniciatyva turi teisę pakeisti nustatytas radijo dažnių (kanalų) naudojimo sąlygas. Apie tokį planuojamą pakeitimą informuojamas radijo dažnių (kanalų) naudotojas ir Viešo konsultavimosi taisyklių, patvirtintų Tarnybos direktoriaus 2004 m. rugsėjo 16 d. įsakymu Nr. 1V-295 „Dėl Viešo konsultavimosi taisyklių patvirtinimo“, nustatyta tvarka konsultuojamasi dėl sprendimo projekto, išskyrus atvejus, kai numatomi pakeitimai yra nežymūs ir nekeičiantys nustatyto teisinio reguliavimo esmės ir dėl jų buvo susitarta su radijo dažnių (kanalų) naudotojais. Sprendimas pakeisti radijo dažnių (kanalų) naudojimo sąlygas priimamas arba atsisakoma priimti tokį sprendimą įvertinus viešo konsultavimosi metu gautas motyvuotas pastabas. </w:t>
      </w:r>
    </w:p>
    <w:p w14:paraId="2DC6C5DA" w14:textId="7C31E515" w:rsidR="00F8464F" w:rsidRDefault="0099375A" w:rsidP="00AB528A">
      <w:pPr>
        <w:pStyle w:val="ListParagraph"/>
        <w:numPr>
          <w:ilvl w:val="0"/>
          <w:numId w:val="16"/>
        </w:numPr>
        <w:tabs>
          <w:tab w:val="left" w:pos="993"/>
        </w:tabs>
        <w:ind w:left="0" w:firstLine="720"/>
        <w:jc w:val="both"/>
      </w:pPr>
      <w:r w:rsidRPr="00621491">
        <w:rPr>
          <w:spacing w:val="60"/>
        </w:rPr>
        <w:t xml:space="preserve">Pakeičiu </w:t>
      </w:r>
      <w:r w:rsidRPr="00621491">
        <w:t>Tarnybos direktoriaus 20</w:t>
      </w:r>
      <w:r w:rsidR="00C75FD7">
        <w:t>12</w:t>
      </w:r>
      <w:r w:rsidRPr="00621491">
        <w:t xml:space="preserve"> m. </w:t>
      </w:r>
      <w:r w:rsidR="00C75FD7">
        <w:t>rugpjūčio</w:t>
      </w:r>
      <w:r w:rsidRPr="00621491">
        <w:t xml:space="preserve"> </w:t>
      </w:r>
      <w:r w:rsidR="003A0CA7">
        <w:t>2</w:t>
      </w:r>
      <w:r w:rsidR="00C75FD7">
        <w:t>8</w:t>
      </w:r>
      <w:r w:rsidRPr="00621491">
        <w:t xml:space="preserve"> d. įsakym</w:t>
      </w:r>
      <w:r w:rsidR="00F8464F">
        <w:t>ą</w:t>
      </w:r>
      <w:r w:rsidRPr="00621491">
        <w:t xml:space="preserve"> Nr. 1V-</w:t>
      </w:r>
      <w:r w:rsidR="00C75FD7">
        <w:t>111</w:t>
      </w:r>
      <w:r w:rsidR="008734C5">
        <w:t>7</w:t>
      </w:r>
      <w:r w:rsidR="008E140E" w:rsidRPr="00621491">
        <w:t xml:space="preserve"> </w:t>
      </w:r>
      <w:r w:rsidRPr="00621491">
        <w:t>„</w:t>
      </w:r>
      <w:r w:rsidR="00936F27" w:rsidRPr="00AE5A29">
        <w:t xml:space="preserve">Dėl radijo dažnių kanalų </w:t>
      </w:r>
      <w:r w:rsidR="00936F27" w:rsidRPr="00936F27">
        <w:t xml:space="preserve">iš 2500–2520 MHz </w:t>
      </w:r>
      <w:r w:rsidR="00936F27">
        <w:t>ir</w:t>
      </w:r>
      <w:r w:rsidR="00936F27" w:rsidRPr="00936F27">
        <w:t xml:space="preserve"> 2620–2640 MHz radijo</w:t>
      </w:r>
      <w:r w:rsidR="00936F27" w:rsidRPr="00AE5A29">
        <w:t xml:space="preserve"> dažnių juostų </w:t>
      </w:r>
      <w:r w:rsidR="003501B2">
        <w:t>naudojimo sąlygų nustatymo</w:t>
      </w:r>
      <w:r w:rsidR="00936F27" w:rsidRPr="00AE5A29">
        <w:t xml:space="preserve"> UAB „</w:t>
      </w:r>
      <w:r w:rsidR="00936F27">
        <w:t>Tele2</w:t>
      </w:r>
      <w:r w:rsidR="00DE159A">
        <w:t>“</w:t>
      </w:r>
      <w:r w:rsidR="00F8464F">
        <w:t>:</w:t>
      </w:r>
    </w:p>
    <w:p w14:paraId="239BE995" w14:textId="2D99A48C" w:rsidR="0099375A" w:rsidRPr="00621491" w:rsidRDefault="00F8464F" w:rsidP="002C014C">
      <w:pPr>
        <w:pStyle w:val="ListParagraph"/>
        <w:numPr>
          <w:ilvl w:val="1"/>
          <w:numId w:val="16"/>
        </w:numPr>
        <w:tabs>
          <w:tab w:val="left" w:pos="1134"/>
        </w:tabs>
        <w:ind w:left="0" w:firstLine="709"/>
        <w:jc w:val="both"/>
      </w:pPr>
      <w:r>
        <w:t>Pakei</w:t>
      </w:r>
      <w:r w:rsidR="002C014C">
        <w:t xml:space="preserve">čiu </w:t>
      </w:r>
      <w:r w:rsidR="00400650" w:rsidRPr="00621491">
        <w:t>1.</w:t>
      </w:r>
      <w:r w:rsidR="00DE159A">
        <w:t>6.2.</w:t>
      </w:r>
      <w:r w:rsidR="004E4B25">
        <w:t>2</w:t>
      </w:r>
      <w:r w:rsidR="00400650" w:rsidRPr="00621491">
        <w:t xml:space="preserve"> papunktį </w:t>
      </w:r>
      <w:r w:rsidR="0099375A" w:rsidRPr="00621491">
        <w:t xml:space="preserve"> ir išdėstau jį </w:t>
      </w:r>
      <w:r w:rsidR="00400650" w:rsidRPr="00621491">
        <w:t>taip</w:t>
      </w:r>
      <w:r w:rsidR="0099375A" w:rsidRPr="00621491">
        <w:t>:</w:t>
      </w:r>
    </w:p>
    <w:p w14:paraId="41B05B65" w14:textId="05013BC4" w:rsidR="00400650" w:rsidRDefault="00400650" w:rsidP="009D749E">
      <w:pPr>
        <w:tabs>
          <w:tab w:val="left" w:pos="993"/>
        </w:tabs>
        <w:ind w:firstLine="720"/>
        <w:jc w:val="both"/>
      </w:pPr>
      <w:r w:rsidRPr="00621491">
        <w:t>„</w:t>
      </w:r>
      <w:r w:rsidR="00D43FB0" w:rsidRPr="00621491">
        <w:t>1.</w:t>
      </w:r>
      <w:r w:rsidR="00DE159A">
        <w:t>6</w:t>
      </w:r>
      <w:r w:rsidR="009D749E" w:rsidRPr="00621491">
        <w:t>.</w:t>
      </w:r>
      <w:r w:rsidR="00DE159A">
        <w:t>2.</w:t>
      </w:r>
      <w:r w:rsidR="004E4B25">
        <w:t>2</w:t>
      </w:r>
      <w:r w:rsidR="00DE159A">
        <w:t>.</w:t>
      </w:r>
      <w:r w:rsidR="009D749E" w:rsidRPr="00621491">
        <w:t xml:space="preserve"> </w:t>
      </w:r>
      <w:r w:rsidR="004E4B25">
        <w:t xml:space="preserve">ties linija, nutolusia 6 km į užsienio valstybės teritorijos gilumą nuo Lietuvos Respublikos sienos 3 m aukštyje virš žemės paviršiaus neviršytų 49 </w:t>
      </w:r>
      <w:proofErr w:type="spellStart"/>
      <w:r w:rsidR="004E4B25">
        <w:t>dB</w:t>
      </w:r>
      <w:proofErr w:type="spellEnd"/>
      <w:r w:rsidR="004E4B25">
        <w:t>(µV/m) 5 MHz pločio radijo dažnių juostoje;</w:t>
      </w:r>
      <w:r w:rsidRPr="00621491">
        <w:t>“</w:t>
      </w:r>
    </w:p>
    <w:p w14:paraId="405E6B52" w14:textId="3CD2744B" w:rsidR="002C014C" w:rsidRPr="00621491" w:rsidRDefault="002C014C" w:rsidP="002C014C">
      <w:pPr>
        <w:pStyle w:val="ListParagraph"/>
        <w:numPr>
          <w:ilvl w:val="1"/>
          <w:numId w:val="16"/>
        </w:numPr>
        <w:tabs>
          <w:tab w:val="left" w:pos="1134"/>
        </w:tabs>
        <w:ind w:left="0" w:firstLine="709"/>
        <w:jc w:val="both"/>
      </w:pPr>
      <w:r>
        <w:t xml:space="preserve">Pakeičiu </w:t>
      </w:r>
      <w:r w:rsidRPr="00621491">
        <w:t>1.</w:t>
      </w:r>
      <w:r>
        <w:t>11.4</w:t>
      </w:r>
      <w:r w:rsidRPr="00621491">
        <w:t xml:space="preserve"> papunktį  ir išdėstau jį taip:</w:t>
      </w:r>
    </w:p>
    <w:p w14:paraId="04126FB4" w14:textId="06A42732" w:rsidR="002C014C" w:rsidRDefault="002C014C" w:rsidP="002C014C">
      <w:pPr>
        <w:tabs>
          <w:tab w:val="left" w:pos="0"/>
        </w:tabs>
        <w:ind w:left="709"/>
        <w:jc w:val="both"/>
      </w:pPr>
      <w:r>
        <w:t xml:space="preserve">„1.11.4. </w:t>
      </w:r>
      <w:r w:rsidRPr="00AE5A29">
        <w:t>pageidaujamą naudoti radijo dažnių juostą</w:t>
      </w:r>
      <w:r w:rsidRPr="0002662F">
        <w:t xml:space="preserve"> </w:t>
      </w:r>
      <w:r w:rsidRPr="003D5E9D">
        <w:t>ir (arba) radijo dažnių kanalo numerį</w:t>
      </w:r>
      <w:r w:rsidRPr="00AE5A29">
        <w:t>;</w:t>
      </w:r>
      <w:r>
        <w:t>“</w:t>
      </w:r>
    </w:p>
    <w:p w14:paraId="63FE5807" w14:textId="2DC0E3D5"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11.14</w:t>
      </w:r>
      <w:r w:rsidRPr="00621491">
        <w:t xml:space="preserve"> papunktį  ir išdėstau jį taip:</w:t>
      </w:r>
    </w:p>
    <w:p w14:paraId="1B5E73AB" w14:textId="4B40D8DB" w:rsidR="002C014C" w:rsidRDefault="002C014C" w:rsidP="002C014C">
      <w:pPr>
        <w:tabs>
          <w:tab w:val="left" w:pos="993"/>
        </w:tabs>
        <w:ind w:left="709"/>
        <w:jc w:val="both"/>
      </w:pPr>
      <w:r>
        <w:t xml:space="preserve">„1.11.14. </w:t>
      </w:r>
      <w:r w:rsidRPr="00AE5A29">
        <w:t xml:space="preserve">didžiausiąją </w:t>
      </w:r>
      <w:r w:rsidRPr="007A1B00">
        <w:t>ekvivalentin</w:t>
      </w:r>
      <w:r>
        <w:t>ę</w:t>
      </w:r>
      <w:r w:rsidRPr="007A1B00">
        <w:t xml:space="preserve"> </w:t>
      </w:r>
      <w:proofErr w:type="spellStart"/>
      <w:r w:rsidRPr="007A1B00">
        <w:t>izotropinės</w:t>
      </w:r>
      <w:proofErr w:type="spellEnd"/>
      <w:r w:rsidRPr="00AE5A29">
        <w:t xml:space="preserve"> spinduliuotės galią (</w:t>
      </w:r>
      <w:proofErr w:type="spellStart"/>
      <w:r w:rsidRPr="00AE5A29">
        <w:t>e.</w:t>
      </w:r>
      <w:r>
        <w:t>i.</w:t>
      </w:r>
      <w:r w:rsidRPr="00AE5A29">
        <w:t>r.p</w:t>
      </w:r>
      <w:proofErr w:type="spellEnd"/>
      <w:r w:rsidRPr="00AE5A29">
        <w:t>.);</w:t>
      </w:r>
      <w:r>
        <w:t>“</w:t>
      </w:r>
    </w:p>
    <w:p w14:paraId="7C739EBD" w14:textId="38603D2C"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11.16</w:t>
      </w:r>
      <w:r w:rsidRPr="00621491">
        <w:t xml:space="preserve"> papunktį  ir išdėstau jį taip:</w:t>
      </w:r>
    </w:p>
    <w:p w14:paraId="2BE79132" w14:textId="13AB9CE2" w:rsidR="002C014C" w:rsidRDefault="002C014C" w:rsidP="002C014C">
      <w:pPr>
        <w:tabs>
          <w:tab w:val="left" w:pos="1134"/>
        </w:tabs>
        <w:ind w:left="709"/>
        <w:jc w:val="both"/>
        <w:rPr>
          <w:lang w:eastAsia="lt-LT"/>
        </w:rPr>
      </w:pPr>
      <w:r>
        <w:t xml:space="preserve">„1.11.16. </w:t>
      </w:r>
      <w:r w:rsidRPr="00AE5A29">
        <w:t xml:space="preserve">pasaulinį narvelio identifikatorių (angl. </w:t>
      </w:r>
      <w:r w:rsidRPr="001D074E">
        <w:rPr>
          <w:i/>
        </w:rPr>
        <w:t>E-</w:t>
      </w:r>
      <w:r w:rsidRPr="001D074E">
        <w:rPr>
          <w:i/>
          <w:lang w:val="en-GB"/>
        </w:rPr>
        <w:t>UTRAN</w:t>
      </w:r>
      <w:r w:rsidRPr="00ED769C">
        <w:rPr>
          <w:lang w:val="en-GB"/>
        </w:rPr>
        <w:t xml:space="preserve"> </w:t>
      </w:r>
      <w:r w:rsidRPr="00ED769C">
        <w:rPr>
          <w:i/>
          <w:iCs/>
          <w:lang w:val="en-GB" w:eastAsia="lt-LT"/>
        </w:rPr>
        <w:t>Cell Global Identity</w:t>
      </w:r>
      <w:r>
        <w:rPr>
          <w:i/>
          <w:iCs/>
          <w:lang w:eastAsia="lt-LT"/>
        </w:rPr>
        <w:t>,</w:t>
      </w:r>
      <w:r w:rsidRPr="00AE5A29">
        <w:rPr>
          <w:i/>
          <w:iCs/>
          <w:lang w:eastAsia="lt-LT"/>
        </w:rPr>
        <w:t xml:space="preserve"> </w:t>
      </w:r>
      <w:r>
        <w:rPr>
          <w:iCs/>
          <w:lang w:eastAsia="lt-LT"/>
        </w:rPr>
        <w:t>E</w:t>
      </w:r>
      <w:r w:rsidRPr="00D73FDA">
        <w:rPr>
          <w:iCs/>
          <w:lang w:eastAsia="lt-LT"/>
        </w:rPr>
        <w:t>CGI</w:t>
      </w:r>
      <w:r w:rsidRPr="006D3244">
        <w:rPr>
          <w:lang w:eastAsia="lt-LT"/>
        </w:rPr>
        <w:t>)</w:t>
      </w:r>
      <w:r>
        <w:rPr>
          <w:lang w:eastAsia="lt-LT"/>
        </w:rPr>
        <w:t>;“</w:t>
      </w:r>
    </w:p>
    <w:p w14:paraId="39AE3CAE" w14:textId="1AEF8B7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1.11.17 papunkčiu:</w:t>
      </w:r>
    </w:p>
    <w:p w14:paraId="72C622AD" w14:textId="1215543D" w:rsidR="00931073" w:rsidRDefault="00931073" w:rsidP="00931073">
      <w:pPr>
        <w:tabs>
          <w:tab w:val="left" w:pos="1134"/>
        </w:tabs>
        <w:ind w:left="709"/>
        <w:jc w:val="both"/>
      </w:pPr>
      <w:r>
        <w:rPr>
          <w:lang w:eastAsia="lt-LT"/>
        </w:rPr>
        <w:t xml:space="preserve">„1.11.17. </w:t>
      </w:r>
      <w:r w:rsidRPr="007A1B00">
        <w:t>fizinį narvelio identifikatorių</w:t>
      </w:r>
      <w:r>
        <w:t xml:space="preserve"> (angl. </w:t>
      </w:r>
      <w:r w:rsidRPr="001D074E">
        <w:rPr>
          <w:i/>
          <w:lang w:val="en-GB"/>
        </w:rPr>
        <w:t>Physical-layer Cell Identi</w:t>
      </w:r>
      <w:r w:rsidR="0036100F">
        <w:rPr>
          <w:i/>
          <w:lang w:val="en-GB"/>
        </w:rPr>
        <w:t>fier</w:t>
      </w:r>
      <w:r>
        <w:t>, PCI</w:t>
      </w:r>
      <w:proofErr w:type="gramStart"/>
      <w:r>
        <w:t>);“</w:t>
      </w:r>
      <w:proofErr w:type="gramEnd"/>
    </w:p>
    <w:p w14:paraId="103C0530" w14:textId="5C85800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1.11.18 papunkčiu:</w:t>
      </w:r>
    </w:p>
    <w:p w14:paraId="6BA77DE1" w14:textId="2558CB48" w:rsidR="002C014C" w:rsidRPr="00621491" w:rsidRDefault="00931073" w:rsidP="00931073">
      <w:pPr>
        <w:tabs>
          <w:tab w:val="left" w:pos="1134"/>
        </w:tabs>
        <w:ind w:firstLine="709"/>
        <w:jc w:val="both"/>
      </w:pPr>
      <w:r>
        <w:rPr>
          <w:lang w:eastAsia="lt-LT"/>
        </w:rPr>
        <w:t xml:space="preserve">„1.11.18. </w:t>
      </w:r>
      <w:r w:rsidRPr="007A1B00">
        <w:t xml:space="preserve">didžiausią </w:t>
      </w:r>
      <w:proofErr w:type="spellStart"/>
      <w:r w:rsidRPr="007A1B00">
        <w:t>žemynkrypčio</w:t>
      </w:r>
      <w:proofErr w:type="spellEnd"/>
      <w:r w:rsidRPr="007A1B00">
        <w:t xml:space="preserve"> atskait</w:t>
      </w:r>
      <w:r>
        <w:t>os</w:t>
      </w:r>
      <w:r w:rsidRPr="007A1B00">
        <w:t xml:space="preserve"> signalo spinduliuotės galią (angl. </w:t>
      </w:r>
      <w:r w:rsidRPr="00ED769C">
        <w:rPr>
          <w:i/>
          <w:iCs/>
          <w:lang w:val="en-GB" w:eastAsia="lt-LT"/>
        </w:rPr>
        <w:t>Downlink Reference Signal Transmit Power</w:t>
      </w:r>
      <w:proofErr w:type="gramStart"/>
      <w:r w:rsidRPr="007A1B00">
        <w:rPr>
          <w:lang w:eastAsia="lt-LT"/>
        </w:rPr>
        <w:t>)</w:t>
      </w:r>
      <w:r>
        <w:rPr>
          <w:lang w:eastAsia="lt-LT"/>
        </w:rPr>
        <w:t>.“</w:t>
      </w:r>
      <w:proofErr w:type="gramEnd"/>
    </w:p>
    <w:p w14:paraId="5C946936" w14:textId="6EB4A70D" w:rsidR="009D749E" w:rsidRPr="00621491" w:rsidRDefault="009D749E" w:rsidP="009D749E">
      <w:pPr>
        <w:pStyle w:val="ListParagraph"/>
        <w:numPr>
          <w:ilvl w:val="0"/>
          <w:numId w:val="16"/>
        </w:numPr>
        <w:tabs>
          <w:tab w:val="left" w:pos="993"/>
        </w:tabs>
        <w:ind w:left="0" w:firstLine="709"/>
        <w:jc w:val="both"/>
      </w:pPr>
      <w:r w:rsidRPr="00621491">
        <w:rPr>
          <w:bCs/>
          <w:spacing w:val="100"/>
        </w:rPr>
        <w:t>Nustata</w:t>
      </w:r>
      <w:r w:rsidRPr="00621491">
        <w:rPr>
          <w:lang w:eastAsia="lt-LT"/>
        </w:rPr>
        <w:t>u,</w:t>
      </w:r>
      <w:r w:rsidRPr="00621491">
        <w:t xml:space="preserve"> kad radijo dažnių (kanalų) naudojimas pakeistomis sąlygomis neturi kelti žalingųjų trukdžių teisėtai veikiančioms radijo ryšio sistemoms ir kitiems teisėtiems radijo dažnių (kanalų) naudotojams.</w:t>
      </w:r>
    </w:p>
    <w:p w14:paraId="2667C4DD" w14:textId="77777777" w:rsidR="009D749E" w:rsidRPr="00621491" w:rsidRDefault="009D749E" w:rsidP="009D749E">
      <w:pPr>
        <w:pStyle w:val="BodyTextIndent"/>
        <w:numPr>
          <w:ilvl w:val="0"/>
          <w:numId w:val="16"/>
        </w:numPr>
        <w:tabs>
          <w:tab w:val="left" w:pos="993"/>
        </w:tabs>
        <w:spacing w:line="280" w:lineRule="exact"/>
        <w:ind w:left="0" w:firstLine="709"/>
        <w:rPr>
          <w:bCs/>
        </w:rPr>
      </w:pPr>
      <w:r w:rsidRPr="00621491">
        <w:rPr>
          <w:bCs/>
          <w:spacing w:val="100"/>
        </w:rPr>
        <w:t>Nuroda</w:t>
      </w:r>
      <w:r w:rsidRPr="00621491">
        <w:rPr>
          <w:lang w:eastAsia="lt-LT"/>
        </w:rPr>
        <w:t>u:</w:t>
      </w:r>
    </w:p>
    <w:p w14:paraId="75F811AC" w14:textId="75017DEB" w:rsidR="009D749E" w:rsidRPr="00621491" w:rsidRDefault="009D749E" w:rsidP="009D749E">
      <w:pPr>
        <w:pStyle w:val="BodyTextIndent"/>
        <w:numPr>
          <w:ilvl w:val="1"/>
          <w:numId w:val="16"/>
        </w:numPr>
        <w:tabs>
          <w:tab w:val="left" w:pos="1134"/>
        </w:tabs>
        <w:spacing w:line="280" w:lineRule="exact"/>
        <w:ind w:left="0" w:firstLine="709"/>
        <w:rPr>
          <w:bCs/>
        </w:rPr>
      </w:pPr>
      <w:r w:rsidRPr="00621491">
        <w:t xml:space="preserve">išsiųsti šį įsakymą </w:t>
      </w:r>
      <w:r w:rsidR="00936F27">
        <w:t>U</w:t>
      </w:r>
      <w:r w:rsidR="004E4B25">
        <w:t>AB „</w:t>
      </w:r>
      <w:r w:rsidR="00CC7EC2">
        <w:t>Tel</w:t>
      </w:r>
      <w:r w:rsidR="00E67A3A">
        <w:t>e</w:t>
      </w:r>
      <w:r w:rsidR="00936F27">
        <w:t>2</w:t>
      </w:r>
      <w:r w:rsidR="004E4B25">
        <w:t>“</w:t>
      </w:r>
      <w:r w:rsidR="003A0CA7">
        <w:t xml:space="preserve"> </w:t>
      </w:r>
      <w:r w:rsidRPr="00621491">
        <w:t>per 3 darbo dienas nuo šio įsakymo priėmimo dienos;</w:t>
      </w:r>
    </w:p>
    <w:p w14:paraId="48CAE6F3" w14:textId="77777777" w:rsidR="009D749E" w:rsidRPr="00621491" w:rsidRDefault="009D749E" w:rsidP="009D749E">
      <w:pPr>
        <w:pStyle w:val="BodyTextIndent"/>
        <w:numPr>
          <w:ilvl w:val="1"/>
          <w:numId w:val="16"/>
        </w:numPr>
        <w:tabs>
          <w:tab w:val="left" w:pos="1134"/>
        </w:tabs>
        <w:spacing w:line="280" w:lineRule="exact"/>
        <w:ind w:left="0" w:firstLine="709"/>
        <w:rPr>
          <w:bCs/>
        </w:rPr>
      </w:pPr>
      <w:r w:rsidRPr="00621491">
        <w:t>paskelbti šį įsakymą Tarnybos interneto svetainėje</w:t>
      </w:r>
      <w:r w:rsidRPr="00621491">
        <w:rPr>
          <w:bCs/>
        </w:rPr>
        <w:t>.</w:t>
      </w:r>
    </w:p>
    <w:p w14:paraId="5A0ACCE1" w14:textId="4CBDA948" w:rsidR="009D749E" w:rsidRPr="00621491" w:rsidRDefault="009D749E" w:rsidP="009D749E">
      <w:pPr>
        <w:pStyle w:val="ListParagraph"/>
        <w:numPr>
          <w:ilvl w:val="0"/>
          <w:numId w:val="16"/>
        </w:numPr>
        <w:tabs>
          <w:tab w:val="left" w:pos="993"/>
        </w:tabs>
        <w:ind w:left="0" w:firstLine="709"/>
        <w:jc w:val="both"/>
      </w:pPr>
      <w:r w:rsidRPr="00621491">
        <w:rPr>
          <w:spacing w:val="100"/>
        </w:rPr>
        <w:t>Išaiškin</w:t>
      </w:r>
      <w:r w:rsidRPr="00621491">
        <w:t>u, kad šis įsakymas gali būti skundžiamas Lietuvos Respublikos administracinių bylų teisenos įstatymo nustatyta tvarka ir sąlygomis.</w:t>
      </w:r>
    </w:p>
    <w:p w14:paraId="2F5CC5DB" w14:textId="77777777" w:rsidR="0099375A" w:rsidRPr="00621491" w:rsidRDefault="0099375A" w:rsidP="00C07DA8">
      <w:pPr>
        <w:pStyle w:val="Title"/>
        <w:spacing w:line="240" w:lineRule="auto"/>
        <w:rPr>
          <w:spacing w:val="-6"/>
        </w:rPr>
      </w:pPr>
    </w:p>
    <w:p w14:paraId="1F73B215" w14:textId="72B0E05E" w:rsidR="00032AF4" w:rsidRPr="00621491" w:rsidRDefault="00032AF4" w:rsidP="009D749E">
      <w:pPr>
        <w:pStyle w:val="ListParagraph"/>
        <w:tabs>
          <w:tab w:val="left" w:pos="993"/>
        </w:tabs>
        <w:autoSpaceDE w:val="0"/>
        <w:autoSpaceDN w:val="0"/>
        <w:adjustRightInd w:val="0"/>
        <w:spacing w:line="280" w:lineRule="exact"/>
        <w:jc w:val="both"/>
      </w:pPr>
      <w:bookmarkStart w:id="1" w:name="Numeris"/>
      <w:bookmarkStart w:id="2" w:name="AntrumoTeise"/>
      <w:bookmarkStart w:id="3" w:name="_Hlk497990488"/>
      <w:bookmarkEnd w:id="1"/>
      <w:bookmarkEnd w:id="2"/>
    </w:p>
    <w:bookmarkEnd w:id="3"/>
    <w:p w14:paraId="38B041C9" w14:textId="77777777" w:rsidR="00B05114" w:rsidRPr="00621491" w:rsidRDefault="00B05114" w:rsidP="00631B9F">
      <w:pPr>
        <w:autoSpaceDE w:val="0"/>
        <w:autoSpaceDN w:val="0"/>
        <w:adjustRightInd w:val="0"/>
        <w:spacing w:line="280" w:lineRule="exact"/>
        <w:jc w:val="both"/>
      </w:pPr>
    </w:p>
    <w:p w14:paraId="5CD89136" w14:textId="77777777" w:rsidR="00032AF4" w:rsidRPr="00621491" w:rsidRDefault="00032AF4" w:rsidP="00631B9F">
      <w:pPr>
        <w:autoSpaceDE w:val="0"/>
        <w:autoSpaceDN w:val="0"/>
        <w:adjustRightInd w:val="0"/>
        <w:spacing w:line="280" w:lineRule="exact"/>
        <w:jc w:val="both"/>
      </w:pPr>
    </w:p>
    <w:tbl>
      <w:tblPr>
        <w:tblW w:w="0" w:type="auto"/>
        <w:tblBorders>
          <w:insideH w:val="single" w:sz="6" w:space="0" w:color="auto"/>
        </w:tblBorders>
        <w:tblLayout w:type="fixed"/>
        <w:tblLook w:val="0000" w:firstRow="0" w:lastRow="0" w:firstColumn="0" w:lastColumn="0" w:noHBand="0" w:noVBand="0"/>
      </w:tblPr>
      <w:tblGrid>
        <w:gridCol w:w="4927"/>
        <w:gridCol w:w="4928"/>
      </w:tblGrid>
      <w:tr w:rsidR="00032AF4" w:rsidRPr="00621491" w14:paraId="63549C66" w14:textId="77777777" w:rsidTr="00DC14A1">
        <w:tc>
          <w:tcPr>
            <w:tcW w:w="4927" w:type="dxa"/>
          </w:tcPr>
          <w:p w14:paraId="7B47B29C" w14:textId="408366CD" w:rsidR="00032AF4" w:rsidRPr="00621491" w:rsidRDefault="00B927BE" w:rsidP="003D5E9D">
            <w:pPr>
              <w:autoSpaceDE w:val="0"/>
              <w:autoSpaceDN w:val="0"/>
              <w:adjustRightInd w:val="0"/>
              <w:spacing w:line="280" w:lineRule="exact"/>
              <w:jc w:val="both"/>
            </w:pPr>
            <w:r w:rsidRPr="00621491">
              <w:t>Direktori</w:t>
            </w:r>
            <w:r w:rsidR="00F0263D">
              <w:t>a</w:t>
            </w:r>
            <w:r w:rsidRPr="00621491">
              <w:t>us</w:t>
            </w:r>
            <w:r w:rsidR="00F0263D">
              <w:t xml:space="preserve"> pavaduotojas</w:t>
            </w:r>
          </w:p>
        </w:tc>
        <w:tc>
          <w:tcPr>
            <w:tcW w:w="4928" w:type="dxa"/>
          </w:tcPr>
          <w:p w14:paraId="089BFD64" w14:textId="3E0620A9" w:rsidR="00032AF4" w:rsidRPr="00621491" w:rsidRDefault="00F0263D" w:rsidP="007D6138">
            <w:pPr>
              <w:autoSpaceDE w:val="0"/>
              <w:autoSpaceDN w:val="0"/>
              <w:adjustRightInd w:val="0"/>
              <w:spacing w:line="280" w:lineRule="exact"/>
              <w:jc w:val="right"/>
            </w:pPr>
            <w:r>
              <w:t>Mindaugas Žilinskas</w:t>
            </w:r>
          </w:p>
        </w:tc>
      </w:tr>
    </w:tbl>
    <w:p w14:paraId="4000E24D" w14:textId="77777777" w:rsidR="009B553F" w:rsidRPr="007E2947" w:rsidRDefault="009B553F" w:rsidP="00410B4D">
      <w:pPr>
        <w:autoSpaceDE w:val="0"/>
        <w:autoSpaceDN w:val="0"/>
        <w:adjustRightInd w:val="0"/>
        <w:spacing w:line="280" w:lineRule="exact"/>
      </w:pPr>
    </w:p>
    <w:sectPr w:rsidR="009B553F" w:rsidRPr="007E2947" w:rsidSect="00C80872">
      <w:headerReference w:type="even" r:id="rId9"/>
      <w:headerReference w:type="default" r:id="rId10"/>
      <w:headerReference w:type="first" r:id="rId11"/>
      <w:pgSz w:w="11907" w:h="16840"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084C5" w14:textId="77777777" w:rsidR="00FE6227" w:rsidRDefault="00FE6227">
      <w:r>
        <w:separator/>
      </w:r>
    </w:p>
  </w:endnote>
  <w:endnote w:type="continuationSeparator" w:id="0">
    <w:p w14:paraId="12C00BDF" w14:textId="77777777" w:rsidR="00FE6227" w:rsidRDefault="00FE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DF74" w14:textId="77777777" w:rsidR="00FE6227" w:rsidRDefault="00FE6227">
      <w:r>
        <w:separator/>
      </w:r>
    </w:p>
  </w:footnote>
  <w:footnote w:type="continuationSeparator" w:id="0">
    <w:p w14:paraId="07AEFB11" w14:textId="77777777" w:rsidR="00FE6227" w:rsidRDefault="00FE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40E3" w14:textId="77777777" w:rsidR="008D505B" w:rsidRDefault="008D505B">
    <w:pPr>
      <w:pStyle w:val="Header"/>
      <w:jc w:val="center"/>
    </w:pPr>
    <w:r>
      <w:t>2</w:t>
    </w:r>
  </w:p>
  <w:p w14:paraId="1F9D0C66" w14:textId="77777777" w:rsidR="008D505B" w:rsidRDefault="008D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77866"/>
      <w:docPartObj>
        <w:docPartGallery w:val="Page Numbers (Top of Page)"/>
        <w:docPartUnique/>
      </w:docPartObj>
    </w:sdtPr>
    <w:sdtEndPr/>
    <w:sdtContent>
      <w:p w14:paraId="5606123F" w14:textId="6F711E82" w:rsidR="008D505B" w:rsidRDefault="008D505B">
        <w:pPr>
          <w:pStyle w:val="Header"/>
          <w:jc w:val="center"/>
        </w:pPr>
        <w:r>
          <w:fldChar w:fldCharType="begin"/>
        </w:r>
        <w:r>
          <w:instrText>PAGE   \* MERGEFORMAT</w:instrText>
        </w:r>
        <w:r>
          <w:fldChar w:fldCharType="separate"/>
        </w:r>
        <w:r w:rsidR="004D5DF4">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5D30" w14:textId="77777777" w:rsidR="008D505B" w:rsidRDefault="008D505B" w:rsidP="00D638CF">
    <w:pPr>
      <w:pStyle w:val="Header"/>
      <w:jc w:val="right"/>
      <w:rPr>
        <w:b/>
        <w:bCs/>
        <w:i/>
      </w:rPr>
    </w:pPr>
  </w:p>
  <w:p w14:paraId="539DD493" w14:textId="77777777" w:rsidR="008D505B" w:rsidRPr="00D638CF" w:rsidRDefault="008D505B" w:rsidP="00D638CF">
    <w:pPr>
      <w:pStyle w:val="Header"/>
      <w:jc w:val="right"/>
      <w:rPr>
        <w:b/>
        <w:bCs/>
        <w:i/>
      </w:rPr>
    </w:pPr>
  </w:p>
  <w:p w14:paraId="68F0F8F2" w14:textId="77777777" w:rsidR="008D505B" w:rsidRPr="00D638CF" w:rsidRDefault="008D505B" w:rsidP="00D638CF">
    <w:pPr>
      <w:pStyle w:val="Header"/>
      <w:jc w:val="right"/>
      <w:rPr>
        <w:b/>
        <w:bCs/>
        <w:i/>
      </w:rPr>
    </w:pPr>
  </w:p>
  <w:p w14:paraId="7F8B4B2E" w14:textId="77777777" w:rsidR="008D505B" w:rsidRPr="00D638CF" w:rsidRDefault="008D505B" w:rsidP="00D638CF">
    <w:pPr>
      <w:pStyle w:val="Header"/>
      <w:jc w:val="right"/>
      <w:rPr>
        <w:b/>
        <w:bCs/>
      </w:rPr>
    </w:pPr>
  </w:p>
  <w:p w14:paraId="1DD019CD" w14:textId="77777777" w:rsidR="008D505B" w:rsidRDefault="008D505B">
    <w:pPr>
      <w:pStyle w:val="Header"/>
      <w:jc w:val="right"/>
      <w:rPr>
        <w:b/>
        <w:bCs/>
      </w:rPr>
    </w:pPr>
  </w:p>
  <w:p w14:paraId="537A8B23" w14:textId="77777777" w:rsidR="008D505B" w:rsidRDefault="008D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C1A"/>
    <w:multiLevelType w:val="hybridMultilevel"/>
    <w:tmpl w:val="14E8521C"/>
    <w:lvl w:ilvl="0" w:tplc="99C81F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4254F4F"/>
    <w:multiLevelType w:val="multilevel"/>
    <w:tmpl w:val="C95079D6"/>
    <w:lvl w:ilvl="0">
      <w:start w:val="1"/>
      <w:numFmt w:val="decimal"/>
      <w:lvlText w:val="%1."/>
      <w:lvlJc w:val="left"/>
      <w:pPr>
        <w:ind w:left="1710" w:hanging="990"/>
      </w:pPr>
      <w:rPr>
        <w:rFonts w:hint="default"/>
      </w:rPr>
    </w:lvl>
    <w:lvl w:ilvl="1">
      <w:start w:val="1"/>
      <w:numFmt w:val="decimal"/>
      <w:isLgl/>
      <w:lvlText w:val="%1.%2."/>
      <w:lvlJc w:val="left"/>
      <w:pPr>
        <w:ind w:left="2148" w:hanging="1155"/>
      </w:pPr>
      <w:rPr>
        <w:rFonts w:hint="default"/>
      </w:rPr>
    </w:lvl>
    <w:lvl w:ilvl="2">
      <w:start w:val="1"/>
      <w:numFmt w:val="decimal"/>
      <w:isLgl/>
      <w:lvlText w:val="%1.%2.%3."/>
      <w:lvlJc w:val="left"/>
      <w:pPr>
        <w:ind w:left="0" w:firstLine="737"/>
      </w:pPr>
      <w:rPr>
        <w:rFonts w:hint="default"/>
      </w:rPr>
    </w:lvl>
    <w:lvl w:ilvl="3">
      <w:start w:val="1"/>
      <w:numFmt w:val="decimal"/>
      <w:isLgl/>
      <w:lvlText w:val="%1.%2.%3.%4."/>
      <w:lvlJc w:val="left"/>
      <w:pPr>
        <w:ind w:left="1723"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7269A0"/>
    <w:multiLevelType w:val="hybridMultilevel"/>
    <w:tmpl w:val="E7C052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7A95F5C"/>
    <w:multiLevelType w:val="hybridMultilevel"/>
    <w:tmpl w:val="63424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EFB4693"/>
    <w:multiLevelType w:val="hybridMultilevel"/>
    <w:tmpl w:val="5C80F6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9E86925"/>
    <w:multiLevelType w:val="multilevel"/>
    <w:tmpl w:val="28BAAA10"/>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60585E0A"/>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2" w15:restartNumberingAfterBreak="0">
    <w:nsid w:val="60793A97"/>
    <w:multiLevelType w:val="hybridMultilevel"/>
    <w:tmpl w:val="38AE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96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890B17"/>
    <w:multiLevelType w:val="hybridMultilevel"/>
    <w:tmpl w:val="C68C8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86331E"/>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6" w15:restartNumberingAfterBreak="0">
    <w:nsid w:val="74CC7F68"/>
    <w:multiLevelType w:val="hybridMultilevel"/>
    <w:tmpl w:val="5FACD55C"/>
    <w:lvl w:ilvl="0" w:tplc="72FA7A78">
      <w:start w:val="1"/>
      <w:numFmt w:val="decimal"/>
      <w:lvlText w:val="%1."/>
      <w:lvlJc w:val="left"/>
      <w:pPr>
        <w:tabs>
          <w:tab w:val="num" w:pos="720"/>
        </w:tabs>
        <w:ind w:left="720" w:hanging="360"/>
      </w:pPr>
      <w:rPr>
        <w:rFonts w:hint="default"/>
      </w:rPr>
    </w:lvl>
    <w:lvl w:ilvl="1" w:tplc="BA4EEC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2"/>
  </w:num>
  <w:num w:numId="5">
    <w:abstractNumId w:val="14"/>
  </w:num>
  <w:num w:numId="6">
    <w:abstractNumId w:val="7"/>
  </w:num>
  <w:num w:numId="7">
    <w:abstractNumId w:val="8"/>
  </w:num>
  <w:num w:numId="8">
    <w:abstractNumId w:val="6"/>
  </w:num>
  <w:num w:numId="9">
    <w:abstractNumId w:val="4"/>
  </w:num>
  <w:num w:numId="10">
    <w:abstractNumId w:val="0"/>
  </w:num>
  <w:num w:numId="11">
    <w:abstractNumId w:val="2"/>
  </w:num>
  <w:num w:numId="12">
    <w:abstractNumId w:val="10"/>
  </w:num>
  <w:num w:numId="13">
    <w:abstractNumId w:val="15"/>
  </w:num>
  <w:num w:numId="14">
    <w:abstractNumId w:val="16"/>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3"/>
    <w:rsid w:val="000006CE"/>
    <w:rsid w:val="000006DE"/>
    <w:rsid w:val="000009AA"/>
    <w:rsid w:val="00000D8B"/>
    <w:rsid w:val="00001F2A"/>
    <w:rsid w:val="00002E09"/>
    <w:rsid w:val="00003814"/>
    <w:rsid w:val="00005470"/>
    <w:rsid w:val="00005D52"/>
    <w:rsid w:val="00007EC1"/>
    <w:rsid w:val="0001259E"/>
    <w:rsid w:val="000134FB"/>
    <w:rsid w:val="00013632"/>
    <w:rsid w:val="00013A4B"/>
    <w:rsid w:val="00015070"/>
    <w:rsid w:val="000150AF"/>
    <w:rsid w:val="000177D3"/>
    <w:rsid w:val="00022C87"/>
    <w:rsid w:val="00023A76"/>
    <w:rsid w:val="0002739C"/>
    <w:rsid w:val="00027923"/>
    <w:rsid w:val="00030036"/>
    <w:rsid w:val="00032AF4"/>
    <w:rsid w:val="00034960"/>
    <w:rsid w:val="00034C31"/>
    <w:rsid w:val="00035460"/>
    <w:rsid w:val="0003776B"/>
    <w:rsid w:val="00041610"/>
    <w:rsid w:val="00043824"/>
    <w:rsid w:val="00043C2B"/>
    <w:rsid w:val="00044DEB"/>
    <w:rsid w:val="00045CE3"/>
    <w:rsid w:val="00046456"/>
    <w:rsid w:val="000465C9"/>
    <w:rsid w:val="00046F8E"/>
    <w:rsid w:val="0004790E"/>
    <w:rsid w:val="000502DA"/>
    <w:rsid w:val="00050DCD"/>
    <w:rsid w:val="00054A49"/>
    <w:rsid w:val="000560C1"/>
    <w:rsid w:val="00057EBB"/>
    <w:rsid w:val="00060548"/>
    <w:rsid w:val="00060614"/>
    <w:rsid w:val="00060818"/>
    <w:rsid w:val="000644E4"/>
    <w:rsid w:val="00064B98"/>
    <w:rsid w:val="00066243"/>
    <w:rsid w:val="00066977"/>
    <w:rsid w:val="00066CB9"/>
    <w:rsid w:val="00066EAD"/>
    <w:rsid w:val="00067DAF"/>
    <w:rsid w:val="000704C4"/>
    <w:rsid w:val="00071019"/>
    <w:rsid w:val="000729D5"/>
    <w:rsid w:val="0007364A"/>
    <w:rsid w:val="00073DA7"/>
    <w:rsid w:val="00074CDB"/>
    <w:rsid w:val="00075658"/>
    <w:rsid w:val="000775DD"/>
    <w:rsid w:val="00081E04"/>
    <w:rsid w:val="0008610D"/>
    <w:rsid w:val="0008794A"/>
    <w:rsid w:val="00090D1C"/>
    <w:rsid w:val="0009444E"/>
    <w:rsid w:val="000A182C"/>
    <w:rsid w:val="000A2616"/>
    <w:rsid w:val="000A3B58"/>
    <w:rsid w:val="000A5D81"/>
    <w:rsid w:val="000A7089"/>
    <w:rsid w:val="000B0884"/>
    <w:rsid w:val="000B13E9"/>
    <w:rsid w:val="000B1631"/>
    <w:rsid w:val="000B2990"/>
    <w:rsid w:val="000B372E"/>
    <w:rsid w:val="000B50C9"/>
    <w:rsid w:val="000B7442"/>
    <w:rsid w:val="000B7B5D"/>
    <w:rsid w:val="000C079F"/>
    <w:rsid w:val="000C1C94"/>
    <w:rsid w:val="000C23D2"/>
    <w:rsid w:val="000C3576"/>
    <w:rsid w:val="000C36BB"/>
    <w:rsid w:val="000C3802"/>
    <w:rsid w:val="000C5D22"/>
    <w:rsid w:val="000C737B"/>
    <w:rsid w:val="000D182A"/>
    <w:rsid w:val="000D2370"/>
    <w:rsid w:val="000D3F04"/>
    <w:rsid w:val="000D5072"/>
    <w:rsid w:val="000D5CF7"/>
    <w:rsid w:val="000D70DC"/>
    <w:rsid w:val="000E2F8D"/>
    <w:rsid w:val="000E5E55"/>
    <w:rsid w:val="000E6E2A"/>
    <w:rsid w:val="000E7681"/>
    <w:rsid w:val="000F2E4F"/>
    <w:rsid w:val="000F40FF"/>
    <w:rsid w:val="0010080B"/>
    <w:rsid w:val="00101110"/>
    <w:rsid w:val="00102498"/>
    <w:rsid w:val="0010595A"/>
    <w:rsid w:val="00107882"/>
    <w:rsid w:val="00120553"/>
    <w:rsid w:val="0012228F"/>
    <w:rsid w:val="0012254E"/>
    <w:rsid w:val="001232A2"/>
    <w:rsid w:val="00123303"/>
    <w:rsid w:val="0012367D"/>
    <w:rsid w:val="00123A89"/>
    <w:rsid w:val="001246D9"/>
    <w:rsid w:val="001279EE"/>
    <w:rsid w:val="00135E82"/>
    <w:rsid w:val="0013696B"/>
    <w:rsid w:val="0014060F"/>
    <w:rsid w:val="00141870"/>
    <w:rsid w:val="001434F9"/>
    <w:rsid w:val="00147A25"/>
    <w:rsid w:val="00150A01"/>
    <w:rsid w:val="00154D54"/>
    <w:rsid w:val="001558FE"/>
    <w:rsid w:val="00160AEE"/>
    <w:rsid w:val="0016119B"/>
    <w:rsid w:val="00162776"/>
    <w:rsid w:val="00165007"/>
    <w:rsid w:val="00167B14"/>
    <w:rsid w:val="001707CB"/>
    <w:rsid w:val="00171E56"/>
    <w:rsid w:val="00173775"/>
    <w:rsid w:val="001753FB"/>
    <w:rsid w:val="001770D7"/>
    <w:rsid w:val="001909D5"/>
    <w:rsid w:val="00192D4D"/>
    <w:rsid w:val="00192D86"/>
    <w:rsid w:val="00193EAD"/>
    <w:rsid w:val="001A2410"/>
    <w:rsid w:val="001A3748"/>
    <w:rsid w:val="001A5028"/>
    <w:rsid w:val="001A6D4D"/>
    <w:rsid w:val="001A71B9"/>
    <w:rsid w:val="001A7D96"/>
    <w:rsid w:val="001B652B"/>
    <w:rsid w:val="001B7953"/>
    <w:rsid w:val="001C08ED"/>
    <w:rsid w:val="001C4529"/>
    <w:rsid w:val="001C50D3"/>
    <w:rsid w:val="001C51FD"/>
    <w:rsid w:val="001C5796"/>
    <w:rsid w:val="001C59D5"/>
    <w:rsid w:val="001C7C0C"/>
    <w:rsid w:val="001D3A5C"/>
    <w:rsid w:val="001D3E08"/>
    <w:rsid w:val="001D52C0"/>
    <w:rsid w:val="001D632B"/>
    <w:rsid w:val="001D6467"/>
    <w:rsid w:val="001E0ABD"/>
    <w:rsid w:val="001E10CA"/>
    <w:rsid w:val="001E49A6"/>
    <w:rsid w:val="001E7C95"/>
    <w:rsid w:val="001F1E06"/>
    <w:rsid w:val="001F24B8"/>
    <w:rsid w:val="001F3439"/>
    <w:rsid w:val="001F3AD3"/>
    <w:rsid w:val="001F3CA4"/>
    <w:rsid w:val="00202A67"/>
    <w:rsid w:val="00206C4C"/>
    <w:rsid w:val="0021003A"/>
    <w:rsid w:val="00211B44"/>
    <w:rsid w:val="00213054"/>
    <w:rsid w:val="00214BFF"/>
    <w:rsid w:val="002245D3"/>
    <w:rsid w:val="00225F4A"/>
    <w:rsid w:val="002270B8"/>
    <w:rsid w:val="00231875"/>
    <w:rsid w:val="00232276"/>
    <w:rsid w:val="00233B6D"/>
    <w:rsid w:val="00234564"/>
    <w:rsid w:val="002361A2"/>
    <w:rsid w:val="00236E7B"/>
    <w:rsid w:val="00237D7F"/>
    <w:rsid w:val="002403F4"/>
    <w:rsid w:val="00241B4C"/>
    <w:rsid w:val="00256836"/>
    <w:rsid w:val="0026014D"/>
    <w:rsid w:val="0026052C"/>
    <w:rsid w:val="0026082F"/>
    <w:rsid w:val="002614C8"/>
    <w:rsid w:val="00263DAC"/>
    <w:rsid w:val="00264B8E"/>
    <w:rsid w:val="002676CA"/>
    <w:rsid w:val="0027022B"/>
    <w:rsid w:val="00270752"/>
    <w:rsid w:val="00271FD9"/>
    <w:rsid w:val="00273DDD"/>
    <w:rsid w:val="00275714"/>
    <w:rsid w:val="002809F1"/>
    <w:rsid w:val="00285E5D"/>
    <w:rsid w:val="002869BA"/>
    <w:rsid w:val="0029078C"/>
    <w:rsid w:val="00290C1E"/>
    <w:rsid w:val="002914CF"/>
    <w:rsid w:val="002918EB"/>
    <w:rsid w:val="002932D9"/>
    <w:rsid w:val="00294D54"/>
    <w:rsid w:val="00295445"/>
    <w:rsid w:val="00295D67"/>
    <w:rsid w:val="002A31DC"/>
    <w:rsid w:val="002B06C6"/>
    <w:rsid w:val="002B0FC4"/>
    <w:rsid w:val="002B4BD8"/>
    <w:rsid w:val="002B7235"/>
    <w:rsid w:val="002B7E75"/>
    <w:rsid w:val="002C014C"/>
    <w:rsid w:val="002C12C9"/>
    <w:rsid w:val="002C2090"/>
    <w:rsid w:val="002C3B8B"/>
    <w:rsid w:val="002C733B"/>
    <w:rsid w:val="002D0A96"/>
    <w:rsid w:val="002E0CFF"/>
    <w:rsid w:val="002E2DCE"/>
    <w:rsid w:val="002E3891"/>
    <w:rsid w:val="002E42A6"/>
    <w:rsid w:val="002E548B"/>
    <w:rsid w:val="002F29E2"/>
    <w:rsid w:val="002F404E"/>
    <w:rsid w:val="002F58B7"/>
    <w:rsid w:val="0030537E"/>
    <w:rsid w:val="0030558A"/>
    <w:rsid w:val="00306103"/>
    <w:rsid w:val="0030672F"/>
    <w:rsid w:val="0030712A"/>
    <w:rsid w:val="0031237E"/>
    <w:rsid w:val="00313BC2"/>
    <w:rsid w:val="0031658E"/>
    <w:rsid w:val="0032253F"/>
    <w:rsid w:val="0032272F"/>
    <w:rsid w:val="00323BB5"/>
    <w:rsid w:val="003251BD"/>
    <w:rsid w:val="00330664"/>
    <w:rsid w:val="00334541"/>
    <w:rsid w:val="0033477A"/>
    <w:rsid w:val="003353D8"/>
    <w:rsid w:val="0033694E"/>
    <w:rsid w:val="00341844"/>
    <w:rsid w:val="00341862"/>
    <w:rsid w:val="00341CE7"/>
    <w:rsid w:val="003441A4"/>
    <w:rsid w:val="00344E78"/>
    <w:rsid w:val="00346197"/>
    <w:rsid w:val="003469DB"/>
    <w:rsid w:val="003501B2"/>
    <w:rsid w:val="003503AD"/>
    <w:rsid w:val="00350D0A"/>
    <w:rsid w:val="00353D7D"/>
    <w:rsid w:val="0036100F"/>
    <w:rsid w:val="00361BD8"/>
    <w:rsid w:val="00362F47"/>
    <w:rsid w:val="0036502F"/>
    <w:rsid w:val="0036549E"/>
    <w:rsid w:val="00366065"/>
    <w:rsid w:val="0036660A"/>
    <w:rsid w:val="00371140"/>
    <w:rsid w:val="00372988"/>
    <w:rsid w:val="00374BF6"/>
    <w:rsid w:val="003779E0"/>
    <w:rsid w:val="00380F9B"/>
    <w:rsid w:val="00383BD0"/>
    <w:rsid w:val="003857A1"/>
    <w:rsid w:val="00385B1F"/>
    <w:rsid w:val="003862F3"/>
    <w:rsid w:val="00386BDB"/>
    <w:rsid w:val="00387284"/>
    <w:rsid w:val="00391F85"/>
    <w:rsid w:val="0039333D"/>
    <w:rsid w:val="00394C9E"/>
    <w:rsid w:val="003A0CA7"/>
    <w:rsid w:val="003A103B"/>
    <w:rsid w:val="003A1F1F"/>
    <w:rsid w:val="003A2C8B"/>
    <w:rsid w:val="003A4202"/>
    <w:rsid w:val="003A6575"/>
    <w:rsid w:val="003A6D4B"/>
    <w:rsid w:val="003B050C"/>
    <w:rsid w:val="003B313E"/>
    <w:rsid w:val="003B31D6"/>
    <w:rsid w:val="003B38E4"/>
    <w:rsid w:val="003C084C"/>
    <w:rsid w:val="003C0D71"/>
    <w:rsid w:val="003C387F"/>
    <w:rsid w:val="003C3A49"/>
    <w:rsid w:val="003C4E6F"/>
    <w:rsid w:val="003C6246"/>
    <w:rsid w:val="003C6859"/>
    <w:rsid w:val="003D0B2D"/>
    <w:rsid w:val="003D2ABE"/>
    <w:rsid w:val="003D3B88"/>
    <w:rsid w:val="003D5597"/>
    <w:rsid w:val="003D5E9D"/>
    <w:rsid w:val="003D78B8"/>
    <w:rsid w:val="003D7C47"/>
    <w:rsid w:val="003E0AD1"/>
    <w:rsid w:val="003E1605"/>
    <w:rsid w:val="003E19F4"/>
    <w:rsid w:val="003E4DDA"/>
    <w:rsid w:val="003E5A71"/>
    <w:rsid w:val="003E6475"/>
    <w:rsid w:val="003F08F8"/>
    <w:rsid w:val="003F3C7F"/>
    <w:rsid w:val="003F7F74"/>
    <w:rsid w:val="00400381"/>
    <w:rsid w:val="00400650"/>
    <w:rsid w:val="004021C9"/>
    <w:rsid w:val="00402AC4"/>
    <w:rsid w:val="00405D37"/>
    <w:rsid w:val="00407AC8"/>
    <w:rsid w:val="00407F27"/>
    <w:rsid w:val="00410B4D"/>
    <w:rsid w:val="00420D7F"/>
    <w:rsid w:val="00420FCF"/>
    <w:rsid w:val="0042125B"/>
    <w:rsid w:val="00421509"/>
    <w:rsid w:val="004242E1"/>
    <w:rsid w:val="004245AC"/>
    <w:rsid w:val="00440E79"/>
    <w:rsid w:val="00443696"/>
    <w:rsid w:val="00444271"/>
    <w:rsid w:val="00446C83"/>
    <w:rsid w:val="00447171"/>
    <w:rsid w:val="004477E5"/>
    <w:rsid w:val="00450094"/>
    <w:rsid w:val="0045097B"/>
    <w:rsid w:val="00450A65"/>
    <w:rsid w:val="0045288A"/>
    <w:rsid w:val="00454500"/>
    <w:rsid w:val="00454865"/>
    <w:rsid w:val="0046037A"/>
    <w:rsid w:val="00460ABC"/>
    <w:rsid w:val="004637D5"/>
    <w:rsid w:val="00464A2A"/>
    <w:rsid w:val="004670C6"/>
    <w:rsid w:val="004701E9"/>
    <w:rsid w:val="004706C7"/>
    <w:rsid w:val="00470AFC"/>
    <w:rsid w:val="00472BC3"/>
    <w:rsid w:val="00473B2E"/>
    <w:rsid w:val="004765ED"/>
    <w:rsid w:val="004767D3"/>
    <w:rsid w:val="0048061B"/>
    <w:rsid w:val="00482581"/>
    <w:rsid w:val="00483478"/>
    <w:rsid w:val="00483822"/>
    <w:rsid w:val="00485500"/>
    <w:rsid w:val="00485F27"/>
    <w:rsid w:val="0048744A"/>
    <w:rsid w:val="00492679"/>
    <w:rsid w:val="00492DFB"/>
    <w:rsid w:val="00493136"/>
    <w:rsid w:val="004A1990"/>
    <w:rsid w:val="004A444D"/>
    <w:rsid w:val="004A4BCA"/>
    <w:rsid w:val="004A694B"/>
    <w:rsid w:val="004B21E7"/>
    <w:rsid w:val="004B2CE3"/>
    <w:rsid w:val="004B2D32"/>
    <w:rsid w:val="004B326C"/>
    <w:rsid w:val="004B3F39"/>
    <w:rsid w:val="004B57E7"/>
    <w:rsid w:val="004B5971"/>
    <w:rsid w:val="004B7536"/>
    <w:rsid w:val="004C1ED8"/>
    <w:rsid w:val="004C1F6A"/>
    <w:rsid w:val="004C2FA1"/>
    <w:rsid w:val="004C3D73"/>
    <w:rsid w:val="004C4861"/>
    <w:rsid w:val="004C48D9"/>
    <w:rsid w:val="004C5C7D"/>
    <w:rsid w:val="004C74A9"/>
    <w:rsid w:val="004D331D"/>
    <w:rsid w:val="004D5DF4"/>
    <w:rsid w:val="004D6CCF"/>
    <w:rsid w:val="004E226E"/>
    <w:rsid w:val="004E47E7"/>
    <w:rsid w:val="004E4B25"/>
    <w:rsid w:val="004E4FFD"/>
    <w:rsid w:val="004E71E1"/>
    <w:rsid w:val="004E7EF2"/>
    <w:rsid w:val="004F0A74"/>
    <w:rsid w:val="004F146A"/>
    <w:rsid w:val="004F4241"/>
    <w:rsid w:val="004F58A2"/>
    <w:rsid w:val="004F647C"/>
    <w:rsid w:val="00500F3E"/>
    <w:rsid w:val="00502CE4"/>
    <w:rsid w:val="00504AAE"/>
    <w:rsid w:val="0053034A"/>
    <w:rsid w:val="00533764"/>
    <w:rsid w:val="005353EB"/>
    <w:rsid w:val="005358DF"/>
    <w:rsid w:val="00536B16"/>
    <w:rsid w:val="005423BF"/>
    <w:rsid w:val="0055081D"/>
    <w:rsid w:val="0056222C"/>
    <w:rsid w:val="00566D8B"/>
    <w:rsid w:val="00574D10"/>
    <w:rsid w:val="005760D1"/>
    <w:rsid w:val="00576EF9"/>
    <w:rsid w:val="005800A0"/>
    <w:rsid w:val="0058186E"/>
    <w:rsid w:val="00581932"/>
    <w:rsid w:val="00582C8D"/>
    <w:rsid w:val="00582DBC"/>
    <w:rsid w:val="00585B96"/>
    <w:rsid w:val="00587280"/>
    <w:rsid w:val="00587EA6"/>
    <w:rsid w:val="005900D6"/>
    <w:rsid w:val="00590C8C"/>
    <w:rsid w:val="00593198"/>
    <w:rsid w:val="005A1DDD"/>
    <w:rsid w:val="005A33CC"/>
    <w:rsid w:val="005B3547"/>
    <w:rsid w:val="005B3DF1"/>
    <w:rsid w:val="005B509F"/>
    <w:rsid w:val="005B595B"/>
    <w:rsid w:val="005C4FD0"/>
    <w:rsid w:val="005C72E3"/>
    <w:rsid w:val="005C7B60"/>
    <w:rsid w:val="005D0397"/>
    <w:rsid w:val="005D0560"/>
    <w:rsid w:val="005D15D6"/>
    <w:rsid w:val="005E0CC6"/>
    <w:rsid w:val="005E18EC"/>
    <w:rsid w:val="005E6C77"/>
    <w:rsid w:val="005F10BA"/>
    <w:rsid w:val="005F2B49"/>
    <w:rsid w:val="005F5169"/>
    <w:rsid w:val="005F57A3"/>
    <w:rsid w:val="005F6617"/>
    <w:rsid w:val="005F7C75"/>
    <w:rsid w:val="00607EC5"/>
    <w:rsid w:val="006113B1"/>
    <w:rsid w:val="00612E79"/>
    <w:rsid w:val="0061320E"/>
    <w:rsid w:val="006156D8"/>
    <w:rsid w:val="006160E5"/>
    <w:rsid w:val="00621491"/>
    <w:rsid w:val="00626C00"/>
    <w:rsid w:val="0062778A"/>
    <w:rsid w:val="00630E03"/>
    <w:rsid w:val="00631B9F"/>
    <w:rsid w:val="006348FB"/>
    <w:rsid w:val="006409A2"/>
    <w:rsid w:val="00642CEF"/>
    <w:rsid w:val="006438DA"/>
    <w:rsid w:val="0065044B"/>
    <w:rsid w:val="0065414C"/>
    <w:rsid w:val="00654177"/>
    <w:rsid w:val="00656AAE"/>
    <w:rsid w:val="00660313"/>
    <w:rsid w:val="0066153A"/>
    <w:rsid w:val="0066343F"/>
    <w:rsid w:val="006702D9"/>
    <w:rsid w:val="00670F77"/>
    <w:rsid w:val="00671B30"/>
    <w:rsid w:val="00672752"/>
    <w:rsid w:val="0067385D"/>
    <w:rsid w:val="00674E86"/>
    <w:rsid w:val="0067607F"/>
    <w:rsid w:val="0067744C"/>
    <w:rsid w:val="00677F5C"/>
    <w:rsid w:val="006830EF"/>
    <w:rsid w:val="00684C25"/>
    <w:rsid w:val="00684E74"/>
    <w:rsid w:val="00685465"/>
    <w:rsid w:val="00685DFB"/>
    <w:rsid w:val="00686DB7"/>
    <w:rsid w:val="00691D7A"/>
    <w:rsid w:val="0069391D"/>
    <w:rsid w:val="006940C5"/>
    <w:rsid w:val="006960AA"/>
    <w:rsid w:val="006A004F"/>
    <w:rsid w:val="006A17AB"/>
    <w:rsid w:val="006A41CB"/>
    <w:rsid w:val="006A5291"/>
    <w:rsid w:val="006A5C5C"/>
    <w:rsid w:val="006A69FF"/>
    <w:rsid w:val="006B39E5"/>
    <w:rsid w:val="006B446D"/>
    <w:rsid w:val="006B485E"/>
    <w:rsid w:val="006B740B"/>
    <w:rsid w:val="006C19FF"/>
    <w:rsid w:val="006C1B4B"/>
    <w:rsid w:val="006C2BD7"/>
    <w:rsid w:val="006C2D42"/>
    <w:rsid w:val="006C406D"/>
    <w:rsid w:val="006D0C99"/>
    <w:rsid w:val="006D1705"/>
    <w:rsid w:val="006D762D"/>
    <w:rsid w:val="006D7D72"/>
    <w:rsid w:val="006E12D3"/>
    <w:rsid w:val="006E544C"/>
    <w:rsid w:val="006E577C"/>
    <w:rsid w:val="006E5A09"/>
    <w:rsid w:val="006E7FD2"/>
    <w:rsid w:val="006F1475"/>
    <w:rsid w:val="006F51C3"/>
    <w:rsid w:val="006F5C7E"/>
    <w:rsid w:val="006F78D2"/>
    <w:rsid w:val="00701421"/>
    <w:rsid w:val="0070279E"/>
    <w:rsid w:val="00706DFD"/>
    <w:rsid w:val="00711BFA"/>
    <w:rsid w:val="00713958"/>
    <w:rsid w:val="00713BDD"/>
    <w:rsid w:val="0071454D"/>
    <w:rsid w:val="00716A2D"/>
    <w:rsid w:val="0071722C"/>
    <w:rsid w:val="0071725C"/>
    <w:rsid w:val="007238FA"/>
    <w:rsid w:val="00723FE1"/>
    <w:rsid w:val="00724FF6"/>
    <w:rsid w:val="00726001"/>
    <w:rsid w:val="00726426"/>
    <w:rsid w:val="007313D8"/>
    <w:rsid w:val="007327B4"/>
    <w:rsid w:val="007359E9"/>
    <w:rsid w:val="007430B3"/>
    <w:rsid w:val="00744601"/>
    <w:rsid w:val="007456D1"/>
    <w:rsid w:val="00746F0A"/>
    <w:rsid w:val="00747658"/>
    <w:rsid w:val="00747E41"/>
    <w:rsid w:val="00747F59"/>
    <w:rsid w:val="007521FD"/>
    <w:rsid w:val="0076145C"/>
    <w:rsid w:val="007633CE"/>
    <w:rsid w:val="00763436"/>
    <w:rsid w:val="00763959"/>
    <w:rsid w:val="00766C1D"/>
    <w:rsid w:val="007675E0"/>
    <w:rsid w:val="007705D1"/>
    <w:rsid w:val="00773166"/>
    <w:rsid w:val="0077753A"/>
    <w:rsid w:val="00780EC4"/>
    <w:rsid w:val="007812B3"/>
    <w:rsid w:val="0078157A"/>
    <w:rsid w:val="00783DB7"/>
    <w:rsid w:val="00785EF2"/>
    <w:rsid w:val="007861F5"/>
    <w:rsid w:val="007866A9"/>
    <w:rsid w:val="00786ECD"/>
    <w:rsid w:val="00790CE9"/>
    <w:rsid w:val="00792C27"/>
    <w:rsid w:val="00793894"/>
    <w:rsid w:val="00795809"/>
    <w:rsid w:val="00796710"/>
    <w:rsid w:val="007A1B00"/>
    <w:rsid w:val="007A43FA"/>
    <w:rsid w:val="007A7208"/>
    <w:rsid w:val="007A7709"/>
    <w:rsid w:val="007B0243"/>
    <w:rsid w:val="007B3C31"/>
    <w:rsid w:val="007B4458"/>
    <w:rsid w:val="007B4F35"/>
    <w:rsid w:val="007B604A"/>
    <w:rsid w:val="007B73B7"/>
    <w:rsid w:val="007C3962"/>
    <w:rsid w:val="007C41BC"/>
    <w:rsid w:val="007D0305"/>
    <w:rsid w:val="007D0C1C"/>
    <w:rsid w:val="007D1B94"/>
    <w:rsid w:val="007D238A"/>
    <w:rsid w:val="007D37F9"/>
    <w:rsid w:val="007D5F59"/>
    <w:rsid w:val="007D6138"/>
    <w:rsid w:val="007E2549"/>
    <w:rsid w:val="007E2947"/>
    <w:rsid w:val="007E31B2"/>
    <w:rsid w:val="007E57B2"/>
    <w:rsid w:val="007E6298"/>
    <w:rsid w:val="007F10C9"/>
    <w:rsid w:val="007F1A64"/>
    <w:rsid w:val="007F4F72"/>
    <w:rsid w:val="007F7E76"/>
    <w:rsid w:val="0081450F"/>
    <w:rsid w:val="0082109C"/>
    <w:rsid w:val="00822C9D"/>
    <w:rsid w:val="00823045"/>
    <w:rsid w:val="00823319"/>
    <w:rsid w:val="00823391"/>
    <w:rsid w:val="0082394F"/>
    <w:rsid w:val="00824FCD"/>
    <w:rsid w:val="00833080"/>
    <w:rsid w:val="0083612C"/>
    <w:rsid w:val="0084299F"/>
    <w:rsid w:val="00846D1B"/>
    <w:rsid w:val="00850EB4"/>
    <w:rsid w:val="00851D7A"/>
    <w:rsid w:val="00854F89"/>
    <w:rsid w:val="0085549E"/>
    <w:rsid w:val="0085579A"/>
    <w:rsid w:val="00856893"/>
    <w:rsid w:val="00860E40"/>
    <w:rsid w:val="008634D8"/>
    <w:rsid w:val="00863EF8"/>
    <w:rsid w:val="0086422D"/>
    <w:rsid w:val="00871051"/>
    <w:rsid w:val="00872411"/>
    <w:rsid w:val="008734C5"/>
    <w:rsid w:val="00877CB5"/>
    <w:rsid w:val="00877F8D"/>
    <w:rsid w:val="00885420"/>
    <w:rsid w:val="00885896"/>
    <w:rsid w:val="00887C95"/>
    <w:rsid w:val="00887CD0"/>
    <w:rsid w:val="008925C8"/>
    <w:rsid w:val="00893E17"/>
    <w:rsid w:val="0089474B"/>
    <w:rsid w:val="00895BAD"/>
    <w:rsid w:val="0089739F"/>
    <w:rsid w:val="00897B80"/>
    <w:rsid w:val="008A4145"/>
    <w:rsid w:val="008A4D93"/>
    <w:rsid w:val="008A6813"/>
    <w:rsid w:val="008B0FE3"/>
    <w:rsid w:val="008B1F21"/>
    <w:rsid w:val="008B4CE5"/>
    <w:rsid w:val="008C0AB3"/>
    <w:rsid w:val="008C5727"/>
    <w:rsid w:val="008C6915"/>
    <w:rsid w:val="008C6AD5"/>
    <w:rsid w:val="008D07C2"/>
    <w:rsid w:val="008D2AE7"/>
    <w:rsid w:val="008D474A"/>
    <w:rsid w:val="008D505B"/>
    <w:rsid w:val="008D50B3"/>
    <w:rsid w:val="008D578B"/>
    <w:rsid w:val="008D613A"/>
    <w:rsid w:val="008D7493"/>
    <w:rsid w:val="008D7BBC"/>
    <w:rsid w:val="008E0BE6"/>
    <w:rsid w:val="008E140E"/>
    <w:rsid w:val="008E351D"/>
    <w:rsid w:val="008E5447"/>
    <w:rsid w:val="008E6BC1"/>
    <w:rsid w:val="008E748A"/>
    <w:rsid w:val="008E75C7"/>
    <w:rsid w:val="008E76E0"/>
    <w:rsid w:val="008F3947"/>
    <w:rsid w:val="00901931"/>
    <w:rsid w:val="00903882"/>
    <w:rsid w:val="009044E3"/>
    <w:rsid w:val="009047AE"/>
    <w:rsid w:val="00906376"/>
    <w:rsid w:val="00907695"/>
    <w:rsid w:val="00913702"/>
    <w:rsid w:val="00916D0E"/>
    <w:rsid w:val="0091718F"/>
    <w:rsid w:val="00917647"/>
    <w:rsid w:val="00920355"/>
    <w:rsid w:val="00920FFE"/>
    <w:rsid w:val="00923857"/>
    <w:rsid w:val="0092442C"/>
    <w:rsid w:val="00924EB1"/>
    <w:rsid w:val="0092652F"/>
    <w:rsid w:val="00927695"/>
    <w:rsid w:val="0093016D"/>
    <w:rsid w:val="0093083B"/>
    <w:rsid w:val="00931073"/>
    <w:rsid w:val="00934C53"/>
    <w:rsid w:val="009366D4"/>
    <w:rsid w:val="00936F27"/>
    <w:rsid w:val="00937349"/>
    <w:rsid w:val="009378AD"/>
    <w:rsid w:val="00943A34"/>
    <w:rsid w:val="009458F7"/>
    <w:rsid w:val="009466E2"/>
    <w:rsid w:val="00946D1C"/>
    <w:rsid w:val="00950D21"/>
    <w:rsid w:val="00951B27"/>
    <w:rsid w:val="009530E9"/>
    <w:rsid w:val="00955E8B"/>
    <w:rsid w:val="00956F94"/>
    <w:rsid w:val="009609A3"/>
    <w:rsid w:val="00962551"/>
    <w:rsid w:val="0096284E"/>
    <w:rsid w:val="009638E3"/>
    <w:rsid w:val="00963AB8"/>
    <w:rsid w:val="009655C8"/>
    <w:rsid w:val="0096675E"/>
    <w:rsid w:val="0097597F"/>
    <w:rsid w:val="00976FF6"/>
    <w:rsid w:val="00980AB6"/>
    <w:rsid w:val="0098397B"/>
    <w:rsid w:val="00984FD0"/>
    <w:rsid w:val="009862A5"/>
    <w:rsid w:val="00990997"/>
    <w:rsid w:val="00990FF6"/>
    <w:rsid w:val="0099375A"/>
    <w:rsid w:val="00994996"/>
    <w:rsid w:val="00997685"/>
    <w:rsid w:val="009A4EFC"/>
    <w:rsid w:val="009A4FBB"/>
    <w:rsid w:val="009A77A9"/>
    <w:rsid w:val="009B0486"/>
    <w:rsid w:val="009B0624"/>
    <w:rsid w:val="009B0F5B"/>
    <w:rsid w:val="009B1722"/>
    <w:rsid w:val="009B1DA6"/>
    <w:rsid w:val="009B25D6"/>
    <w:rsid w:val="009B3F94"/>
    <w:rsid w:val="009B53CB"/>
    <w:rsid w:val="009B553F"/>
    <w:rsid w:val="009B5E09"/>
    <w:rsid w:val="009B6380"/>
    <w:rsid w:val="009B726D"/>
    <w:rsid w:val="009C0474"/>
    <w:rsid w:val="009C0B91"/>
    <w:rsid w:val="009C1DBE"/>
    <w:rsid w:val="009C21CC"/>
    <w:rsid w:val="009C5708"/>
    <w:rsid w:val="009C61AB"/>
    <w:rsid w:val="009D14AA"/>
    <w:rsid w:val="009D2704"/>
    <w:rsid w:val="009D71B8"/>
    <w:rsid w:val="009D749E"/>
    <w:rsid w:val="009E046A"/>
    <w:rsid w:val="009E14EE"/>
    <w:rsid w:val="009E2611"/>
    <w:rsid w:val="009E2652"/>
    <w:rsid w:val="009E2D1C"/>
    <w:rsid w:val="009E2E1E"/>
    <w:rsid w:val="009E2F8D"/>
    <w:rsid w:val="009E31CD"/>
    <w:rsid w:val="009E34A0"/>
    <w:rsid w:val="009E358E"/>
    <w:rsid w:val="009E549C"/>
    <w:rsid w:val="009E57B2"/>
    <w:rsid w:val="009F2C05"/>
    <w:rsid w:val="009F32FB"/>
    <w:rsid w:val="009F4573"/>
    <w:rsid w:val="009F5DBE"/>
    <w:rsid w:val="009F6F94"/>
    <w:rsid w:val="00A0457E"/>
    <w:rsid w:val="00A04F75"/>
    <w:rsid w:val="00A05D6D"/>
    <w:rsid w:val="00A071DE"/>
    <w:rsid w:val="00A12952"/>
    <w:rsid w:val="00A13564"/>
    <w:rsid w:val="00A15440"/>
    <w:rsid w:val="00A169A3"/>
    <w:rsid w:val="00A17862"/>
    <w:rsid w:val="00A20434"/>
    <w:rsid w:val="00A22AB8"/>
    <w:rsid w:val="00A23391"/>
    <w:rsid w:val="00A245A2"/>
    <w:rsid w:val="00A2491B"/>
    <w:rsid w:val="00A24D05"/>
    <w:rsid w:val="00A2539E"/>
    <w:rsid w:val="00A2568C"/>
    <w:rsid w:val="00A36067"/>
    <w:rsid w:val="00A406BB"/>
    <w:rsid w:val="00A409D3"/>
    <w:rsid w:val="00A40DBA"/>
    <w:rsid w:val="00A41224"/>
    <w:rsid w:val="00A44ADE"/>
    <w:rsid w:val="00A46A6E"/>
    <w:rsid w:val="00A51D8C"/>
    <w:rsid w:val="00A5601C"/>
    <w:rsid w:val="00A56354"/>
    <w:rsid w:val="00A573E3"/>
    <w:rsid w:val="00A603AA"/>
    <w:rsid w:val="00A62262"/>
    <w:rsid w:val="00A62EC0"/>
    <w:rsid w:val="00A6581F"/>
    <w:rsid w:val="00A70AA1"/>
    <w:rsid w:val="00A70E27"/>
    <w:rsid w:val="00A71ECA"/>
    <w:rsid w:val="00A729C4"/>
    <w:rsid w:val="00A74302"/>
    <w:rsid w:val="00A75023"/>
    <w:rsid w:val="00A758C2"/>
    <w:rsid w:val="00A770D3"/>
    <w:rsid w:val="00A860C8"/>
    <w:rsid w:val="00A86DAD"/>
    <w:rsid w:val="00A87216"/>
    <w:rsid w:val="00A94405"/>
    <w:rsid w:val="00AA0022"/>
    <w:rsid w:val="00AA09E0"/>
    <w:rsid w:val="00AA28A3"/>
    <w:rsid w:val="00AA3101"/>
    <w:rsid w:val="00AA3B65"/>
    <w:rsid w:val="00AA45C6"/>
    <w:rsid w:val="00AA52DA"/>
    <w:rsid w:val="00AA5A20"/>
    <w:rsid w:val="00AA6177"/>
    <w:rsid w:val="00AA6FBC"/>
    <w:rsid w:val="00AA748F"/>
    <w:rsid w:val="00AB3015"/>
    <w:rsid w:val="00AB476E"/>
    <w:rsid w:val="00AB528A"/>
    <w:rsid w:val="00AB55EE"/>
    <w:rsid w:val="00AB5A1B"/>
    <w:rsid w:val="00AC2959"/>
    <w:rsid w:val="00AC3360"/>
    <w:rsid w:val="00AC3A4A"/>
    <w:rsid w:val="00AC49BF"/>
    <w:rsid w:val="00AD04E3"/>
    <w:rsid w:val="00AD1DC0"/>
    <w:rsid w:val="00AE17FB"/>
    <w:rsid w:val="00AE3E4E"/>
    <w:rsid w:val="00AE41F4"/>
    <w:rsid w:val="00AE484F"/>
    <w:rsid w:val="00AE601D"/>
    <w:rsid w:val="00AF1D17"/>
    <w:rsid w:val="00AF25FE"/>
    <w:rsid w:val="00AF4784"/>
    <w:rsid w:val="00AF7668"/>
    <w:rsid w:val="00B02E1C"/>
    <w:rsid w:val="00B05114"/>
    <w:rsid w:val="00B11468"/>
    <w:rsid w:val="00B13B13"/>
    <w:rsid w:val="00B14627"/>
    <w:rsid w:val="00B14D23"/>
    <w:rsid w:val="00B168C9"/>
    <w:rsid w:val="00B17ED2"/>
    <w:rsid w:val="00B201DF"/>
    <w:rsid w:val="00B22EEE"/>
    <w:rsid w:val="00B24158"/>
    <w:rsid w:val="00B2709D"/>
    <w:rsid w:val="00B277A4"/>
    <w:rsid w:val="00B35AF7"/>
    <w:rsid w:val="00B37CC2"/>
    <w:rsid w:val="00B37F4F"/>
    <w:rsid w:val="00B406A2"/>
    <w:rsid w:val="00B40877"/>
    <w:rsid w:val="00B42A8A"/>
    <w:rsid w:val="00B44933"/>
    <w:rsid w:val="00B4562F"/>
    <w:rsid w:val="00B461C4"/>
    <w:rsid w:val="00B474BF"/>
    <w:rsid w:val="00B505AE"/>
    <w:rsid w:val="00B5086F"/>
    <w:rsid w:val="00B50E3B"/>
    <w:rsid w:val="00B5176F"/>
    <w:rsid w:val="00B52708"/>
    <w:rsid w:val="00B54947"/>
    <w:rsid w:val="00B54DC4"/>
    <w:rsid w:val="00B55CE8"/>
    <w:rsid w:val="00B570AA"/>
    <w:rsid w:val="00B604F5"/>
    <w:rsid w:val="00B625B6"/>
    <w:rsid w:val="00B63405"/>
    <w:rsid w:val="00B6564E"/>
    <w:rsid w:val="00B7035D"/>
    <w:rsid w:val="00B725E3"/>
    <w:rsid w:val="00B73511"/>
    <w:rsid w:val="00B73C93"/>
    <w:rsid w:val="00B80F5B"/>
    <w:rsid w:val="00B814AE"/>
    <w:rsid w:val="00B81906"/>
    <w:rsid w:val="00B81B15"/>
    <w:rsid w:val="00B82C0B"/>
    <w:rsid w:val="00B84302"/>
    <w:rsid w:val="00B84D1E"/>
    <w:rsid w:val="00B85B38"/>
    <w:rsid w:val="00B86511"/>
    <w:rsid w:val="00B870E0"/>
    <w:rsid w:val="00B87834"/>
    <w:rsid w:val="00B9099B"/>
    <w:rsid w:val="00B91A25"/>
    <w:rsid w:val="00B924F5"/>
    <w:rsid w:val="00B927BE"/>
    <w:rsid w:val="00B9435B"/>
    <w:rsid w:val="00BA08C9"/>
    <w:rsid w:val="00BA1797"/>
    <w:rsid w:val="00BA1E6D"/>
    <w:rsid w:val="00BA3810"/>
    <w:rsid w:val="00BA6089"/>
    <w:rsid w:val="00BB4EAE"/>
    <w:rsid w:val="00BB6484"/>
    <w:rsid w:val="00BB7F19"/>
    <w:rsid w:val="00BC4806"/>
    <w:rsid w:val="00BD19B9"/>
    <w:rsid w:val="00BD1FEE"/>
    <w:rsid w:val="00BD2AF6"/>
    <w:rsid w:val="00BD5607"/>
    <w:rsid w:val="00BD6642"/>
    <w:rsid w:val="00BD6F1B"/>
    <w:rsid w:val="00BD78E9"/>
    <w:rsid w:val="00BE3378"/>
    <w:rsid w:val="00BE6139"/>
    <w:rsid w:val="00BE6AC8"/>
    <w:rsid w:val="00BF05A2"/>
    <w:rsid w:val="00BF1D4C"/>
    <w:rsid w:val="00BF271F"/>
    <w:rsid w:val="00BF2B85"/>
    <w:rsid w:val="00BF3D46"/>
    <w:rsid w:val="00BF45A0"/>
    <w:rsid w:val="00BF48F1"/>
    <w:rsid w:val="00BF5386"/>
    <w:rsid w:val="00BF7FFD"/>
    <w:rsid w:val="00C011BA"/>
    <w:rsid w:val="00C033C3"/>
    <w:rsid w:val="00C03AE6"/>
    <w:rsid w:val="00C03E63"/>
    <w:rsid w:val="00C04772"/>
    <w:rsid w:val="00C06A37"/>
    <w:rsid w:val="00C07DA8"/>
    <w:rsid w:val="00C07FB8"/>
    <w:rsid w:val="00C10600"/>
    <w:rsid w:val="00C11507"/>
    <w:rsid w:val="00C11D4F"/>
    <w:rsid w:val="00C13CA9"/>
    <w:rsid w:val="00C14376"/>
    <w:rsid w:val="00C1553D"/>
    <w:rsid w:val="00C17ACA"/>
    <w:rsid w:val="00C21036"/>
    <w:rsid w:val="00C220A0"/>
    <w:rsid w:val="00C22AFF"/>
    <w:rsid w:val="00C25369"/>
    <w:rsid w:val="00C258DC"/>
    <w:rsid w:val="00C31C3E"/>
    <w:rsid w:val="00C352C4"/>
    <w:rsid w:val="00C35470"/>
    <w:rsid w:val="00C36038"/>
    <w:rsid w:val="00C41C2F"/>
    <w:rsid w:val="00C43A2D"/>
    <w:rsid w:val="00C43BDD"/>
    <w:rsid w:val="00C43CCA"/>
    <w:rsid w:val="00C44DE5"/>
    <w:rsid w:val="00C44E5B"/>
    <w:rsid w:val="00C45143"/>
    <w:rsid w:val="00C46BF3"/>
    <w:rsid w:val="00C47A91"/>
    <w:rsid w:val="00C50F4E"/>
    <w:rsid w:val="00C544DF"/>
    <w:rsid w:val="00C55639"/>
    <w:rsid w:val="00C61BCE"/>
    <w:rsid w:val="00C63181"/>
    <w:rsid w:val="00C6393B"/>
    <w:rsid w:val="00C642F8"/>
    <w:rsid w:val="00C66F40"/>
    <w:rsid w:val="00C7094A"/>
    <w:rsid w:val="00C71B6C"/>
    <w:rsid w:val="00C72827"/>
    <w:rsid w:val="00C75FD7"/>
    <w:rsid w:val="00C80872"/>
    <w:rsid w:val="00C8350F"/>
    <w:rsid w:val="00C841DC"/>
    <w:rsid w:val="00C84318"/>
    <w:rsid w:val="00C85B37"/>
    <w:rsid w:val="00C85BEC"/>
    <w:rsid w:val="00C85E20"/>
    <w:rsid w:val="00C919C6"/>
    <w:rsid w:val="00C947C4"/>
    <w:rsid w:val="00C94A50"/>
    <w:rsid w:val="00C95760"/>
    <w:rsid w:val="00C9603B"/>
    <w:rsid w:val="00CA0AA5"/>
    <w:rsid w:val="00CA1F71"/>
    <w:rsid w:val="00CA23F2"/>
    <w:rsid w:val="00CA2CC8"/>
    <w:rsid w:val="00CA3E11"/>
    <w:rsid w:val="00CA425D"/>
    <w:rsid w:val="00CA44A8"/>
    <w:rsid w:val="00CA74FD"/>
    <w:rsid w:val="00CB1FE9"/>
    <w:rsid w:val="00CB603A"/>
    <w:rsid w:val="00CB7D2A"/>
    <w:rsid w:val="00CC03F1"/>
    <w:rsid w:val="00CC071B"/>
    <w:rsid w:val="00CC1918"/>
    <w:rsid w:val="00CC3CBE"/>
    <w:rsid w:val="00CC3F0C"/>
    <w:rsid w:val="00CC5023"/>
    <w:rsid w:val="00CC5F2E"/>
    <w:rsid w:val="00CC6E7D"/>
    <w:rsid w:val="00CC7EC2"/>
    <w:rsid w:val="00CD1121"/>
    <w:rsid w:val="00CD13E1"/>
    <w:rsid w:val="00CD19E1"/>
    <w:rsid w:val="00CD3839"/>
    <w:rsid w:val="00CD3887"/>
    <w:rsid w:val="00CD5BEE"/>
    <w:rsid w:val="00CE01E6"/>
    <w:rsid w:val="00CE152A"/>
    <w:rsid w:val="00CE3271"/>
    <w:rsid w:val="00CF0B09"/>
    <w:rsid w:val="00CF62E6"/>
    <w:rsid w:val="00D016F5"/>
    <w:rsid w:val="00D03D22"/>
    <w:rsid w:val="00D0414D"/>
    <w:rsid w:val="00D04301"/>
    <w:rsid w:val="00D06DFF"/>
    <w:rsid w:val="00D1010D"/>
    <w:rsid w:val="00D10116"/>
    <w:rsid w:val="00D128FB"/>
    <w:rsid w:val="00D13CE0"/>
    <w:rsid w:val="00D1400B"/>
    <w:rsid w:val="00D140B2"/>
    <w:rsid w:val="00D15543"/>
    <w:rsid w:val="00D15957"/>
    <w:rsid w:val="00D15C47"/>
    <w:rsid w:val="00D24B59"/>
    <w:rsid w:val="00D2738A"/>
    <w:rsid w:val="00D278B3"/>
    <w:rsid w:val="00D327F7"/>
    <w:rsid w:val="00D33531"/>
    <w:rsid w:val="00D354B2"/>
    <w:rsid w:val="00D36230"/>
    <w:rsid w:val="00D36670"/>
    <w:rsid w:val="00D40B66"/>
    <w:rsid w:val="00D43FB0"/>
    <w:rsid w:val="00D44E51"/>
    <w:rsid w:val="00D44F90"/>
    <w:rsid w:val="00D46E6D"/>
    <w:rsid w:val="00D4700E"/>
    <w:rsid w:val="00D50A9A"/>
    <w:rsid w:val="00D56810"/>
    <w:rsid w:val="00D638CF"/>
    <w:rsid w:val="00D65AA5"/>
    <w:rsid w:val="00D67CC9"/>
    <w:rsid w:val="00D7081D"/>
    <w:rsid w:val="00D749F5"/>
    <w:rsid w:val="00D8555B"/>
    <w:rsid w:val="00D91A3E"/>
    <w:rsid w:val="00D93D8D"/>
    <w:rsid w:val="00D956E6"/>
    <w:rsid w:val="00D962A9"/>
    <w:rsid w:val="00DA06DB"/>
    <w:rsid w:val="00DA29DD"/>
    <w:rsid w:val="00DA5B1A"/>
    <w:rsid w:val="00DB10FD"/>
    <w:rsid w:val="00DB6423"/>
    <w:rsid w:val="00DC14A1"/>
    <w:rsid w:val="00DC17AE"/>
    <w:rsid w:val="00DC2A4D"/>
    <w:rsid w:val="00DC2DD4"/>
    <w:rsid w:val="00DC5D30"/>
    <w:rsid w:val="00DC63AD"/>
    <w:rsid w:val="00DC66E1"/>
    <w:rsid w:val="00DC6A65"/>
    <w:rsid w:val="00DC6A70"/>
    <w:rsid w:val="00DD2E53"/>
    <w:rsid w:val="00DD34EF"/>
    <w:rsid w:val="00DD50F2"/>
    <w:rsid w:val="00DE159A"/>
    <w:rsid w:val="00DE27F0"/>
    <w:rsid w:val="00DE383D"/>
    <w:rsid w:val="00DF1204"/>
    <w:rsid w:val="00DF1E29"/>
    <w:rsid w:val="00DF39C2"/>
    <w:rsid w:val="00DF698B"/>
    <w:rsid w:val="00E001E3"/>
    <w:rsid w:val="00E004FB"/>
    <w:rsid w:val="00E022BC"/>
    <w:rsid w:val="00E03049"/>
    <w:rsid w:val="00E03AC3"/>
    <w:rsid w:val="00E0663F"/>
    <w:rsid w:val="00E1004C"/>
    <w:rsid w:val="00E108F8"/>
    <w:rsid w:val="00E10C99"/>
    <w:rsid w:val="00E1484B"/>
    <w:rsid w:val="00E2347A"/>
    <w:rsid w:val="00E27D40"/>
    <w:rsid w:val="00E30C3F"/>
    <w:rsid w:val="00E317A2"/>
    <w:rsid w:val="00E3223E"/>
    <w:rsid w:val="00E32F59"/>
    <w:rsid w:val="00E33829"/>
    <w:rsid w:val="00E33A9F"/>
    <w:rsid w:val="00E363C0"/>
    <w:rsid w:val="00E37376"/>
    <w:rsid w:val="00E410B2"/>
    <w:rsid w:val="00E415E2"/>
    <w:rsid w:val="00E41ADB"/>
    <w:rsid w:val="00E43787"/>
    <w:rsid w:val="00E45478"/>
    <w:rsid w:val="00E454C3"/>
    <w:rsid w:val="00E45D74"/>
    <w:rsid w:val="00E46D8D"/>
    <w:rsid w:val="00E47339"/>
    <w:rsid w:val="00E50EC1"/>
    <w:rsid w:val="00E51D64"/>
    <w:rsid w:val="00E530C3"/>
    <w:rsid w:val="00E5350D"/>
    <w:rsid w:val="00E60E31"/>
    <w:rsid w:val="00E628AB"/>
    <w:rsid w:val="00E633ED"/>
    <w:rsid w:val="00E65B8B"/>
    <w:rsid w:val="00E66240"/>
    <w:rsid w:val="00E678FF"/>
    <w:rsid w:val="00E67A3A"/>
    <w:rsid w:val="00E72D7C"/>
    <w:rsid w:val="00E73F94"/>
    <w:rsid w:val="00E768C9"/>
    <w:rsid w:val="00E76D7F"/>
    <w:rsid w:val="00E82D9A"/>
    <w:rsid w:val="00E91EC3"/>
    <w:rsid w:val="00E94C8D"/>
    <w:rsid w:val="00E95104"/>
    <w:rsid w:val="00E96EEC"/>
    <w:rsid w:val="00E97297"/>
    <w:rsid w:val="00E972B0"/>
    <w:rsid w:val="00E97FEE"/>
    <w:rsid w:val="00EA10C2"/>
    <w:rsid w:val="00EA134C"/>
    <w:rsid w:val="00EA63F2"/>
    <w:rsid w:val="00EA6F5E"/>
    <w:rsid w:val="00EB1FEF"/>
    <w:rsid w:val="00EB258E"/>
    <w:rsid w:val="00EC014E"/>
    <w:rsid w:val="00EC1C0F"/>
    <w:rsid w:val="00EC1CD1"/>
    <w:rsid w:val="00EC2137"/>
    <w:rsid w:val="00EC518D"/>
    <w:rsid w:val="00EC5D38"/>
    <w:rsid w:val="00EC6607"/>
    <w:rsid w:val="00ED1FC3"/>
    <w:rsid w:val="00ED416D"/>
    <w:rsid w:val="00ED5862"/>
    <w:rsid w:val="00ED621C"/>
    <w:rsid w:val="00ED6DE3"/>
    <w:rsid w:val="00EE411F"/>
    <w:rsid w:val="00EE4DEC"/>
    <w:rsid w:val="00EE7B2E"/>
    <w:rsid w:val="00EF1000"/>
    <w:rsid w:val="00EF14C8"/>
    <w:rsid w:val="00EF244D"/>
    <w:rsid w:val="00EF2AA2"/>
    <w:rsid w:val="00EF3897"/>
    <w:rsid w:val="00EF445E"/>
    <w:rsid w:val="00EF6110"/>
    <w:rsid w:val="00EF699C"/>
    <w:rsid w:val="00EF7696"/>
    <w:rsid w:val="00F0033A"/>
    <w:rsid w:val="00F00938"/>
    <w:rsid w:val="00F0263D"/>
    <w:rsid w:val="00F03808"/>
    <w:rsid w:val="00F03A7D"/>
    <w:rsid w:val="00F13595"/>
    <w:rsid w:val="00F14321"/>
    <w:rsid w:val="00F154C2"/>
    <w:rsid w:val="00F179A9"/>
    <w:rsid w:val="00F21C56"/>
    <w:rsid w:val="00F221DB"/>
    <w:rsid w:val="00F268E8"/>
    <w:rsid w:val="00F339A1"/>
    <w:rsid w:val="00F34E1A"/>
    <w:rsid w:val="00F3673F"/>
    <w:rsid w:val="00F44278"/>
    <w:rsid w:val="00F44AF2"/>
    <w:rsid w:val="00F45F66"/>
    <w:rsid w:val="00F5005E"/>
    <w:rsid w:val="00F51B0E"/>
    <w:rsid w:val="00F51F0F"/>
    <w:rsid w:val="00F5304E"/>
    <w:rsid w:val="00F5358E"/>
    <w:rsid w:val="00F5386C"/>
    <w:rsid w:val="00F56E0D"/>
    <w:rsid w:val="00F672BA"/>
    <w:rsid w:val="00F71D80"/>
    <w:rsid w:val="00F72C07"/>
    <w:rsid w:val="00F75241"/>
    <w:rsid w:val="00F75962"/>
    <w:rsid w:val="00F77839"/>
    <w:rsid w:val="00F824A5"/>
    <w:rsid w:val="00F8464F"/>
    <w:rsid w:val="00F84AAA"/>
    <w:rsid w:val="00F87970"/>
    <w:rsid w:val="00F91C89"/>
    <w:rsid w:val="00F92491"/>
    <w:rsid w:val="00F93226"/>
    <w:rsid w:val="00F95463"/>
    <w:rsid w:val="00F96C69"/>
    <w:rsid w:val="00F96CB9"/>
    <w:rsid w:val="00F97E11"/>
    <w:rsid w:val="00FA162A"/>
    <w:rsid w:val="00FA2719"/>
    <w:rsid w:val="00FA2A94"/>
    <w:rsid w:val="00FB00B8"/>
    <w:rsid w:val="00FB0914"/>
    <w:rsid w:val="00FB329B"/>
    <w:rsid w:val="00FB61DA"/>
    <w:rsid w:val="00FB77B4"/>
    <w:rsid w:val="00FC0636"/>
    <w:rsid w:val="00FC09C8"/>
    <w:rsid w:val="00FC165B"/>
    <w:rsid w:val="00FC241F"/>
    <w:rsid w:val="00FC28E3"/>
    <w:rsid w:val="00FC7F6E"/>
    <w:rsid w:val="00FD3649"/>
    <w:rsid w:val="00FD706A"/>
    <w:rsid w:val="00FE2385"/>
    <w:rsid w:val="00FE3AEB"/>
    <w:rsid w:val="00FE3C45"/>
    <w:rsid w:val="00FE6227"/>
    <w:rsid w:val="00FE7066"/>
    <w:rsid w:val="00FE7220"/>
    <w:rsid w:val="00FF301C"/>
    <w:rsid w:val="00FF4687"/>
    <w:rsid w:val="00FF5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BC444"/>
  <w15:docId w15:val="{230D9C74-770B-4A5C-B34E-4DC2B8AB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C2"/>
    <w:rPr>
      <w:sz w:val="24"/>
      <w:szCs w:val="24"/>
      <w:lang w:eastAsia="en-US"/>
    </w:rPr>
  </w:style>
  <w:style w:type="paragraph" w:styleId="Heading6">
    <w:name w:val="heading 6"/>
    <w:basedOn w:val="Normal"/>
    <w:next w:val="Normal"/>
    <w:qFormat/>
    <w:rsid w:val="00FB329B"/>
    <w:pPr>
      <w:keepNext/>
      <w:ind w:left="-108" w:right="-108"/>
      <w:outlineLvl w:val="5"/>
    </w:pPr>
    <w:rPr>
      <w:i/>
      <w:iCs/>
      <w:sz w:val="20"/>
    </w:rPr>
  </w:style>
  <w:style w:type="paragraph" w:styleId="Heading7">
    <w:name w:val="heading 7"/>
    <w:basedOn w:val="Normal"/>
    <w:next w:val="Normal"/>
    <w:qFormat/>
    <w:rsid w:val="00FB329B"/>
    <w:pPr>
      <w:keepNext/>
      <w:ind w:left="252"/>
      <w:outlineLvl w:val="6"/>
    </w:pPr>
    <w:rPr>
      <w:i/>
      <w:iCs/>
      <w:sz w:val="20"/>
    </w:rPr>
  </w:style>
  <w:style w:type="paragraph" w:styleId="Heading8">
    <w:name w:val="heading 8"/>
    <w:basedOn w:val="Normal"/>
    <w:next w:val="Normal"/>
    <w:qFormat/>
    <w:rsid w:val="00FB329B"/>
    <w:pPr>
      <w:keepNext/>
      <w:ind w:left="-108"/>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C9D"/>
    <w:pPr>
      <w:tabs>
        <w:tab w:val="center" w:pos="4153"/>
        <w:tab w:val="right" w:pos="8306"/>
      </w:tabs>
    </w:pPr>
  </w:style>
  <w:style w:type="paragraph" w:styleId="Footer">
    <w:name w:val="footer"/>
    <w:basedOn w:val="Normal"/>
    <w:link w:val="FooterChar"/>
    <w:uiPriority w:val="99"/>
    <w:rsid w:val="00822C9D"/>
    <w:pPr>
      <w:tabs>
        <w:tab w:val="center" w:pos="4153"/>
        <w:tab w:val="right" w:pos="8306"/>
      </w:tabs>
    </w:pPr>
  </w:style>
  <w:style w:type="paragraph" w:styleId="BodyTextIndent">
    <w:name w:val="Body Text Indent"/>
    <w:basedOn w:val="Normal"/>
    <w:rsid w:val="00822C9D"/>
    <w:pPr>
      <w:autoSpaceDE w:val="0"/>
      <w:autoSpaceDN w:val="0"/>
      <w:adjustRightInd w:val="0"/>
      <w:spacing w:line="300" w:lineRule="atLeast"/>
      <w:ind w:firstLine="720"/>
      <w:jc w:val="both"/>
    </w:pPr>
  </w:style>
  <w:style w:type="paragraph" w:styleId="Title">
    <w:name w:val="Title"/>
    <w:basedOn w:val="Normal"/>
    <w:qFormat/>
    <w:rsid w:val="00822C9D"/>
    <w:pPr>
      <w:autoSpaceDE w:val="0"/>
      <w:autoSpaceDN w:val="0"/>
      <w:adjustRightInd w:val="0"/>
      <w:spacing w:line="300" w:lineRule="atLeast"/>
      <w:jc w:val="center"/>
    </w:pPr>
    <w:rPr>
      <w:b/>
      <w:bCs/>
    </w:rPr>
  </w:style>
  <w:style w:type="paragraph" w:styleId="BodyTextIndent2">
    <w:name w:val="Body Text Indent 2"/>
    <w:basedOn w:val="Normal"/>
    <w:rsid w:val="00822C9D"/>
    <w:pPr>
      <w:autoSpaceDE w:val="0"/>
      <w:autoSpaceDN w:val="0"/>
      <w:adjustRightInd w:val="0"/>
      <w:ind w:left="720"/>
      <w:jc w:val="both"/>
    </w:pPr>
  </w:style>
  <w:style w:type="paragraph" w:customStyle="1" w:styleId="Lygis1">
    <w:name w:val="Lygis1"/>
    <w:basedOn w:val="Normal"/>
    <w:rsid w:val="00822C9D"/>
    <w:pPr>
      <w:spacing w:before="100" w:beforeAutospacing="1" w:after="100" w:afterAutospacing="1"/>
      <w:jc w:val="center"/>
    </w:pPr>
  </w:style>
  <w:style w:type="paragraph" w:styleId="BalloonText">
    <w:name w:val="Balloon Text"/>
    <w:basedOn w:val="Normal"/>
    <w:semiHidden/>
    <w:rsid w:val="00EA10C2"/>
    <w:rPr>
      <w:rFonts w:ascii="Tahoma" w:hAnsi="Tahoma" w:cs="Tahoma"/>
      <w:sz w:val="16"/>
      <w:szCs w:val="16"/>
    </w:rPr>
  </w:style>
  <w:style w:type="paragraph" w:customStyle="1" w:styleId="BodyText1">
    <w:name w:val="Body Text1"/>
    <w:rsid w:val="00380F9B"/>
    <w:pPr>
      <w:autoSpaceDE w:val="0"/>
      <w:autoSpaceDN w:val="0"/>
      <w:adjustRightInd w:val="0"/>
      <w:ind w:firstLine="312"/>
      <w:jc w:val="both"/>
    </w:pPr>
    <w:rPr>
      <w:rFonts w:ascii="TimesLT" w:hAnsi="TimesLT"/>
      <w:lang w:val="en-US" w:eastAsia="en-US"/>
    </w:rPr>
  </w:style>
  <w:style w:type="paragraph" w:customStyle="1" w:styleId="MAZAS">
    <w:name w:val="MAZAS"/>
    <w:rsid w:val="00380F9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9B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1F21"/>
    <w:pPr>
      <w:spacing w:after="120" w:line="480" w:lineRule="auto"/>
    </w:pPr>
  </w:style>
  <w:style w:type="character" w:customStyle="1" w:styleId="BodyText2Char">
    <w:name w:val="Body Text 2 Char"/>
    <w:link w:val="BodyText2"/>
    <w:rsid w:val="008B1F21"/>
    <w:rPr>
      <w:sz w:val="24"/>
      <w:szCs w:val="24"/>
      <w:lang w:eastAsia="en-US"/>
    </w:rPr>
  </w:style>
  <w:style w:type="paragraph" w:styleId="FootnoteText">
    <w:name w:val="footnote text"/>
    <w:basedOn w:val="Normal"/>
    <w:link w:val="FootnoteTextChar"/>
    <w:rsid w:val="009E34A0"/>
    <w:rPr>
      <w:sz w:val="20"/>
      <w:szCs w:val="20"/>
    </w:rPr>
  </w:style>
  <w:style w:type="character" w:customStyle="1" w:styleId="FootnoteTextChar">
    <w:name w:val="Footnote Text Char"/>
    <w:basedOn w:val="DefaultParagraphFont"/>
    <w:link w:val="FootnoteText"/>
    <w:rsid w:val="009E34A0"/>
    <w:rPr>
      <w:lang w:eastAsia="en-US"/>
    </w:rPr>
  </w:style>
  <w:style w:type="character" w:styleId="FootnoteReference">
    <w:name w:val="footnote reference"/>
    <w:basedOn w:val="DefaultParagraphFont"/>
    <w:rsid w:val="009E34A0"/>
    <w:rPr>
      <w:vertAlign w:val="superscript"/>
    </w:rPr>
  </w:style>
  <w:style w:type="paragraph" w:styleId="ListParagraph">
    <w:name w:val="List Paragraph"/>
    <w:basedOn w:val="Normal"/>
    <w:uiPriority w:val="34"/>
    <w:qFormat/>
    <w:rsid w:val="00270752"/>
    <w:pPr>
      <w:ind w:left="720"/>
      <w:contextualSpacing/>
    </w:pPr>
  </w:style>
  <w:style w:type="paragraph" w:customStyle="1" w:styleId="BodyText20">
    <w:name w:val="Body Text2"/>
    <w:rsid w:val="0033694E"/>
    <w:pPr>
      <w:overflowPunct w:val="0"/>
      <w:autoSpaceDE w:val="0"/>
      <w:autoSpaceDN w:val="0"/>
      <w:adjustRightInd w:val="0"/>
      <w:ind w:firstLine="312"/>
      <w:jc w:val="both"/>
      <w:textAlignment w:val="baseline"/>
    </w:pPr>
    <w:rPr>
      <w:rFonts w:ascii="TimesLT" w:hAnsi="TimesLT"/>
      <w:lang w:val="en-US" w:eastAsia="en-US"/>
    </w:rPr>
  </w:style>
  <w:style w:type="character" w:styleId="CommentReference">
    <w:name w:val="annotation reference"/>
    <w:basedOn w:val="DefaultParagraphFont"/>
    <w:uiPriority w:val="99"/>
    <w:unhideWhenUsed/>
    <w:rsid w:val="0033694E"/>
    <w:rPr>
      <w:sz w:val="16"/>
      <w:szCs w:val="16"/>
    </w:rPr>
  </w:style>
  <w:style w:type="paragraph" w:styleId="CommentText">
    <w:name w:val="annotation text"/>
    <w:basedOn w:val="Normal"/>
    <w:link w:val="CommentTextChar"/>
    <w:uiPriority w:val="99"/>
    <w:rsid w:val="00895BAD"/>
    <w:rPr>
      <w:sz w:val="20"/>
      <w:szCs w:val="20"/>
    </w:rPr>
  </w:style>
  <w:style w:type="character" w:customStyle="1" w:styleId="CommentTextChar">
    <w:name w:val="Comment Text Char"/>
    <w:basedOn w:val="DefaultParagraphFont"/>
    <w:link w:val="CommentText"/>
    <w:uiPriority w:val="99"/>
    <w:rsid w:val="00895BAD"/>
    <w:rPr>
      <w:lang w:eastAsia="en-US"/>
    </w:rPr>
  </w:style>
  <w:style w:type="paragraph" w:styleId="CommentSubject">
    <w:name w:val="annotation subject"/>
    <w:basedOn w:val="CommentText"/>
    <w:next w:val="CommentText"/>
    <w:link w:val="CommentSubjectChar"/>
    <w:rsid w:val="00895BAD"/>
    <w:rPr>
      <w:b/>
      <w:bCs/>
    </w:rPr>
  </w:style>
  <w:style w:type="character" w:customStyle="1" w:styleId="CommentSubjectChar">
    <w:name w:val="Comment Subject Char"/>
    <w:basedOn w:val="CommentTextChar"/>
    <w:link w:val="CommentSubject"/>
    <w:rsid w:val="00895BAD"/>
    <w:rPr>
      <w:b/>
      <w:bCs/>
      <w:lang w:eastAsia="en-US"/>
    </w:rPr>
  </w:style>
  <w:style w:type="character" w:customStyle="1" w:styleId="FooterChar">
    <w:name w:val="Footer Char"/>
    <w:basedOn w:val="DefaultParagraphFont"/>
    <w:link w:val="Footer"/>
    <w:uiPriority w:val="99"/>
    <w:rsid w:val="00FB61DA"/>
    <w:rPr>
      <w:sz w:val="24"/>
      <w:szCs w:val="24"/>
      <w:lang w:eastAsia="en-US"/>
    </w:rPr>
  </w:style>
  <w:style w:type="character" w:customStyle="1" w:styleId="HeaderChar">
    <w:name w:val="Header Char"/>
    <w:basedOn w:val="DefaultParagraphFont"/>
    <w:link w:val="Header"/>
    <w:uiPriority w:val="99"/>
    <w:rsid w:val="00FB61DA"/>
    <w:rPr>
      <w:sz w:val="24"/>
      <w:szCs w:val="24"/>
      <w:lang w:eastAsia="en-US"/>
    </w:rPr>
  </w:style>
  <w:style w:type="character" w:styleId="Strong">
    <w:name w:val="Strong"/>
    <w:uiPriority w:val="22"/>
    <w:qFormat/>
    <w:rsid w:val="00F51B0E"/>
    <w:rPr>
      <w:b/>
      <w:bCs/>
    </w:rPr>
  </w:style>
  <w:style w:type="character" w:styleId="Hyperlink">
    <w:name w:val="Hyperlink"/>
    <w:basedOn w:val="DefaultParagraphFont"/>
    <w:rsid w:val="00F51B0E"/>
    <w:rPr>
      <w:color w:val="0000FF" w:themeColor="hyperlink"/>
      <w:u w:val="single"/>
    </w:rPr>
  </w:style>
  <w:style w:type="paragraph" w:customStyle="1" w:styleId="BodyText21">
    <w:name w:val="Body Text21"/>
    <w:rsid w:val="00F51B0E"/>
    <w:pPr>
      <w:overflowPunct w:val="0"/>
      <w:autoSpaceDE w:val="0"/>
      <w:autoSpaceDN w:val="0"/>
      <w:adjustRightInd w:val="0"/>
      <w:ind w:firstLine="312"/>
      <w:jc w:val="both"/>
      <w:textAlignment w:val="baseline"/>
    </w:pPr>
    <w:rPr>
      <w:rFonts w:ascii="TimesLT" w:hAnsi="TimesLT"/>
      <w:lang w:val="en-US" w:eastAsia="en-US"/>
    </w:rPr>
  </w:style>
  <w:style w:type="paragraph" w:customStyle="1" w:styleId="Default">
    <w:name w:val="Default"/>
    <w:rsid w:val="00D36230"/>
    <w:pPr>
      <w:autoSpaceDE w:val="0"/>
      <w:autoSpaceDN w:val="0"/>
      <w:adjustRightInd w:val="0"/>
    </w:pPr>
    <w:rPr>
      <w:color w:val="000000"/>
      <w:sz w:val="24"/>
      <w:szCs w:val="24"/>
    </w:rPr>
  </w:style>
  <w:style w:type="paragraph" w:styleId="Revision">
    <w:name w:val="Revision"/>
    <w:hidden/>
    <w:uiPriority w:val="99"/>
    <w:semiHidden/>
    <w:rsid w:val="003E6475"/>
    <w:rPr>
      <w:sz w:val="24"/>
      <w:szCs w:val="24"/>
      <w:lang w:eastAsia="en-US"/>
    </w:rPr>
  </w:style>
  <w:style w:type="character" w:customStyle="1" w:styleId="FontStyle23">
    <w:name w:val="Font Style23"/>
    <w:uiPriority w:val="99"/>
    <w:rsid w:val="0099375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0351">
      <w:bodyDiv w:val="1"/>
      <w:marLeft w:val="0"/>
      <w:marRight w:val="0"/>
      <w:marTop w:val="0"/>
      <w:marBottom w:val="0"/>
      <w:divBdr>
        <w:top w:val="none" w:sz="0" w:space="0" w:color="auto"/>
        <w:left w:val="none" w:sz="0" w:space="0" w:color="auto"/>
        <w:bottom w:val="none" w:sz="0" w:space="0" w:color="auto"/>
        <w:right w:val="none" w:sz="0" w:space="0" w:color="auto"/>
      </w:divBdr>
    </w:div>
    <w:div w:id="16995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5C532-884C-4D1C-B953-F4DC872E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3582</Words>
  <Characters>2043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Arvydas Sujeta</cp:lastModifiedBy>
  <cp:revision>6</cp:revision>
  <cp:lastPrinted>2018-02-02T11:43:00Z</cp:lastPrinted>
  <dcterms:created xsi:type="dcterms:W3CDTF">2018-01-23T07:08:00Z</dcterms:created>
  <dcterms:modified xsi:type="dcterms:W3CDTF">2018-02-02T13:30:00Z</dcterms:modified>
</cp:coreProperties>
</file>