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22C" w:rsidRDefault="0023122C" w:rsidP="0023122C">
      <w:pPr>
        <w:rPr>
          <w:rFonts w:ascii="Arial" w:eastAsia="Times New Roman" w:hAnsi="Arial" w:cs="Arial"/>
          <w:b/>
          <w:bCs/>
          <w:color w:val="000000"/>
          <w:lang w:eastAsia="lt-LT"/>
        </w:rPr>
      </w:pPr>
    </w:p>
    <w:p w:rsidR="0023122C" w:rsidRPr="0023122C" w:rsidRDefault="0023122C" w:rsidP="0023122C">
      <w:pPr>
        <w:pStyle w:val="Heading1"/>
        <w:rPr>
          <w:rFonts w:ascii="Times New Roman" w:hAnsi="Times New Roman"/>
          <w:sz w:val="24"/>
          <w:szCs w:val="24"/>
          <w:lang w:eastAsia="lt-LT"/>
        </w:rPr>
      </w:pPr>
      <w:r w:rsidRPr="0023122C">
        <w:rPr>
          <w:lang w:eastAsia="lt-LT"/>
        </w:rPr>
        <w:t>Lietuvos laisvosios rinkos instituto pozicija dėl Ryšių reguliavimo tarnybos skelbtos viešosios konsultacijos Aukciono naudoti radijo dažnius sąlygų aprašo projektui</w:t>
      </w:r>
    </w:p>
    <w:p w:rsidR="0023122C" w:rsidRPr="0023122C" w:rsidRDefault="0023122C" w:rsidP="0023122C">
      <w:pPr>
        <w:rPr>
          <w:rFonts w:ascii="Times New Roman" w:eastAsia="Times New Roman" w:hAnsi="Times New Roman"/>
          <w:sz w:val="24"/>
          <w:szCs w:val="24"/>
          <w:lang w:eastAsia="lt-LT"/>
        </w:rPr>
      </w:pPr>
    </w:p>
    <w:p w:rsidR="0023122C" w:rsidRPr="0023122C" w:rsidRDefault="0023122C" w:rsidP="0023122C">
      <w:pPr>
        <w:pStyle w:val="NoSpacing"/>
        <w:jc w:val="both"/>
        <w:rPr>
          <w:rFonts w:ascii="Times New Roman" w:hAnsi="Times New Roman"/>
          <w:sz w:val="24"/>
          <w:szCs w:val="24"/>
          <w:lang w:eastAsia="lt-LT"/>
        </w:rPr>
      </w:pPr>
      <w:r w:rsidRPr="0023122C">
        <w:rPr>
          <w:lang w:eastAsia="lt-LT"/>
        </w:rPr>
        <w:t>Lietuvos laisvosios rinkos institutas (LLRI) išanalizavo Ryšių reguliavimo tarnybos (RRT) viešajai konsultacijai skelbto Aukciono suteikti teisę naudoti radijo dažnius (kanalus) iš 880-915 MHz i</w:t>
      </w:r>
      <w:r w:rsidR="00975FB9">
        <w:rPr>
          <w:lang w:eastAsia="lt-LT"/>
        </w:rPr>
        <w:t>r 925-960 MHz suporuotos radijo</w:t>
      </w:r>
      <w:r w:rsidRPr="0023122C">
        <w:rPr>
          <w:lang w:eastAsia="lt-LT"/>
        </w:rPr>
        <w:t xml:space="preserve"> dažnių juostos bei 1710-1785 MHz ir </w:t>
      </w:r>
      <w:r w:rsidR="00975FB9">
        <w:rPr>
          <w:lang w:eastAsia="lt-LT"/>
        </w:rPr>
        <w:t>1805-1880 MHz suporuotos radijo</w:t>
      </w:r>
      <w:r w:rsidRPr="0023122C">
        <w:rPr>
          <w:lang w:eastAsia="lt-LT"/>
        </w:rPr>
        <w:t xml:space="preserve"> dažnių juostos sąlygų aprašo projektą (Projektas) ir teikia savo pastabas ir pasiūlymus</w:t>
      </w:r>
    </w:p>
    <w:p w:rsidR="0023122C" w:rsidRPr="0023122C" w:rsidRDefault="0023122C" w:rsidP="0023122C">
      <w:pPr>
        <w:rPr>
          <w:rFonts w:ascii="Times New Roman" w:eastAsia="Times New Roman" w:hAnsi="Times New Roman"/>
          <w:sz w:val="24"/>
          <w:szCs w:val="24"/>
          <w:lang w:eastAsia="lt-LT"/>
        </w:rPr>
      </w:pPr>
    </w:p>
    <w:p w:rsidR="0023122C" w:rsidRPr="0023122C" w:rsidRDefault="0023122C" w:rsidP="0023122C">
      <w:pPr>
        <w:pStyle w:val="Heading2"/>
        <w:rPr>
          <w:rFonts w:ascii="Times New Roman" w:hAnsi="Times New Roman"/>
          <w:sz w:val="24"/>
          <w:szCs w:val="24"/>
          <w:lang w:eastAsia="lt-LT"/>
        </w:rPr>
      </w:pPr>
      <w:r w:rsidRPr="0023122C">
        <w:rPr>
          <w:lang w:eastAsia="lt-LT"/>
        </w:rPr>
        <w:t>Dėl garantinės sumos</w:t>
      </w:r>
      <w:bookmarkStart w:id="0" w:name="_GoBack"/>
      <w:bookmarkEnd w:id="0"/>
    </w:p>
    <w:p w:rsidR="0023122C" w:rsidRPr="0023122C" w:rsidRDefault="0023122C" w:rsidP="0023122C">
      <w:pPr>
        <w:pStyle w:val="NoSpacing"/>
        <w:jc w:val="both"/>
        <w:rPr>
          <w:rFonts w:ascii="Times New Roman" w:hAnsi="Times New Roman"/>
          <w:sz w:val="24"/>
          <w:lang w:eastAsia="lt-LT"/>
        </w:rPr>
      </w:pPr>
      <w:r w:rsidRPr="0023122C">
        <w:rPr>
          <w:lang w:eastAsia="lt-LT"/>
        </w:rPr>
        <w:t>Projekto 15.4 p. nurodyta, kad Garantinė suma – banko garantijoje arba draudimo įmonės laidavimo rašte, kuriuo užtikrinama, kad laimėtojas sumokės pradinę įmokos, kuri yra lygi didžiausiai jo pasiūlytai kainai už aukciono būdu suteikiamą teisę naudoti tam tikrą radijo dažnių blokų paketą (toliau – įmoka), dalį, (toliau – garantinis raštas) nurodyta pinigų suma, kurią bankas ar draudimo įmonė pagal banko garantijos arba draudimo įmonės laidavimo naudos gavėjo pareikalavimą įsipareigoja sumokėti į Aprašo 66 punkte nurodytą sąskaitą. Projekto 27.12.1 p. nurodo, kad garantiniame rašte esanti garantinė suma turi būti lygi 500 000 (penkiems šimtams tūkstančių) Eur arba didesnė.</w:t>
      </w:r>
    </w:p>
    <w:p w:rsidR="0023122C" w:rsidRPr="0023122C" w:rsidRDefault="0023122C" w:rsidP="0023122C">
      <w:pPr>
        <w:pStyle w:val="NoSpacing"/>
        <w:jc w:val="both"/>
        <w:rPr>
          <w:rFonts w:ascii="Times New Roman" w:hAnsi="Times New Roman"/>
          <w:sz w:val="24"/>
          <w:lang w:eastAsia="lt-LT"/>
        </w:rPr>
      </w:pPr>
      <w:r w:rsidRPr="0023122C">
        <w:rPr>
          <w:lang w:eastAsia="lt-LT"/>
        </w:rPr>
        <w:t>LLRI atkreipia dėmesį, kad viešųjų pirkimų praktikoje pasitaiko, kad konkurse parduodančioji organizacija, kuri nelaimi konkurso, pradeda vilkinti procedūrą piktnaudžiaudama savo procesinėmis teisėmis. Tokiai šaliai apskundus viešųjų pirkimų sprendimą, iki tol, kol skundas nebus išnagrinėtas, viešųjų pirkimų procedūra negali vykti. Tai neleidžia pirkimų įvykdyti maksimaliai efektyviai ir operatyviai užtikrinti perkančiosios organizacijos interesų įgyvendinimo.  Nustačius žemą garantinę sumą Aukcione taip pat gali pasitaikyti, kad konkurso nelaiminčios šalys gali piktnaudžiauti savo procesinėmis teisėmis ir vilkinti sėkmingą Aukciono įgyvendinimą, siekdamos apsunkinti sėkmingą tolimesnę savo konkurentų veiklą vykdant prisiimtus įsipareigojimus.</w:t>
      </w:r>
    </w:p>
    <w:p w:rsidR="0023122C" w:rsidRPr="0023122C" w:rsidRDefault="0023122C" w:rsidP="0023122C">
      <w:pPr>
        <w:rPr>
          <w:rFonts w:ascii="Times New Roman" w:eastAsia="Times New Roman" w:hAnsi="Times New Roman"/>
          <w:sz w:val="24"/>
          <w:szCs w:val="24"/>
          <w:lang w:eastAsia="lt-LT"/>
        </w:rPr>
      </w:pPr>
    </w:p>
    <w:p w:rsidR="0023122C" w:rsidRPr="0023122C" w:rsidRDefault="0023122C" w:rsidP="0023122C">
      <w:pPr>
        <w:pStyle w:val="Heading2"/>
        <w:rPr>
          <w:rFonts w:ascii="Times New Roman" w:hAnsi="Times New Roman"/>
          <w:sz w:val="24"/>
          <w:szCs w:val="24"/>
          <w:lang w:eastAsia="lt-LT"/>
        </w:rPr>
      </w:pPr>
      <w:r w:rsidRPr="0023122C">
        <w:rPr>
          <w:lang w:eastAsia="lt-LT"/>
        </w:rPr>
        <w:t>LLRI ragina RRT atkreipti į tai, kad santykinai nedidelė garantinė Aukciono kaina gali sudaryti prielaidas galutiniu pirkimu nesuinteresuotoms šalims vilkinti Aukciono procesą.</w:t>
      </w:r>
    </w:p>
    <w:p w:rsidR="00CD48F6" w:rsidRPr="00986ABD" w:rsidRDefault="00CD48F6" w:rsidP="0023122C">
      <w:pPr>
        <w:pStyle w:val="Heading2"/>
      </w:pPr>
    </w:p>
    <w:sectPr w:rsidR="00CD48F6" w:rsidRPr="00986ABD" w:rsidSect="002E3844">
      <w:headerReference w:type="default" r:id="rId6"/>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9A7" w:rsidRDefault="004F29A7" w:rsidP="005C65EC">
      <w:r>
        <w:separator/>
      </w:r>
    </w:p>
  </w:endnote>
  <w:endnote w:type="continuationSeparator" w:id="0">
    <w:p w:rsidR="004F29A7" w:rsidRDefault="004F29A7" w:rsidP="005C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EF" w:rsidRDefault="00002EEF">
    <w:pPr>
      <w:pStyle w:val="Footer"/>
      <w:jc w:val="right"/>
    </w:pPr>
    <w:r>
      <w:fldChar w:fldCharType="begin"/>
    </w:r>
    <w:r>
      <w:instrText xml:space="preserve"> PAGE   \* MERGEFORMAT </w:instrText>
    </w:r>
    <w:r>
      <w:fldChar w:fldCharType="separate"/>
    </w:r>
    <w:r w:rsidR="00975FB9">
      <w:rPr>
        <w:noProof/>
      </w:rPr>
      <w:t>1</w:t>
    </w:r>
    <w:r>
      <w:fldChar w:fldCharType="end"/>
    </w:r>
  </w:p>
  <w:p w:rsidR="00002EEF" w:rsidRDefault="00002E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9A7" w:rsidRDefault="004F29A7" w:rsidP="005C65EC">
      <w:r>
        <w:separator/>
      </w:r>
    </w:p>
  </w:footnote>
  <w:footnote w:type="continuationSeparator" w:id="0">
    <w:p w:rsidR="004F29A7" w:rsidRDefault="004F29A7" w:rsidP="005C6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5EC" w:rsidRPr="008000E0" w:rsidRDefault="005C65EC" w:rsidP="00DD130B">
    <w:pPr>
      <w:pStyle w:val="Header"/>
      <w:tabs>
        <w:tab w:val="clear" w:pos="9638"/>
      </w:tabs>
      <w:ind w:right="566"/>
      <w:jc w:val="center"/>
      <w:rPr>
        <w:rFonts w:ascii="Arial" w:hAnsi="Arial" w:cs="Arial"/>
        <w:i/>
        <w:sz w:val="20"/>
        <w:szCs w:val="20"/>
        <w:u w:val="single"/>
        <w:lang w:val="en-US"/>
      </w:rPr>
    </w:pPr>
    <w:r>
      <w:rPr>
        <w:rFonts w:ascii="Arial" w:hAnsi="Arial" w:cs="Arial"/>
        <w:i/>
        <w:sz w:val="20"/>
        <w:szCs w:val="20"/>
        <w:u w:val="single"/>
      </w:rPr>
      <w:t xml:space="preserve">   </w:t>
    </w:r>
    <w:r w:rsidR="00922F88">
      <w:rPr>
        <w:rFonts w:ascii="Arial" w:hAnsi="Arial" w:cs="Arial"/>
        <w:i/>
        <w:noProof/>
        <w:sz w:val="20"/>
        <w:szCs w:val="20"/>
        <w:u w:val="single"/>
        <w:lang w:val="lt-LT" w:eastAsia="lt-LT"/>
      </w:rPr>
      <w:drawing>
        <wp:inline distT="0" distB="0" distL="0" distR="0">
          <wp:extent cx="838200" cy="637136"/>
          <wp:effectExtent l="0" t="0" r="0" b="0"/>
          <wp:docPr id="2" name="Picture 2" descr="C:\Users\Dominykas\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inykas\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758" cy="657323"/>
                  </a:xfrm>
                  <a:prstGeom prst="rect">
                    <a:avLst/>
                  </a:prstGeom>
                  <a:noFill/>
                  <a:ln>
                    <a:noFill/>
                  </a:ln>
                </pic:spPr>
              </pic:pic>
            </a:graphicData>
          </a:graphic>
        </wp:inline>
      </w:drawing>
    </w:r>
    <w:r>
      <w:rPr>
        <w:rFonts w:ascii="Arial" w:hAnsi="Arial" w:cs="Arial"/>
        <w:i/>
        <w:sz w:val="20"/>
        <w:szCs w:val="20"/>
        <w:u w:val="single"/>
      </w:rPr>
      <w:t xml:space="preserve">                                 </w:t>
    </w:r>
    <w:r w:rsidR="00DD130B">
      <w:rPr>
        <w:rFonts w:ascii="Arial" w:hAnsi="Arial" w:cs="Arial"/>
        <w:i/>
        <w:sz w:val="20"/>
        <w:szCs w:val="20"/>
        <w:u w:val="single"/>
      </w:rPr>
      <w:t xml:space="preserve">                      </w:t>
    </w:r>
    <w:r>
      <w:rPr>
        <w:rFonts w:ascii="Arial" w:hAnsi="Arial" w:cs="Arial"/>
        <w:i/>
        <w:sz w:val="20"/>
        <w:szCs w:val="20"/>
        <w:u w:val="single"/>
      </w:rPr>
      <w:t xml:space="preserve">  </w:t>
    </w:r>
    <w:r w:rsidRPr="008000E0">
      <w:rPr>
        <w:rFonts w:ascii="Arial" w:hAnsi="Arial" w:cs="Arial"/>
        <w:i/>
        <w:sz w:val="20"/>
        <w:szCs w:val="20"/>
        <w:u w:val="single"/>
      </w:rPr>
      <w:t xml:space="preserve">Lietuvos laisvosios rinkos institutas </w:t>
    </w:r>
    <w:r>
      <w:rPr>
        <w:rFonts w:ascii="Arial" w:hAnsi="Arial" w:cs="Arial"/>
        <w:i/>
        <w:sz w:val="20"/>
        <w:szCs w:val="20"/>
        <w:u w:val="single"/>
      </w:rPr>
      <w:t xml:space="preserve"> |</w:t>
    </w:r>
    <w:r w:rsidRPr="008000E0">
      <w:rPr>
        <w:rFonts w:ascii="Arial" w:hAnsi="Arial" w:cs="Arial"/>
        <w:i/>
        <w:sz w:val="20"/>
        <w:szCs w:val="20"/>
        <w:u w:val="single"/>
      </w:rPr>
      <w:t xml:space="preserve"> </w:t>
    </w:r>
    <w:r w:rsidR="00BA19DD">
      <w:rPr>
        <w:rFonts w:ascii="Arial" w:hAnsi="Arial" w:cs="Arial"/>
        <w:i/>
        <w:sz w:val="20"/>
        <w:szCs w:val="20"/>
        <w:u w:val="single"/>
        <w:lang w:val="en-US"/>
      </w:rPr>
      <w:t>201</w:t>
    </w:r>
    <w:r w:rsidR="0023122C">
      <w:rPr>
        <w:rFonts w:ascii="Arial" w:hAnsi="Arial" w:cs="Arial"/>
        <w:i/>
        <w:sz w:val="20"/>
        <w:szCs w:val="20"/>
        <w:u w:val="single"/>
        <w:lang w:val="en-US"/>
      </w:rPr>
      <w:t>5</w:t>
    </w:r>
    <w:r w:rsidR="00BA19DD">
      <w:rPr>
        <w:rFonts w:ascii="Arial" w:hAnsi="Arial" w:cs="Arial"/>
        <w:i/>
        <w:sz w:val="20"/>
        <w:szCs w:val="20"/>
        <w:u w:val="single"/>
        <w:lang w:val="en-US"/>
      </w:rPr>
      <w:t>-0</w:t>
    </w:r>
    <w:r w:rsidR="0023122C">
      <w:rPr>
        <w:rFonts w:ascii="Arial" w:hAnsi="Arial" w:cs="Arial"/>
        <w:i/>
        <w:sz w:val="20"/>
        <w:szCs w:val="20"/>
        <w:u w:val="single"/>
        <w:lang w:val="en-US"/>
      </w:rPr>
      <w:t>9</w:t>
    </w:r>
    <w:r w:rsidR="00BA19DD">
      <w:rPr>
        <w:rFonts w:ascii="Arial" w:hAnsi="Arial" w:cs="Arial"/>
        <w:i/>
        <w:sz w:val="20"/>
        <w:szCs w:val="20"/>
        <w:u w:val="single"/>
        <w:lang w:val="en-US"/>
      </w:rPr>
      <w:t>-</w:t>
    </w:r>
    <w:r w:rsidR="0023122C">
      <w:rPr>
        <w:rFonts w:ascii="Arial" w:hAnsi="Arial" w:cs="Arial"/>
        <w:i/>
        <w:sz w:val="20"/>
        <w:szCs w:val="20"/>
        <w:u w:val="single"/>
        <w:lang w:val="en-US"/>
      </w:rPr>
      <w:t>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2C"/>
    <w:rsid w:val="00002EEF"/>
    <w:rsid w:val="00051CF6"/>
    <w:rsid w:val="000A4D0A"/>
    <w:rsid w:val="000A7134"/>
    <w:rsid w:val="000D00D4"/>
    <w:rsid w:val="000E59E5"/>
    <w:rsid w:val="001015C5"/>
    <w:rsid w:val="00172AB5"/>
    <w:rsid w:val="0023122C"/>
    <w:rsid w:val="00275829"/>
    <w:rsid w:val="00290914"/>
    <w:rsid w:val="002E3844"/>
    <w:rsid w:val="002E47FD"/>
    <w:rsid w:val="00486BA6"/>
    <w:rsid w:val="004F29A7"/>
    <w:rsid w:val="0051072F"/>
    <w:rsid w:val="005C65EC"/>
    <w:rsid w:val="005D7085"/>
    <w:rsid w:val="00633C9F"/>
    <w:rsid w:val="00656F3F"/>
    <w:rsid w:val="00677571"/>
    <w:rsid w:val="006D7F4F"/>
    <w:rsid w:val="007737C3"/>
    <w:rsid w:val="007B2488"/>
    <w:rsid w:val="00833162"/>
    <w:rsid w:val="00861D10"/>
    <w:rsid w:val="00885A11"/>
    <w:rsid w:val="00894741"/>
    <w:rsid w:val="008B2B1E"/>
    <w:rsid w:val="00922F88"/>
    <w:rsid w:val="00975FB9"/>
    <w:rsid w:val="00986ABD"/>
    <w:rsid w:val="009B1AB4"/>
    <w:rsid w:val="009D239C"/>
    <w:rsid w:val="00A665EC"/>
    <w:rsid w:val="00BA19DD"/>
    <w:rsid w:val="00BC5749"/>
    <w:rsid w:val="00CD48F6"/>
    <w:rsid w:val="00DD130B"/>
    <w:rsid w:val="00DF7319"/>
    <w:rsid w:val="00E110B9"/>
    <w:rsid w:val="00F639B4"/>
    <w:rsid w:val="00FA3BCA"/>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59C6B-8320-4DA0-9602-22C7B0A1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319"/>
    <w:rPr>
      <w:rFonts w:eastAsia="MS Mincho"/>
      <w:sz w:val="22"/>
      <w:szCs w:val="22"/>
      <w:lang w:eastAsia="en-US"/>
    </w:rPr>
  </w:style>
  <w:style w:type="paragraph" w:styleId="Heading1">
    <w:name w:val="heading 1"/>
    <w:basedOn w:val="Normal"/>
    <w:next w:val="Normal"/>
    <w:link w:val="Heading1Char"/>
    <w:autoRedefine/>
    <w:uiPriority w:val="9"/>
    <w:qFormat/>
    <w:rsid w:val="00DF7319"/>
    <w:pPr>
      <w:keepNext/>
      <w:spacing w:before="120"/>
      <w:ind w:right="566"/>
      <w:jc w:val="both"/>
      <w:outlineLvl w:val="0"/>
    </w:pPr>
    <w:rPr>
      <w:rFonts w:ascii="Cambria" w:eastAsia="Times New Roman" w:hAnsi="Cambria"/>
      <w:b/>
      <w:bCs/>
      <w:color w:val="1F497D"/>
      <w:kern w:val="32"/>
      <w:sz w:val="28"/>
      <w:szCs w:val="32"/>
      <w:lang w:val="x-none"/>
    </w:rPr>
  </w:style>
  <w:style w:type="paragraph" w:styleId="Heading2">
    <w:name w:val="heading 2"/>
    <w:basedOn w:val="Normal"/>
    <w:next w:val="Normal"/>
    <w:link w:val="Heading2Char"/>
    <w:autoRedefine/>
    <w:uiPriority w:val="9"/>
    <w:unhideWhenUsed/>
    <w:qFormat/>
    <w:rsid w:val="00861D10"/>
    <w:pPr>
      <w:keepNext/>
      <w:outlineLvl w:val="1"/>
    </w:pPr>
    <w:rPr>
      <w:rFonts w:asciiTheme="minorHAnsi" w:eastAsia="Times New Roman" w:hAnsiTheme="minorHAnsi"/>
      <w:b/>
      <w:bCs/>
      <w:iCs/>
      <w:szCs w:val="28"/>
      <w:lang w:val="x-none"/>
    </w:rPr>
  </w:style>
  <w:style w:type="paragraph" w:styleId="Heading3">
    <w:name w:val="heading 3"/>
    <w:basedOn w:val="Normal"/>
    <w:next w:val="Normal"/>
    <w:link w:val="Heading3Char"/>
    <w:autoRedefine/>
    <w:uiPriority w:val="9"/>
    <w:unhideWhenUsed/>
    <w:qFormat/>
    <w:rsid w:val="00DF7319"/>
    <w:pPr>
      <w:keepNext/>
      <w:keepLines/>
      <w:spacing w:before="40"/>
      <w:outlineLvl w:val="2"/>
    </w:pPr>
    <w:rPr>
      <w:rFonts w:asciiTheme="minorHAnsi" w:eastAsiaTheme="majorEastAsia" w:hAnsiTheme="min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F7319"/>
    <w:rPr>
      <w:rFonts w:ascii="Cambria" w:eastAsia="Times New Roman" w:hAnsi="Cambria"/>
      <w:b/>
      <w:bCs/>
      <w:color w:val="1F497D"/>
      <w:kern w:val="32"/>
      <w:sz w:val="28"/>
      <w:szCs w:val="32"/>
      <w:lang w:val="x-none" w:eastAsia="en-US"/>
    </w:rPr>
  </w:style>
  <w:style w:type="paragraph" w:styleId="Header">
    <w:name w:val="header"/>
    <w:basedOn w:val="Normal"/>
    <w:link w:val="HeaderChar"/>
    <w:uiPriority w:val="99"/>
    <w:unhideWhenUsed/>
    <w:rsid w:val="005C65EC"/>
    <w:pPr>
      <w:tabs>
        <w:tab w:val="center" w:pos="4819"/>
        <w:tab w:val="right" w:pos="9638"/>
      </w:tabs>
    </w:pPr>
    <w:rPr>
      <w:lang w:val="x-none"/>
    </w:rPr>
  </w:style>
  <w:style w:type="character" w:customStyle="1" w:styleId="HeaderChar">
    <w:name w:val="Header Char"/>
    <w:link w:val="Header"/>
    <w:uiPriority w:val="99"/>
    <w:rsid w:val="005C65EC"/>
    <w:rPr>
      <w:sz w:val="22"/>
      <w:szCs w:val="22"/>
      <w:lang w:eastAsia="en-US"/>
    </w:rPr>
  </w:style>
  <w:style w:type="paragraph" w:styleId="Footer">
    <w:name w:val="footer"/>
    <w:basedOn w:val="Normal"/>
    <w:link w:val="FooterChar"/>
    <w:uiPriority w:val="99"/>
    <w:unhideWhenUsed/>
    <w:rsid w:val="005C65EC"/>
    <w:pPr>
      <w:tabs>
        <w:tab w:val="center" w:pos="4819"/>
        <w:tab w:val="right" w:pos="9638"/>
      </w:tabs>
    </w:pPr>
    <w:rPr>
      <w:lang w:val="x-none"/>
    </w:rPr>
  </w:style>
  <w:style w:type="character" w:customStyle="1" w:styleId="FooterChar">
    <w:name w:val="Footer Char"/>
    <w:link w:val="Footer"/>
    <w:uiPriority w:val="99"/>
    <w:rsid w:val="005C65EC"/>
    <w:rPr>
      <w:sz w:val="22"/>
      <w:szCs w:val="22"/>
      <w:lang w:eastAsia="en-US"/>
    </w:rPr>
  </w:style>
  <w:style w:type="paragraph" w:styleId="BodyText3">
    <w:name w:val="Body Text 3"/>
    <w:basedOn w:val="Normal"/>
    <w:link w:val="BodyText3Char"/>
    <w:uiPriority w:val="99"/>
    <w:semiHidden/>
    <w:unhideWhenUsed/>
    <w:rsid w:val="005C65EC"/>
    <w:pPr>
      <w:spacing w:before="100" w:beforeAutospacing="1" w:after="100" w:afterAutospacing="1"/>
    </w:pPr>
    <w:rPr>
      <w:rFonts w:ascii="Times New Roman" w:eastAsia="Times New Roman" w:hAnsi="Times New Roman"/>
      <w:sz w:val="24"/>
      <w:szCs w:val="24"/>
      <w:lang w:val="x-none" w:eastAsia="x-none"/>
    </w:rPr>
  </w:style>
  <w:style w:type="character" w:customStyle="1" w:styleId="BodyText3Char">
    <w:name w:val="Body Text 3 Char"/>
    <w:link w:val="BodyText3"/>
    <w:uiPriority w:val="99"/>
    <w:semiHidden/>
    <w:rsid w:val="005C65EC"/>
    <w:rPr>
      <w:rFonts w:ascii="Times New Roman" w:eastAsia="Times New Roman" w:hAnsi="Times New Roman"/>
      <w:sz w:val="24"/>
      <w:szCs w:val="24"/>
    </w:rPr>
  </w:style>
  <w:style w:type="paragraph" w:styleId="NoSpacing">
    <w:name w:val="No Spacing"/>
    <w:uiPriority w:val="1"/>
    <w:qFormat/>
    <w:rsid w:val="005C65EC"/>
    <w:rPr>
      <w:sz w:val="22"/>
      <w:szCs w:val="22"/>
      <w:lang w:eastAsia="en-US"/>
    </w:rPr>
  </w:style>
  <w:style w:type="character" w:customStyle="1" w:styleId="Heading2Char">
    <w:name w:val="Heading 2 Char"/>
    <w:link w:val="Heading2"/>
    <w:uiPriority w:val="9"/>
    <w:rsid w:val="00861D10"/>
    <w:rPr>
      <w:rFonts w:asciiTheme="minorHAnsi" w:eastAsia="Times New Roman" w:hAnsiTheme="minorHAnsi"/>
      <w:b/>
      <w:bCs/>
      <w:iCs/>
      <w:sz w:val="22"/>
      <w:szCs w:val="28"/>
      <w:lang w:val="x-none" w:eastAsia="en-US"/>
    </w:rPr>
  </w:style>
  <w:style w:type="paragraph" w:styleId="BalloonText">
    <w:name w:val="Balloon Text"/>
    <w:basedOn w:val="Normal"/>
    <w:link w:val="BalloonTextChar"/>
    <w:uiPriority w:val="99"/>
    <w:semiHidden/>
    <w:unhideWhenUsed/>
    <w:rsid w:val="007B2488"/>
    <w:rPr>
      <w:rFonts w:ascii="Arial" w:hAnsi="Arial" w:cs="Arial"/>
      <w:sz w:val="16"/>
      <w:szCs w:val="16"/>
    </w:rPr>
  </w:style>
  <w:style w:type="character" w:customStyle="1" w:styleId="BalloonTextChar">
    <w:name w:val="Balloon Text Char"/>
    <w:link w:val="BalloonText"/>
    <w:uiPriority w:val="99"/>
    <w:semiHidden/>
    <w:rsid w:val="007B2488"/>
    <w:rPr>
      <w:rFonts w:ascii="Arial" w:hAnsi="Arial" w:cs="Arial"/>
      <w:sz w:val="16"/>
      <w:szCs w:val="16"/>
      <w:lang w:eastAsia="en-US"/>
    </w:rPr>
  </w:style>
  <w:style w:type="character" w:customStyle="1" w:styleId="Heading3Char">
    <w:name w:val="Heading 3 Char"/>
    <w:basedOn w:val="DefaultParagraphFont"/>
    <w:link w:val="Heading3"/>
    <w:uiPriority w:val="9"/>
    <w:rsid w:val="00DF7319"/>
    <w:rPr>
      <w:rFonts w:asciiTheme="minorHAnsi" w:eastAsiaTheme="majorEastAsia" w:hAnsiTheme="minorHAnsi" w:cstheme="majorBidi"/>
      <w:b/>
      <w:sz w:val="22"/>
      <w:szCs w:val="24"/>
      <w:lang w:eastAsia="en-US"/>
    </w:rPr>
  </w:style>
  <w:style w:type="paragraph" w:styleId="NormalWeb">
    <w:name w:val="Normal (Web)"/>
    <w:basedOn w:val="Normal"/>
    <w:uiPriority w:val="99"/>
    <w:semiHidden/>
    <w:unhideWhenUsed/>
    <w:rsid w:val="0023122C"/>
    <w:pPr>
      <w:spacing w:before="100" w:beforeAutospacing="1" w:after="100" w:afterAutospacing="1"/>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019999">
      <w:bodyDiv w:val="1"/>
      <w:marLeft w:val="0"/>
      <w:marRight w:val="0"/>
      <w:marTop w:val="0"/>
      <w:marBottom w:val="0"/>
      <w:divBdr>
        <w:top w:val="none" w:sz="0" w:space="0" w:color="auto"/>
        <w:left w:val="none" w:sz="0" w:space="0" w:color="auto"/>
        <w:bottom w:val="none" w:sz="0" w:space="0" w:color="auto"/>
        <w:right w:val="none" w:sz="0" w:space="0" w:color="auto"/>
      </w:divBdr>
    </w:div>
    <w:div w:id="1022053679">
      <w:bodyDiv w:val="1"/>
      <w:marLeft w:val="0"/>
      <w:marRight w:val="0"/>
      <w:marTop w:val="0"/>
      <w:marBottom w:val="0"/>
      <w:divBdr>
        <w:top w:val="none" w:sz="0" w:space="0" w:color="auto"/>
        <w:left w:val="none" w:sz="0" w:space="0" w:color="auto"/>
        <w:bottom w:val="none" w:sz="0" w:space="0" w:color="auto"/>
        <w:right w:val="none" w:sz="0" w:space="0" w:color="auto"/>
      </w:divBdr>
    </w:div>
    <w:div w:id="1876380040">
      <w:bodyDiv w:val="1"/>
      <w:marLeft w:val="0"/>
      <w:marRight w:val="0"/>
      <w:marTop w:val="0"/>
      <w:marBottom w:val="0"/>
      <w:divBdr>
        <w:top w:val="none" w:sz="0" w:space="0" w:color="auto"/>
        <w:left w:val="none" w:sz="0" w:space="0" w:color="auto"/>
        <w:bottom w:val="none" w:sz="0" w:space="0" w:color="auto"/>
        <w:right w:val="none" w:sz="0" w:space="0" w:color="auto"/>
      </w:divBdr>
    </w:div>
    <w:div w:id="1894848735">
      <w:bodyDiv w:val="1"/>
      <w:marLeft w:val="0"/>
      <w:marRight w:val="0"/>
      <w:marTop w:val="0"/>
      <w:marBottom w:val="0"/>
      <w:divBdr>
        <w:top w:val="none" w:sz="0" w:space="0" w:color="auto"/>
        <w:left w:val="none" w:sz="0" w:space="0" w:color="auto"/>
        <w:bottom w:val="none" w:sz="0" w:space="0" w:color="auto"/>
        <w:right w:val="none" w:sz="0" w:space="0" w:color="auto"/>
      </w:divBdr>
    </w:div>
    <w:div w:id="19123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ykas\Desktop\llri\konkurencijos%20politika\ekspertiz&#279;s\EKSPERTIZES%20PAVYZDYS%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EKSPERTIZES PAVYZDYS new.dotx</Template>
  <TotalTime>20</TotalTime>
  <Pages>1</Pages>
  <Words>1392</Words>
  <Characters>794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p:lastModifiedBy>
  <cp:revision>1</cp:revision>
  <cp:lastPrinted>2015-09-14T12:49:00Z</cp:lastPrinted>
  <dcterms:created xsi:type="dcterms:W3CDTF">2015-09-14T12:42:00Z</dcterms:created>
  <dcterms:modified xsi:type="dcterms:W3CDTF">2015-09-14T13:06:00Z</dcterms:modified>
</cp:coreProperties>
</file>