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4F6E" w14:textId="24DD6243" w:rsidR="00BB5F6B" w:rsidRPr="00E169EE" w:rsidRDefault="00BB5F6B" w:rsidP="00AD1F78">
      <w:pPr>
        <w:pStyle w:val="Header"/>
        <w:tabs>
          <w:tab w:val="clear" w:pos="4320"/>
          <w:tab w:val="clear" w:pos="8640"/>
        </w:tabs>
        <w:ind w:firstLine="720"/>
        <w:jc w:val="both"/>
      </w:pPr>
    </w:p>
    <w:p w14:paraId="5EF8BBF5" w14:textId="1F409DCF" w:rsidR="008137F8" w:rsidRDefault="008137F8" w:rsidP="00BB5F6B">
      <w:pPr>
        <w:pStyle w:val="Header"/>
        <w:tabs>
          <w:tab w:val="clear" w:pos="4320"/>
          <w:tab w:val="clear" w:pos="8640"/>
        </w:tabs>
        <w:jc w:val="center"/>
        <w:rPr>
          <w:b/>
          <w:szCs w:val="24"/>
        </w:rPr>
      </w:pPr>
      <w:r>
        <w:rPr>
          <w:b/>
          <w:szCs w:val="24"/>
        </w:rPr>
        <w:t>NUTARIMAS</w:t>
      </w:r>
    </w:p>
    <w:p w14:paraId="1ECE3740" w14:textId="218AA56B" w:rsidR="00BB5F6B" w:rsidRPr="00E169EE" w:rsidRDefault="00FC2CE3" w:rsidP="00BB5F6B">
      <w:pPr>
        <w:pStyle w:val="Header"/>
        <w:tabs>
          <w:tab w:val="clear" w:pos="4320"/>
          <w:tab w:val="clear" w:pos="8640"/>
        </w:tabs>
        <w:jc w:val="center"/>
        <w:rPr>
          <w:b/>
          <w:caps/>
          <w:szCs w:val="24"/>
        </w:rPr>
      </w:pPr>
      <w:r w:rsidRPr="00E169EE">
        <w:rPr>
          <w:b/>
          <w:szCs w:val="24"/>
        </w:rPr>
        <w:t xml:space="preserve">DĖL </w:t>
      </w:r>
      <w:r w:rsidRPr="00E169EE">
        <w:rPr>
          <w:b/>
        </w:rPr>
        <w:t>UAB „</w:t>
      </w:r>
      <w:r w:rsidR="001020F5" w:rsidRPr="00E169EE">
        <w:rPr>
          <w:b/>
        </w:rPr>
        <w:t>GARGŽDŲ GELEŽINKELIS</w:t>
      </w:r>
      <w:r w:rsidRPr="00E169EE">
        <w:rPr>
          <w:b/>
        </w:rPr>
        <w:t xml:space="preserve">“ </w:t>
      </w:r>
      <w:r w:rsidR="00CA3733" w:rsidRPr="00E169EE">
        <w:rPr>
          <w:b/>
        </w:rPr>
        <w:t>20</w:t>
      </w:r>
      <w:r w:rsidR="000B4963" w:rsidRPr="00E169EE">
        <w:rPr>
          <w:b/>
        </w:rPr>
        <w:t>21</w:t>
      </w:r>
      <w:r w:rsidR="00CA3733" w:rsidRPr="00E169EE">
        <w:rPr>
          <w:b/>
        </w:rPr>
        <w:t xml:space="preserve"> </w:t>
      </w:r>
      <w:r w:rsidRPr="00E169EE">
        <w:rPr>
          <w:b/>
        </w:rPr>
        <w:t xml:space="preserve">M. </w:t>
      </w:r>
      <w:r w:rsidR="00C350FA" w:rsidRPr="00E169EE">
        <w:rPr>
          <w:b/>
        </w:rPr>
        <w:t>LAPKRIČIO</w:t>
      </w:r>
      <w:r w:rsidR="001020F5" w:rsidRPr="00E169EE">
        <w:rPr>
          <w:b/>
        </w:rPr>
        <w:t xml:space="preserve"> </w:t>
      </w:r>
      <w:r w:rsidR="00C350FA" w:rsidRPr="00E169EE">
        <w:rPr>
          <w:b/>
        </w:rPr>
        <w:t>5</w:t>
      </w:r>
      <w:r w:rsidR="001020F5" w:rsidRPr="00E169EE">
        <w:rPr>
          <w:b/>
        </w:rPr>
        <w:t xml:space="preserve"> </w:t>
      </w:r>
      <w:r w:rsidRPr="00E169EE">
        <w:rPr>
          <w:b/>
        </w:rPr>
        <w:t>D. SKUNDO</w:t>
      </w:r>
      <w:r w:rsidR="00AC45D9" w:rsidRPr="00E169EE">
        <w:rPr>
          <w:b/>
        </w:rPr>
        <w:t xml:space="preserve"> NR. </w:t>
      </w:r>
      <w:r w:rsidR="00795116" w:rsidRPr="00E169EE">
        <w:rPr>
          <w:b/>
        </w:rPr>
        <w:t>1</w:t>
      </w:r>
      <w:r w:rsidR="00C350FA" w:rsidRPr="00E169EE">
        <w:rPr>
          <w:b/>
        </w:rPr>
        <w:t>86</w:t>
      </w:r>
    </w:p>
    <w:p w14:paraId="682A4CD8" w14:textId="77777777" w:rsidR="00BB5F6B" w:rsidRPr="00E169EE" w:rsidRDefault="00BB5F6B" w:rsidP="00BB5F6B">
      <w:pPr>
        <w:pStyle w:val="Header"/>
        <w:tabs>
          <w:tab w:val="clear" w:pos="4320"/>
          <w:tab w:val="clear" w:pos="8640"/>
        </w:tabs>
        <w:ind w:firstLine="720"/>
        <w:jc w:val="center"/>
        <w:rPr>
          <w:szCs w:val="24"/>
        </w:rPr>
      </w:pPr>
    </w:p>
    <w:p w14:paraId="39D2D5F5" w14:textId="281A3361" w:rsidR="00BB5F6B" w:rsidRPr="00E169EE" w:rsidRDefault="00E50A4B" w:rsidP="009F6251">
      <w:pPr>
        <w:pStyle w:val="Header"/>
        <w:tabs>
          <w:tab w:val="clear" w:pos="4320"/>
          <w:tab w:val="clear" w:pos="8640"/>
        </w:tabs>
        <w:jc w:val="center"/>
        <w:rPr>
          <w:szCs w:val="24"/>
        </w:rPr>
      </w:pPr>
      <w:r>
        <w:rPr>
          <w:szCs w:val="24"/>
        </w:rPr>
        <w:t xml:space="preserve">2022 m. liepos 8 d. </w:t>
      </w:r>
      <w:r w:rsidR="00BB5F6B" w:rsidRPr="00E169EE">
        <w:rPr>
          <w:szCs w:val="24"/>
        </w:rPr>
        <w:t>Nr.</w:t>
      </w:r>
      <w:r w:rsidR="00166044">
        <w:rPr>
          <w:szCs w:val="24"/>
        </w:rPr>
        <w:t xml:space="preserve"> TN-23</w:t>
      </w:r>
    </w:p>
    <w:p w14:paraId="6866E986" w14:textId="77777777" w:rsidR="00BB5F6B" w:rsidRPr="00E169EE" w:rsidRDefault="00BB5F6B" w:rsidP="00BB5F6B">
      <w:pPr>
        <w:pStyle w:val="Header"/>
        <w:tabs>
          <w:tab w:val="clear" w:pos="4320"/>
          <w:tab w:val="clear" w:pos="8640"/>
        </w:tabs>
        <w:jc w:val="center"/>
        <w:rPr>
          <w:szCs w:val="24"/>
        </w:rPr>
      </w:pPr>
      <w:r w:rsidRPr="00E169EE">
        <w:rPr>
          <w:szCs w:val="24"/>
        </w:rPr>
        <w:t>Vilnius</w:t>
      </w:r>
    </w:p>
    <w:p w14:paraId="4F19AB7F" w14:textId="5A1FCC3F" w:rsidR="00BB5F6B" w:rsidRPr="00E169EE" w:rsidRDefault="00BB5F6B" w:rsidP="00BB5F6B">
      <w:pPr>
        <w:pStyle w:val="Header"/>
        <w:tabs>
          <w:tab w:val="clear" w:pos="4320"/>
          <w:tab w:val="clear" w:pos="8640"/>
        </w:tabs>
        <w:ind w:firstLine="720"/>
        <w:jc w:val="both"/>
        <w:rPr>
          <w:szCs w:val="24"/>
        </w:rPr>
      </w:pPr>
    </w:p>
    <w:p w14:paraId="6B197A9B" w14:textId="5CD8535E" w:rsidR="00C23F38" w:rsidRPr="00E169EE" w:rsidRDefault="009345D4" w:rsidP="00054761">
      <w:pPr>
        <w:ind w:firstLine="709"/>
        <w:jc w:val="both"/>
        <w:rPr>
          <w:b w:val="0"/>
          <w:color w:val="000000" w:themeColor="text1"/>
          <w:szCs w:val="24"/>
        </w:rPr>
      </w:pPr>
      <w:r w:rsidRPr="00ED43A7">
        <w:rPr>
          <w:b w:val="0"/>
          <w:bCs/>
        </w:rPr>
        <w:t xml:space="preserve">Lietuvos Respublikos </w:t>
      </w:r>
      <w:r>
        <w:rPr>
          <w:b w:val="0"/>
          <w:bCs/>
        </w:rPr>
        <w:t>ryšių reguliavimo tarnybos taryba</w:t>
      </w:r>
      <w:r w:rsidRPr="00ED43A7">
        <w:rPr>
          <w:b w:val="0"/>
          <w:bCs/>
        </w:rPr>
        <w:t xml:space="preserve"> </w:t>
      </w:r>
      <w:r w:rsidR="006F12F4">
        <w:rPr>
          <w:b w:val="0"/>
          <w:bCs/>
        </w:rPr>
        <w:t xml:space="preserve">(toliau – Taryba) </w:t>
      </w:r>
      <w:r w:rsidR="009E4384">
        <w:rPr>
          <w:b w:val="0"/>
          <w:bCs/>
        </w:rPr>
        <w:t xml:space="preserve">išnagrinėjo klausimą dėl </w:t>
      </w:r>
      <w:r w:rsidR="009E4384" w:rsidRPr="009345D4">
        <w:rPr>
          <w:b w:val="0"/>
          <w:bCs/>
        </w:rPr>
        <w:t>UAB „Gargždų geležinkelis“ (Gamyklos g. 21, 96155 Gargždai, įmonės kodas 163143475) (toliau – Pareiškėjas) 2021 m. lapkričio 5 d. skund</w:t>
      </w:r>
      <w:r w:rsidR="009E4384">
        <w:rPr>
          <w:b w:val="0"/>
          <w:bCs/>
        </w:rPr>
        <w:t>o</w:t>
      </w:r>
      <w:r w:rsidR="009E4384" w:rsidRPr="009345D4">
        <w:rPr>
          <w:b w:val="0"/>
          <w:bCs/>
        </w:rPr>
        <w:t xml:space="preserve"> Nr. 186 „Dėl AB „LTG </w:t>
      </w:r>
      <w:proofErr w:type="spellStart"/>
      <w:r w:rsidR="009E4384" w:rsidRPr="009345D4">
        <w:rPr>
          <w:b w:val="0"/>
          <w:bCs/>
        </w:rPr>
        <w:t>Infra</w:t>
      </w:r>
      <w:proofErr w:type="spellEnd"/>
      <w:r w:rsidR="009E4384" w:rsidRPr="009345D4">
        <w:rPr>
          <w:b w:val="0"/>
          <w:bCs/>
        </w:rPr>
        <w:t xml:space="preserve">“ generalinio direktoriaus 2021-10-11 įsakymo Nr. </w:t>
      </w:r>
      <w:proofErr w:type="spellStart"/>
      <w:r w:rsidR="009E4384" w:rsidRPr="009345D4">
        <w:rPr>
          <w:b w:val="0"/>
          <w:bCs/>
        </w:rPr>
        <w:t>ĮS-PAJ</w:t>
      </w:r>
      <w:proofErr w:type="spellEnd"/>
      <w:r w:rsidR="009E4384" w:rsidRPr="009345D4">
        <w:rPr>
          <w:b w:val="0"/>
          <w:bCs/>
        </w:rPr>
        <w:t>(</w:t>
      </w:r>
      <w:proofErr w:type="spellStart"/>
      <w:r w:rsidR="009E4384" w:rsidRPr="009345D4">
        <w:rPr>
          <w:b w:val="0"/>
          <w:bCs/>
        </w:rPr>
        <w:t>LGI</w:t>
      </w:r>
      <w:proofErr w:type="spellEnd"/>
      <w:r w:rsidR="009E4384" w:rsidRPr="009345D4">
        <w:rPr>
          <w:b w:val="0"/>
          <w:bCs/>
        </w:rPr>
        <w:t xml:space="preserve">)-1053 „Dėl viešosios geležinkelių infrastruktūros pajėgumų skyrimo pagal paraišką skirti viešosios geležinkelių infrastruktūros pajėgumus 2021–2022 metų tarnybinio traukinių tvarkaraščio galiojimo laikotarpiui geležinkelio </w:t>
      </w:r>
      <w:bookmarkStart w:id="0" w:name="_GoBack"/>
      <w:bookmarkEnd w:id="0"/>
      <w:r w:rsidR="009E4384" w:rsidRPr="009345D4">
        <w:rPr>
          <w:b w:val="0"/>
          <w:bCs/>
        </w:rPr>
        <w:t>įmonei (vežėjui) UAB „Gargždų geležinkelis“ pripažinimo nepagrįstu ir neteisėtu“ (toliau – skundas)</w:t>
      </w:r>
      <w:r w:rsidR="009E4384">
        <w:rPr>
          <w:b w:val="0"/>
          <w:bCs/>
        </w:rPr>
        <w:t xml:space="preserve">. </w:t>
      </w:r>
    </w:p>
    <w:p w14:paraId="2DFF9AEC" w14:textId="48740721" w:rsidR="00FF639F" w:rsidRPr="00E169EE" w:rsidRDefault="00FF639F" w:rsidP="00AD1F78">
      <w:pPr>
        <w:tabs>
          <w:tab w:val="left" w:pos="720"/>
        </w:tabs>
        <w:ind w:firstLine="709"/>
        <w:jc w:val="both"/>
        <w:rPr>
          <w:b w:val="0"/>
          <w:bCs/>
          <w:color w:val="000000" w:themeColor="text1"/>
          <w:spacing w:val="80"/>
          <w:szCs w:val="24"/>
        </w:rPr>
      </w:pPr>
    </w:p>
    <w:p w14:paraId="5DBDD37E" w14:textId="55FCD01E" w:rsidR="00155C59" w:rsidRPr="00161171" w:rsidRDefault="00155C59" w:rsidP="00155C59">
      <w:pPr>
        <w:pStyle w:val="Header"/>
        <w:tabs>
          <w:tab w:val="clear" w:pos="4320"/>
        </w:tabs>
        <w:ind w:firstLine="709"/>
        <w:jc w:val="both"/>
        <w:rPr>
          <w:bCs/>
          <w:spacing w:val="20"/>
        </w:rPr>
      </w:pPr>
      <w:r w:rsidRPr="00161171">
        <w:rPr>
          <w:bCs/>
        </w:rPr>
        <w:t xml:space="preserve">Taryba </w:t>
      </w:r>
      <w:r w:rsidRPr="00161171">
        <w:rPr>
          <w:bCs/>
          <w:spacing w:val="20"/>
        </w:rPr>
        <w:t>nustatė:</w:t>
      </w:r>
    </w:p>
    <w:p w14:paraId="20C005EB" w14:textId="3004FEF3" w:rsidR="009E38BE" w:rsidRPr="00E169EE" w:rsidRDefault="009E38BE" w:rsidP="00FF639F">
      <w:pPr>
        <w:tabs>
          <w:tab w:val="left" w:pos="720"/>
        </w:tabs>
        <w:ind w:firstLine="709"/>
        <w:rPr>
          <w:b w:val="0"/>
          <w:bCs/>
          <w:color w:val="000000" w:themeColor="text1"/>
          <w:szCs w:val="24"/>
        </w:rPr>
      </w:pPr>
    </w:p>
    <w:p w14:paraId="1AA484E4" w14:textId="5EC8F074" w:rsidR="005A5713" w:rsidRPr="00E169EE" w:rsidRDefault="008A3B0A" w:rsidP="00735B02">
      <w:pPr>
        <w:pStyle w:val="ListParagraph"/>
        <w:numPr>
          <w:ilvl w:val="0"/>
          <w:numId w:val="27"/>
        </w:numPr>
        <w:tabs>
          <w:tab w:val="left" w:pos="993"/>
        </w:tabs>
        <w:ind w:left="0" w:firstLine="709"/>
        <w:jc w:val="both"/>
        <w:rPr>
          <w:b w:val="0"/>
          <w:bCs/>
          <w:color w:val="000000"/>
          <w:szCs w:val="24"/>
        </w:rPr>
      </w:pPr>
      <w:r>
        <w:rPr>
          <w:b w:val="0"/>
          <w:color w:val="000000" w:themeColor="text1"/>
          <w:szCs w:val="24"/>
        </w:rPr>
        <w:t xml:space="preserve"> </w:t>
      </w:r>
      <w:r w:rsidR="002C4B39" w:rsidRPr="00E169EE">
        <w:rPr>
          <w:b w:val="0"/>
          <w:color w:val="000000" w:themeColor="text1"/>
          <w:szCs w:val="24"/>
        </w:rPr>
        <w:t>P</w:t>
      </w:r>
      <w:r w:rsidR="00F11165" w:rsidRPr="00E169EE">
        <w:rPr>
          <w:b w:val="0"/>
          <w:color w:val="000000" w:themeColor="text1"/>
          <w:szCs w:val="24"/>
        </w:rPr>
        <w:t>areiškėjas</w:t>
      </w:r>
      <w:r w:rsidR="005A5713" w:rsidRPr="00E169EE">
        <w:rPr>
          <w:b w:val="0"/>
          <w:color w:val="000000" w:themeColor="text1"/>
          <w:szCs w:val="24"/>
        </w:rPr>
        <w:t xml:space="preserve"> pateikė </w:t>
      </w:r>
      <w:r w:rsidR="00E82E4E" w:rsidRPr="00ED43A7">
        <w:rPr>
          <w:b w:val="0"/>
          <w:bCs/>
        </w:rPr>
        <w:t xml:space="preserve">Lietuvos Respublikos </w:t>
      </w:r>
      <w:r w:rsidR="00E82E4E">
        <w:rPr>
          <w:b w:val="0"/>
          <w:bCs/>
        </w:rPr>
        <w:t>ryšių reguliavimo tarnyb</w:t>
      </w:r>
      <w:r w:rsidR="00FB1B0C">
        <w:rPr>
          <w:b w:val="0"/>
          <w:bCs/>
        </w:rPr>
        <w:t xml:space="preserve">ai (toliau – </w:t>
      </w:r>
      <w:r w:rsidR="005A5713" w:rsidRPr="00E169EE">
        <w:rPr>
          <w:b w:val="0"/>
          <w:color w:val="000000" w:themeColor="text1"/>
          <w:szCs w:val="24"/>
        </w:rPr>
        <w:t>Tarnyba</w:t>
      </w:r>
      <w:r w:rsidR="00FB1B0C">
        <w:rPr>
          <w:b w:val="0"/>
          <w:color w:val="000000" w:themeColor="text1"/>
          <w:szCs w:val="24"/>
        </w:rPr>
        <w:t>)</w:t>
      </w:r>
      <w:r w:rsidR="005A5713" w:rsidRPr="00E169EE">
        <w:rPr>
          <w:b w:val="0"/>
          <w:color w:val="000000" w:themeColor="text1"/>
          <w:szCs w:val="24"/>
        </w:rPr>
        <w:t xml:space="preserve"> skundą, kuriuo prašo panaikinti </w:t>
      </w:r>
      <w:r w:rsidR="009E4384" w:rsidRPr="009E4384">
        <w:rPr>
          <w:b w:val="0"/>
          <w:color w:val="000000" w:themeColor="text1"/>
          <w:szCs w:val="24"/>
        </w:rPr>
        <w:t xml:space="preserve">atsakovo AB „LTG </w:t>
      </w:r>
      <w:proofErr w:type="spellStart"/>
      <w:r w:rsidR="009E4384" w:rsidRPr="009E4384">
        <w:rPr>
          <w:b w:val="0"/>
          <w:color w:val="000000" w:themeColor="text1"/>
          <w:szCs w:val="24"/>
        </w:rPr>
        <w:t>Infra</w:t>
      </w:r>
      <w:proofErr w:type="spellEnd"/>
      <w:r w:rsidR="009E4384" w:rsidRPr="009E4384">
        <w:rPr>
          <w:b w:val="0"/>
          <w:color w:val="000000" w:themeColor="text1"/>
          <w:szCs w:val="24"/>
        </w:rPr>
        <w:t xml:space="preserve">“ (Geležinkelio g. 2, 02100 Vilnius, įmonės kodas 305202934) (toliau – valdytojas) </w:t>
      </w:r>
      <w:r w:rsidR="00F00971" w:rsidRPr="00E169EE">
        <w:rPr>
          <w:b w:val="0"/>
          <w:color w:val="000000" w:themeColor="text1"/>
          <w:szCs w:val="24"/>
        </w:rPr>
        <w:t xml:space="preserve">generalinio direktoriaus </w:t>
      </w:r>
      <w:r w:rsidR="009A2BC8" w:rsidRPr="00E169EE">
        <w:rPr>
          <w:b w:val="0"/>
          <w:color w:val="000000" w:themeColor="text1"/>
          <w:szCs w:val="24"/>
        </w:rPr>
        <w:t>2021 m. spalio 11 d. įsakymą N</w:t>
      </w:r>
      <w:r w:rsidR="000637EB" w:rsidRPr="00E169EE">
        <w:rPr>
          <w:b w:val="0"/>
          <w:color w:val="000000" w:themeColor="text1"/>
          <w:szCs w:val="24"/>
        </w:rPr>
        <w:t>r</w:t>
      </w:r>
      <w:r w:rsidR="009A2BC8" w:rsidRPr="00E169EE">
        <w:rPr>
          <w:b w:val="0"/>
          <w:color w:val="000000" w:themeColor="text1"/>
          <w:szCs w:val="24"/>
        </w:rPr>
        <w:t>.</w:t>
      </w:r>
      <w:r w:rsidR="007F6AB2" w:rsidRPr="00E169EE">
        <w:rPr>
          <w:b w:val="0"/>
          <w:color w:val="000000" w:themeColor="text1"/>
          <w:szCs w:val="24"/>
        </w:rPr>
        <w:t xml:space="preserve"> </w:t>
      </w:r>
      <w:proofErr w:type="spellStart"/>
      <w:r w:rsidR="00FB0DA5" w:rsidRPr="00E169EE">
        <w:rPr>
          <w:b w:val="0"/>
          <w:color w:val="000000" w:themeColor="text1"/>
          <w:szCs w:val="24"/>
        </w:rPr>
        <w:t>Į</w:t>
      </w:r>
      <w:r w:rsidR="00441F84" w:rsidRPr="00E169EE">
        <w:rPr>
          <w:b w:val="0"/>
          <w:color w:val="000000" w:themeColor="text1"/>
          <w:szCs w:val="24"/>
        </w:rPr>
        <w:t>S-PAJ</w:t>
      </w:r>
      <w:proofErr w:type="spellEnd"/>
      <w:r w:rsidR="00441F84" w:rsidRPr="00E169EE">
        <w:rPr>
          <w:b w:val="0"/>
          <w:color w:val="000000" w:themeColor="text1"/>
          <w:szCs w:val="24"/>
        </w:rPr>
        <w:t>(</w:t>
      </w:r>
      <w:proofErr w:type="spellStart"/>
      <w:r w:rsidR="00441F84" w:rsidRPr="00E169EE">
        <w:rPr>
          <w:b w:val="0"/>
          <w:color w:val="000000" w:themeColor="text1"/>
          <w:szCs w:val="24"/>
        </w:rPr>
        <w:t>LGI</w:t>
      </w:r>
      <w:proofErr w:type="spellEnd"/>
      <w:r w:rsidR="00441F84" w:rsidRPr="00E169EE">
        <w:rPr>
          <w:b w:val="0"/>
          <w:color w:val="000000" w:themeColor="text1"/>
          <w:szCs w:val="24"/>
        </w:rPr>
        <w:t>)-</w:t>
      </w:r>
      <w:r w:rsidR="00876171" w:rsidRPr="00E169EE">
        <w:rPr>
          <w:b w:val="0"/>
          <w:color w:val="000000" w:themeColor="text1"/>
          <w:szCs w:val="24"/>
        </w:rPr>
        <w:t>1053</w:t>
      </w:r>
      <w:r w:rsidR="00604BEB" w:rsidRPr="00E169EE">
        <w:rPr>
          <w:b w:val="0"/>
          <w:color w:val="000000" w:themeColor="text1"/>
          <w:szCs w:val="24"/>
        </w:rPr>
        <w:t xml:space="preserve"> „</w:t>
      </w:r>
      <w:r w:rsidR="00862615" w:rsidRPr="00E169EE">
        <w:rPr>
          <w:b w:val="0"/>
        </w:rPr>
        <w:t>Dėl viešosios geležinkelių infrastruktūros pajėgumų skyrimo pagal paraišką skirti viešosios geležinkelių infrastruktūros pajėgumus 2021–2022 metų tarnybinio traukinių tvarkaraščio galiojimo laikotarpiui geležinkelio įmonei (vežėjui) UAB „Gargždų geležinkelis</w:t>
      </w:r>
      <w:r w:rsidR="00862615" w:rsidRPr="00E169EE">
        <w:rPr>
          <w:b w:val="0"/>
          <w:bCs/>
        </w:rPr>
        <w:t>“</w:t>
      </w:r>
      <w:r w:rsidR="006F627E" w:rsidRPr="00E169EE">
        <w:rPr>
          <w:b w:val="0"/>
          <w:bCs/>
        </w:rPr>
        <w:t xml:space="preserve"> (toliau</w:t>
      </w:r>
      <w:r w:rsidR="008544BE" w:rsidRPr="00E169EE">
        <w:rPr>
          <w:b w:val="0"/>
          <w:bCs/>
        </w:rPr>
        <w:t xml:space="preserve"> – Įsakymas </w:t>
      </w:r>
      <w:r w:rsidR="007F6AB2" w:rsidRPr="00E169EE">
        <w:rPr>
          <w:b w:val="0"/>
          <w:bCs/>
        </w:rPr>
        <w:t>Nr.</w:t>
      </w:r>
      <w:r w:rsidR="00FB0DA5" w:rsidRPr="00E169EE">
        <w:rPr>
          <w:b w:val="0"/>
          <w:bCs/>
        </w:rPr>
        <w:t xml:space="preserve"> </w:t>
      </w:r>
      <w:proofErr w:type="spellStart"/>
      <w:r w:rsidR="00FB0DA5" w:rsidRPr="00E169EE">
        <w:rPr>
          <w:b w:val="0"/>
          <w:color w:val="000000" w:themeColor="text1"/>
          <w:szCs w:val="24"/>
        </w:rPr>
        <w:t>ĮS-PAJ</w:t>
      </w:r>
      <w:proofErr w:type="spellEnd"/>
      <w:r w:rsidR="00FB0DA5" w:rsidRPr="00E169EE">
        <w:rPr>
          <w:b w:val="0"/>
          <w:color w:val="000000" w:themeColor="text1"/>
          <w:szCs w:val="24"/>
        </w:rPr>
        <w:t>(</w:t>
      </w:r>
      <w:proofErr w:type="spellStart"/>
      <w:r w:rsidR="00FB0DA5" w:rsidRPr="00E169EE">
        <w:rPr>
          <w:b w:val="0"/>
          <w:color w:val="000000" w:themeColor="text1"/>
          <w:szCs w:val="24"/>
        </w:rPr>
        <w:t>LGI</w:t>
      </w:r>
      <w:proofErr w:type="spellEnd"/>
      <w:r w:rsidR="00FB0DA5" w:rsidRPr="00E169EE">
        <w:rPr>
          <w:b w:val="0"/>
          <w:color w:val="000000" w:themeColor="text1"/>
          <w:szCs w:val="24"/>
        </w:rPr>
        <w:t>)-1053)</w:t>
      </w:r>
      <w:r w:rsidR="009800E8" w:rsidRPr="00E169EE">
        <w:rPr>
          <w:b w:val="0"/>
          <w:color w:val="000000" w:themeColor="text1"/>
          <w:szCs w:val="24"/>
        </w:rPr>
        <w:t>,</w:t>
      </w:r>
      <w:r w:rsidR="00704AC8" w:rsidRPr="00E169EE">
        <w:rPr>
          <w:b w:val="0"/>
          <w:color w:val="000000" w:themeColor="text1"/>
          <w:szCs w:val="24"/>
        </w:rPr>
        <w:t xml:space="preserve"> kaip nepagrįstą ir neteisėtą ir įpareigoti</w:t>
      </w:r>
      <w:r w:rsidR="00E31037" w:rsidRPr="00E169EE">
        <w:rPr>
          <w:b w:val="0"/>
          <w:color w:val="000000" w:themeColor="text1"/>
          <w:szCs w:val="24"/>
        </w:rPr>
        <w:t xml:space="preserve"> valdytoją</w:t>
      </w:r>
      <w:r w:rsidR="00604BEB" w:rsidRPr="00E169EE">
        <w:rPr>
          <w:b w:val="0"/>
          <w:color w:val="000000" w:themeColor="text1"/>
          <w:szCs w:val="24"/>
        </w:rPr>
        <w:t xml:space="preserve"> </w:t>
      </w:r>
      <w:r w:rsidR="00EE593C" w:rsidRPr="00E169EE">
        <w:rPr>
          <w:rFonts w:eastAsiaTheme="minorHAnsi"/>
          <w:b w:val="0"/>
        </w:rPr>
        <w:t>202</w:t>
      </w:r>
      <w:r w:rsidR="00072755" w:rsidRPr="00E169EE">
        <w:rPr>
          <w:rFonts w:eastAsiaTheme="minorHAnsi"/>
          <w:b w:val="0"/>
        </w:rPr>
        <w:t>1</w:t>
      </w:r>
      <w:r w:rsidR="00EE593C" w:rsidRPr="00E169EE">
        <w:rPr>
          <w:rFonts w:eastAsiaTheme="minorHAnsi"/>
          <w:b w:val="0"/>
        </w:rPr>
        <w:t>–202</w:t>
      </w:r>
      <w:r w:rsidR="00072755" w:rsidRPr="00E169EE">
        <w:rPr>
          <w:rFonts w:eastAsiaTheme="minorHAnsi"/>
          <w:b w:val="0"/>
        </w:rPr>
        <w:t>2 m. tarnybinio traukinių tvarkaraščio</w:t>
      </w:r>
      <w:r w:rsidR="00CD1E00">
        <w:rPr>
          <w:rFonts w:eastAsiaTheme="minorHAnsi"/>
          <w:b w:val="0"/>
        </w:rPr>
        <w:t xml:space="preserve"> </w:t>
      </w:r>
      <w:r w:rsidR="00231839" w:rsidRPr="00E169EE">
        <w:rPr>
          <w:rFonts w:eastAsiaTheme="minorHAnsi"/>
          <w:b w:val="0"/>
        </w:rPr>
        <w:t>(toliau –</w:t>
      </w:r>
      <w:r w:rsidR="00EE593C" w:rsidRPr="00E169EE">
        <w:rPr>
          <w:rFonts w:eastAsiaTheme="minorHAnsi"/>
          <w:b w:val="0"/>
        </w:rPr>
        <w:t xml:space="preserve"> </w:t>
      </w:r>
      <w:proofErr w:type="spellStart"/>
      <w:r w:rsidR="00EE593C" w:rsidRPr="00E169EE">
        <w:rPr>
          <w:rFonts w:eastAsiaTheme="minorHAnsi"/>
          <w:b w:val="0"/>
        </w:rPr>
        <w:t>TTT</w:t>
      </w:r>
      <w:proofErr w:type="spellEnd"/>
      <w:r w:rsidR="00231839" w:rsidRPr="00E169EE">
        <w:rPr>
          <w:rFonts w:eastAsiaTheme="minorHAnsi"/>
          <w:b w:val="0"/>
        </w:rPr>
        <w:t>)</w:t>
      </w:r>
      <w:r w:rsidR="00EE593C" w:rsidRPr="00E169EE">
        <w:rPr>
          <w:rFonts w:eastAsiaTheme="minorHAnsi"/>
          <w:b w:val="0"/>
        </w:rPr>
        <w:t xml:space="preserve"> galiojimo laikotarpiui </w:t>
      </w:r>
      <w:r w:rsidR="00DF7FFA">
        <w:rPr>
          <w:rFonts w:eastAsiaTheme="minorHAnsi"/>
          <w:b w:val="0"/>
        </w:rPr>
        <w:t>P</w:t>
      </w:r>
      <w:r w:rsidR="00EE593C" w:rsidRPr="00E169EE">
        <w:rPr>
          <w:rFonts w:eastAsiaTheme="minorHAnsi"/>
          <w:b w:val="0"/>
        </w:rPr>
        <w:t xml:space="preserve">areiškėjui </w:t>
      </w:r>
      <w:r w:rsidR="00231839" w:rsidRPr="00E169EE">
        <w:rPr>
          <w:rFonts w:eastAsiaTheme="minorHAnsi"/>
          <w:b w:val="0"/>
        </w:rPr>
        <w:t xml:space="preserve">skirti viešosios geležinkelių infrastruktūros pajėgumus (toliau – pajėgumai) </w:t>
      </w:r>
      <w:r w:rsidR="00EE593C" w:rsidRPr="00E169EE">
        <w:rPr>
          <w:rFonts w:eastAsiaTheme="minorHAnsi"/>
          <w:b w:val="0"/>
        </w:rPr>
        <w:t xml:space="preserve">pagal </w:t>
      </w:r>
      <w:r w:rsidR="001E365E" w:rsidRPr="00E169EE">
        <w:rPr>
          <w:b w:val="0"/>
        </w:rPr>
        <w:t>pateiktą</w:t>
      </w:r>
      <w:r w:rsidR="00EE593C" w:rsidRPr="00E169EE">
        <w:rPr>
          <w:b w:val="0"/>
        </w:rPr>
        <w:t xml:space="preserve"> </w:t>
      </w:r>
      <w:r w:rsidR="00065A2B" w:rsidRPr="00E169EE">
        <w:rPr>
          <w:b w:val="0"/>
        </w:rPr>
        <w:t xml:space="preserve">2021 m. balandžio 9 d. </w:t>
      </w:r>
      <w:r w:rsidR="00EE593C" w:rsidRPr="00E169EE">
        <w:rPr>
          <w:rStyle w:val="FontStyle24"/>
          <w:b w:val="0"/>
          <w:color w:val="auto"/>
          <w:sz w:val="24"/>
          <w:szCs w:val="24"/>
        </w:rPr>
        <w:t xml:space="preserve">paraišką skirti pajėgumus Nr. </w:t>
      </w:r>
      <w:r w:rsidR="002C44D1" w:rsidRPr="00E169EE">
        <w:rPr>
          <w:rStyle w:val="FontStyle24"/>
          <w:b w:val="0"/>
          <w:color w:val="auto"/>
          <w:sz w:val="24"/>
          <w:szCs w:val="24"/>
        </w:rPr>
        <w:t>63</w:t>
      </w:r>
      <w:r w:rsidR="00EE593C" w:rsidRPr="00E169EE">
        <w:rPr>
          <w:rStyle w:val="FontStyle24"/>
          <w:b w:val="0"/>
          <w:color w:val="auto"/>
          <w:sz w:val="24"/>
          <w:szCs w:val="24"/>
        </w:rPr>
        <w:t xml:space="preserve"> </w:t>
      </w:r>
      <w:r w:rsidR="00EE593C" w:rsidRPr="00E169EE">
        <w:rPr>
          <w:b w:val="0"/>
        </w:rPr>
        <w:t xml:space="preserve">(toliau – Paraiška Nr. </w:t>
      </w:r>
      <w:r w:rsidR="002C44D1" w:rsidRPr="00E169EE">
        <w:rPr>
          <w:b w:val="0"/>
        </w:rPr>
        <w:t>63</w:t>
      </w:r>
      <w:r w:rsidR="00EE593C" w:rsidRPr="00E169EE">
        <w:rPr>
          <w:b w:val="0"/>
        </w:rPr>
        <w:t>)</w:t>
      </w:r>
      <w:r w:rsidR="005C0864" w:rsidRPr="00E169EE">
        <w:rPr>
          <w:b w:val="0"/>
        </w:rPr>
        <w:t>.</w:t>
      </w:r>
      <w:r w:rsidR="00D32516" w:rsidRPr="00E169EE">
        <w:rPr>
          <w:b w:val="0"/>
          <w:color w:val="000000" w:themeColor="text1"/>
          <w:szCs w:val="24"/>
        </w:rPr>
        <w:t xml:space="preserve"> </w:t>
      </w:r>
    </w:p>
    <w:p w14:paraId="1B9D9608" w14:textId="149F2883" w:rsidR="00BD06C4" w:rsidRPr="00E169EE" w:rsidRDefault="008A3B0A" w:rsidP="00735B02">
      <w:pPr>
        <w:pStyle w:val="ListParagraph"/>
        <w:numPr>
          <w:ilvl w:val="0"/>
          <w:numId w:val="27"/>
        </w:numPr>
        <w:tabs>
          <w:tab w:val="left" w:pos="993"/>
        </w:tabs>
        <w:ind w:left="0" w:firstLine="709"/>
        <w:jc w:val="both"/>
        <w:rPr>
          <w:b w:val="0"/>
          <w:szCs w:val="24"/>
        </w:rPr>
      </w:pPr>
      <w:r>
        <w:rPr>
          <w:b w:val="0"/>
          <w:szCs w:val="24"/>
        </w:rPr>
        <w:t xml:space="preserve"> </w:t>
      </w:r>
      <w:r w:rsidR="00BD06C4" w:rsidRPr="00E169EE">
        <w:rPr>
          <w:b w:val="0"/>
          <w:szCs w:val="24"/>
        </w:rPr>
        <w:t>Pareiškėjas sku</w:t>
      </w:r>
      <w:r w:rsidR="00232EFF" w:rsidRPr="00E169EE">
        <w:rPr>
          <w:b w:val="0"/>
          <w:szCs w:val="24"/>
        </w:rPr>
        <w:t xml:space="preserve">nde </w:t>
      </w:r>
      <w:r w:rsidR="00BD06C4" w:rsidRPr="00E169EE">
        <w:rPr>
          <w:b w:val="0"/>
          <w:szCs w:val="24"/>
        </w:rPr>
        <w:t>nurodė, kad Paraišk</w:t>
      </w:r>
      <w:r w:rsidR="00EA373C" w:rsidRPr="00E169EE">
        <w:rPr>
          <w:b w:val="0"/>
          <w:szCs w:val="24"/>
        </w:rPr>
        <w:t>a</w:t>
      </w:r>
      <w:r w:rsidR="00BD06C4" w:rsidRPr="00E169EE">
        <w:rPr>
          <w:b w:val="0"/>
          <w:szCs w:val="24"/>
        </w:rPr>
        <w:t xml:space="preserve"> Nr. </w:t>
      </w:r>
      <w:r w:rsidR="00EA373C" w:rsidRPr="00E169EE">
        <w:rPr>
          <w:b w:val="0"/>
          <w:szCs w:val="24"/>
        </w:rPr>
        <w:t>63</w:t>
      </w:r>
      <w:r w:rsidR="00BD06C4" w:rsidRPr="00E169EE">
        <w:rPr>
          <w:b w:val="0"/>
          <w:szCs w:val="24"/>
        </w:rPr>
        <w:t xml:space="preserve"> 202</w:t>
      </w:r>
      <w:r w:rsidR="00EA373C" w:rsidRPr="00E169EE">
        <w:rPr>
          <w:b w:val="0"/>
          <w:szCs w:val="24"/>
        </w:rPr>
        <w:t>1</w:t>
      </w:r>
      <w:r w:rsidR="00BD06C4" w:rsidRPr="00E169EE">
        <w:rPr>
          <w:b w:val="0"/>
          <w:szCs w:val="24"/>
        </w:rPr>
        <w:t>–202</w:t>
      </w:r>
      <w:r w:rsidR="00EA373C" w:rsidRPr="00E169EE">
        <w:rPr>
          <w:b w:val="0"/>
          <w:szCs w:val="24"/>
        </w:rPr>
        <w:t>2 m.</w:t>
      </w:r>
      <w:r w:rsidR="00BD06C4" w:rsidRPr="00E169EE">
        <w:rPr>
          <w:b w:val="0"/>
          <w:szCs w:val="24"/>
        </w:rPr>
        <w:t xml:space="preserve"> </w:t>
      </w:r>
      <w:proofErr w:type="spellStart"/>
      <w:r w:rsidR="00BD06C4" w:rsidRPr="00E169EE">
        <w:rPr>
          <w:b w:val="0"/>
          <w:szCs w:val="24"/>
        </w:rPr>
        <w:t>TTT</w:t>
      </w:r>
      <w:proofErr w:type="spellEnd"/>
      <w:r w:rsidR="00BD06C4" w:rsidRPr="00E169EE">
        <w:rPr>
          <w:b w:val="0"/>
          <w:szCs w:val="24"/>
        </w:rPr>
        <w:t xml:space="preserve"> galiojimo laikotarpiui</w:t>
      </w:r>
      <w:r w:rsidR="003C2A36" w:rsidRPr="00E169EE">
        <w:rPr>
          <w:b w:val="0"/>
          <w:szCs w:val="24"/>
        </w:rPr>
        <w:t xml:space="preserve"> paprašė skirti </w:t>
      </w:r>
      <w:r w:rsidR="0069125A" w:rsidRPr="00E169EE">
        <w:rPr>
          <w:b w:val="0"/>
          <w:szCs w:val="24"/>
        </w:rPr>
        <w:t>pajėgumus</w:t>
      </w:r>
      <w:r w:rsidR="003C2A36" w:rsidRPr="00E169EE">
        <w:rPr>
          <w:b w:val="0"/>
          <w:szCs w:val="24"/>
        </w:rPr>
        <w:t xml:space="preserve"> maršrut</w:t>
      </w:r>
      <w:r w:rsidR="00187A02" w:rsidRPr="00E169EE">
        <w:rPr>
          <w:b w:val="0"/>
          <w:szCs w:val="24"/>
        </w:rPr>
        <w:t>ais</w:t>
      </w:r>
      <w:r w:rsidR="003C2A36" w:rsidRPr="00E169EE">
        <w:rPr>
          <w:b w:val="0"/>
          <w:szCs w:val="24"/>
        </w:rPr>
        <w:t xml:space="preserve"> </w:t>
      </w:r>
      <w:bookmarkStart w:id="1" w:name="_Hlk29821285"/>
      <w:r w:rsidR="00C51776" w:rsidRPr="00E169EE">
        <w:rPr>
          <w:b w:val="0"/>
          <w:szCs w:val="24"/>
        </w:rPr>
        <w:t>Vaidotai–Draugystė</w:t>
      </w:r>
      <w:bookmarkEnd w:id="1"/>
      <w:r w:rsidR="00C51776" w:rsidRPr="00E169EE">
        <w:rPr>
          <w:b w:val="0"/>
          <w:szCs w:val="24"/>
        </w:rPr>
        <w:t xml:space="preserve"> ir </w:t>
      </w:r>
      <w:r w:rsidR="00BB5CD6" w:rsidRPr="00E169EE">
        <w:rPr>
          <w:b w:val="0"/>
          <w:szCs w:val="24"/>
        </w:rPr>
        <w:t>Draugystė–Vaidotai</w:t>
      </w:r>
      <w:r w:rsidR="004A4677" w:rsidRPr="00E169EE">
        <w:rPr>
          <w:b w:val="0"/>
          <w:szCs w:val="24"/>
        </w:rPr>
        <w:t xml:space="preserve"> kasdien po 8 traukinius</w:t>
      </w:r>
      <w:r w:rsidR="00022649" w:rsidRPr="00E169EE">
        <w:rPr>
          <w:b w:val="0"/>
          <w:szCs w:val="24"/>
        </w:rPr>
        <w:t xml:space="preserve"> kiekvien</w:t>
      </w:r>
      <w:r w:rsidR="001405EF" w:rsidRPr="00E169EE">
        <w:rPr>
          <w:b w:val="0"/>
          <w:szCs w:val="24"/>
        </w:rPr>
        <w:t>u</w:t>
      </w:r>
      <w:r w:rsidR="00022649" w:rsidRPr="00E169EE">
        <w:rPr>
          <w:b w:val="0"/>
          <w:szCs w:val="24"/>
        </w:rPr>
        <w:t xml:space="preserve"> maršrutu</w:t>
      </w:r>
      <w:r w:rsidR="00CF4905" w:rsidRPr="00E169EE">
        <w:rPr>
          <w:b w:val="0"/>
          <w:szCs w:val="24"/>
        </w:rPr>
        <w:t>.</w:t>
      </w:r>
    </w:p>
    <w:p w14:paraId="1E757887" w14:textId="28A91E8D" w:rsidR="00BD06C4" w:rsidRPr="00E169EE" w:rsidRDefault="008A3B0A" w:rsidP="00735B02">
      <w:pPr>
        <w:pStyle w:val="ListParagraph"/>
        <w:numPr>
          <w:ilvl w:val="0"/>
          <w:numId w:val="27"/>
        </w:numPr>
        <w:tabs>
          <w:tab w:val="left" w:pos="993"/>
        </w:tabs>
        <w:ind w:left="0" w:firstLine="709"/>
        <w:jc w:val="both"/>
        <w:rPr>
          <w:rStyle w:val="FontStyle24"/>
          <w:b w:val="0"/>
          <w:color w:val="auto"/>
          <w:sz w:val="24"/>
          <w:szCs w:val="24"/>
        </w:rPr>
      </w:pPr>
      <w:r>
        <w:rPr>
          <w:b w:val="0"/>
          <w:bCs/>
        </w:rPr>
        <w:t xml:space="preserve"> </w:t>
      </w:r>
      <w:r w:rsidR="001F2C30" w:rsidRPr="00E169EE">
        <w:rPr>
          <w:b w:val="0"/>
          <w:bCs/>
        </w:rPr>
        <w:t xml:space="preserve">Įsakymu Nr. </w:t>
      </w:r>
      <w:proofErr w:type="spellStart"/>
      <w:r w:rsidR="001F2C30" w:rsidRPr="00E169EE">
        <w:rPr>
          <w:b w:val="0"/>
          <w:color w:val="000000" w:themeColor="text1"/>
          <w:szCs w:val="24"/>
        </w:rPr>
        <w:t>ĮS-PAJ</w:t>
      </w:r>
      <w:proofErr w:type="spellEnd"/>
      <w:r w:rsidR="001F2C30" w:rsidRPr="00E169EE">
        <w:rPr>
          <w:b w:val="0"/>
          <w:color w:val="000000" w:themeColor="text1"/>
          <w:szCs w:val="24"/>
        </w:rPr>
        <w:t>(</w:t>
      </w:r>
      <w:proofErr w:type="spellStart"/>
      <w:r w:rsidR="001F2C30" w:rsidRPr="00E169EE">
        <w:rPr>
          <w:b w:val="0"/>
          <w:color w:val="000000" w:themeColor="text1"/>
          <w:szCs w:val="24"/>
        </w:rPr>
        <w:t>LGI</w:t>
      </w:r>
      <w:proofErr w:type="spellEnd"/>
      <w:r w:rsidR="001F2C30" w:rsidRPr="00E169EE">
        <w:rPr>
          <w:b w:val="0"/>
          <w:color w:val="000000" w:themeColor="text1"/>
          <w:szCs w:val="24"/>
        </w:rPr>
        <w:t>)-1053 valdytojas</w:t>
      </w:r>
      <w:r w:rsidR="0085122E" w:rsidRPr="00E169EE">
        <w:rPr>
          <w:b w:val="0"/>
          <w:color w:val="000000" w:themeColor="text1"/>
          <w:szCs w:val="24"/>
        </w:rPr>
        <w:t xml:space="preserve"> </w:t>
      </w:r>
      <w:r w:rsidR="00DF7FFA">
        <w:rPr>
          <w:b w:val="0"/>
          <w:color w:val="000000" w:themeColor="text1"/>
          <w:szCs w:val="24"/>
        </w:rPr>
        <w:t>P</w:t>
      </w:r>
      <w:r w:rsidR="0085122E" w:rsidRPr="00E169EE">
        <w:rPr>
          <w:b w:val="0"/>
          <w:color w:val="000000" w:themeColor="text1"/>
          <w:szCs w:val="24"/>
        </w:rPr>
        <w:t xml:space="preserve">areiškėjui </w:t>
      </w:r>
      <w:r w:rsidR="0085122E" w:rsidRPr="00E169EE">
        <w:rPr>
          <w:b w:val="0"/>
          <w:szCs w:val="24"/>
        </w:rPr>
        <w:t xml:space="preserve">2021–2022 m. </w:t>
      </w:r>
      <w:proofErr w:type="spellStart"/>
      <w:r w:rsidR="0085122E" w:rsidRPr="00E169EE">
        <w:rPr>
          <w:b w:val="0"/>
          <w:szCs w:val="24"/>
        </w:rPr>
        <w:t>TTT</w:t>
      </w:r>
      <w:proofErr w:type="spellEnd"/>
      <w:r w:rsidR="0085122E" w:rsidRPr="00E169EE">
        <w:rPr>
          <w:b w:val="0"/>
          <w:szCs w:val="24"/>
        </w:rPr>
        <w:t xml:space="preserve"> galiojimo laikotarpiui</w:t>
      </w:r>
      <w:r w:rsidR="00980478" w:rsidRPr="00E169EE">
        <w:rPr>
          <w:b w:val="0"/>
          <w:szCs w:val="24"/>
        </w:rPr>
        <w:t xml:space="preserve"> sk</w:t>
      </w:r>
      <w:r w:rsidR="009F1EFB" w:rsidRPr="00E169EE">
        <w:rPr>
          <w:b w:val="0"/>
          <w:szCs w:val="24"/>
        </w:rPr>
        <w:t>y</w:t>
      </w:r>
      <w:r w:rsidR="00980478" w:rsidRPr="00E169EE">
        <w:rPr>
          <w:b w:val="0"/>
          <w:szCs w:val="24"/>
        </w:rPr>
        <w:t xml:space="preserve">rė </w:t>
      </w:r>
      <w:r w:rsidR="009F1EFB" w:rsidRPr="00E169EE">
        <w:rPr>
          <w:b w:val="0"/>
          <w:szCs w:val="24"/>
        </w:rPr>
        <w:t xml:space="preserve">pajėgumus dviem traukiniams kasdien </w:t>
      </w:r>
      <w:r w:rsidR="006B5583" w:rsidRPr="00E169EE">
        <w:rPr>
          <w:b w:val="0"/>
          <w:szCs w:val="24"/>
        </w:rPr>
        <w:t xml:space="preserve">maršrutu Vaidotai–Draugystė ir </w:t>
      </w:r>
      <w:r w:rsidR="00BF6D4D" w:rsidRPr="00E169EE">
        <w:rPr>
          <w:b w:val="0"/>
          <w:szCs w:val="24"/>
        </w:rPr>
        <w:t>dviem traukiniam</w:t>
      </w:r>
      <w:r w:rsidR="00A5766A">
        <w:rPr>
          <w:b w:val="0"/>
          <w:szCs w:val="24"/>
        </w:rPr>
        <w:t>s</w:t>
      </w:r>
      <w:r w:rsidR="00BF6D4D" w:rsidRPr="00E169EE">
        <w:rPr>
          <w:b w:val="0"/>
          <w:szCs w:val="24"/>
        </w:rPr>
        <w:t xml:space="preserve"> kasdien</w:t>
      </w:r>
      <w:r w:rsidR="009C2A11" w:rsidRPr="00E169EE">
        <w:rPr>
          <w:b w:val="0"/>
          <w:szCs w:val="24"/>
        </w:rPr>
        <w:t xml:space="preserve"> maršrutu</w:t>
      </w:r>
      <w:r w:rsidR="00BF6D4D" w:rsidRPr="00E169EE">
        <w:rPr>
          <w:b w:val="0"/>
          <w:szCs w:val="24"/>
        </w:rPr>
        <w:t xml:space="preserve"> </w:t>
      </w:r>
      <w:r w:rsidR="006B5583" w:rsidRPr="00E169EE">
        <w:rPr>
          <w:b w:val="0"/>
          <w:szCs w:val="24"/>
        </w:rPr>
        <w:t>Draugystė–Vaidotai</w:t>
      </w:r>
      <w:r w:rsidR="00E74E3F" w:rsidRPr="00E169EE">
        <w:rPr>
          <w:b w:val="0"/>
          <w:szCs w:val="24"/>
        </w:rPr>
        <w:t>.</w:t>
      </w:r>
      <w:r w:rsidR="009C2A11" w:rsidRPr="00E169EE">
        <w:rPr>
          <w:b w:val="0"/>
          <w:szCs w:val="24"/>
        </w:rPr>
        <w:t xml:space="preserve"> </w:t>
      </w:r>
      <w:r w:rsidR="00E74E3F" w:rsidRPr="00E169EE">
        <w:rPr>
          <w:b w:val="0"/>
          <w:szCs w:val="24"/>
        </w:rPr>
        <w:t>K</w:t>
      </w:r>
      <w:r w:rsidR="00827CE7" w:rsidRPr="00E169EE">
        <w:rPr>
          <w:b w:val="0"/>
          <w:szCs w:val="24"/>
        </w:rPr>
        <w:t xml:space="preserve">aip nurodyta </w:t>
      </w:r>
      <w:r w:rsidR="00FD001D" w:rsidRPr="00E169EE">
        <w:rPr>
          <w:b w:val="0"/>
          <w:szCs w:val="24"/>
        </w:rPr>
        <w:t>Į</w:t>
      </w:r>
      <w:r w:rsidR="00827CE7" w:rsidRPr="00E169EE">
        <w:rPr>
          <w:b w:val="0"/>
          <w:szCs w:val="24"/>
        </w:rPr>
        <w:t>sakyme</w:t>
      </w:r>
      <w:r w:rsidR="00FD001D" w:rsidRPr="00E169EE">
        <w:rPr>
          <w:b w:val="0"/>
          <w:bCs/>
        </w:rPr>
        <w:t xml:space="preserve"> Nr. </w:t>
      </w:r>
      <w:proofErr w:type="spellStart"/>
      <w:r w:rsidR="00FD001D" w:rsidRPr="00E169EE">
        <w:rPr>
          <w:b w:val="0"/>
          <w:color w:val="000000" w:themeColor="text1"/>
          <w:szCs w:val="24"/>
        </w:rPr>
        <w:t>ĮS-PAJ</w:t>
      </w:r>
      <w:proofErr w:type="spellEnd"/>
      <w:r w:rsidR="00FD001D" w:rsidRPr="00E169EE">
        <w:rPr>
          <w:b w:val="0"/>
          <w:color w:val="000000" w:themeColor="text1"/>
          <w:szCs w:val="24"/>
        </w:rPr>
        <w:t>(</w:t>
      </w:r>
      <w:proofErr w:type="spellStart"/>
      <w:r w:rsidR="00FD001D" w:rsidRPr="00E169EE">
        <w:rPr>
          <w:b w:val="0"/>
          <w:color w:val="000000" w:themeColor="text1"/>
          <w:szCs w:val="24"/>
        </w:rPr>
        <w:t>LGI</w:t>
      </w:r>
      <w:proofErr w:type="spellEnd"/>
      <w:r w:rsidR="00FD001D" w:rsidRPr="00E169EE">
        <w:rPr>
          <w:b w:val="0"/>
          <w:color w:val="000000" w:themeColor="text1"/>
          <w:szCs w:val="24"/>
        </w:rPr>
        <w:t>)-1053</w:t>
      </w:r>
      <w:r w:rsidR="00827CE7" w:rsidRPr="00E169EE">
        <w:rPr>
          <w:b w:val="0"/>
          <w:szCs w:val="24"/>
        </w:rPr>
        <w:t>,</w:t>
      </w:r>
      <w:r w:rsidR="009C2A11" w:rsidRPr="00E169EE">
        <w:rPr>
          <w:b w:val="0"/>
          <w:szCs w:val="24"/>
        </w:rPr>
        <w:t xml:space="preserve"> šių pajėgumų neprašė</w:t>
      </w:r>
      <w:r w:rsidR="00F92690" w:rsidRPr="00E169EE">
        <w:rPr>
          <w:b w:val="0"/>
          <w:szCs w:val="24"/>
        </w:rPr>
        <w:t xml:space="preserve"> kitas </w:t>
      </w:r>
      <w:r w:rsidR="00DF7FFA">
        <w:rPr>
          <w:b w:val="0"/>
          <w:szCs w:val="24"/>
        </w:rPr>
        <w:t>P</w:t>
      </w:r>
      <w:r w:rsidR="00F92690" w:rsidRPr="00E169EE">
        <w:rPr>
          <w:b w:val="0"/>
          <w:szCs w:val="24"/>
        </w:rPr>
        <w:t xml:space="preserve">areiškėjas, o likę </w:t>
      </w:r>
      <w:r w:rsidR="00461BFF">
        <w:rPr>
          <w:b w:val="0"/>
          <w:szCs w:val="24"/>
        </w:rPr>
        <w:t>P</w:t>
      </w:r>
      <w:r w:rsidR="00C724B6" w:rsidRPr="00E169EE">
        <w:rPr>
          <w:b w:val="0"/>
          <w:szCs w:val="24"/>
        </w:rPr>
        <w:t xml:space="preserve">areiškėjo </w:t>
      </w:r>
      <w:r w:rsidR="00F92690" w:rsidRPr="00E169EE">
        <w:rPr>
          <w:b w:val="0"/>
          <w:szCs w:val="24"/>
        </w:rPr>
        <w:t xml:space="preserve">prašyti pajėgumai </w:t>
      </w:r>
      <w:r w:rsidR="009E6BB1" w:rsidRPr="00E169EE">
        <w:rPr>
          <w:b w:val="0"/>
          <w:szCs w:val="24"/>
        </w:rPr>
        <w:t xml:space="preserve">neskirti, </w:t>
      </w:r>
      <w:r w:rsidR="00C724B6" w:rsidRPr="00E169EE">
        <w:rPr>
          <w:b w:val="0"/>
          <w:szCs w:val="24"/>
        </w:rPr>
        <w:t>Į</w:t>
      </w:r>
      <w:r w:rsidR="00E14DC2" w:rsidRPr="00E169EE">
        <w:rPr>
          <w:b w:val="0"/>
          <w:szCs w:val="24"/>
        </w:rPr>
        <w:t>sakyme</w:t>
      </w:r>
      <w:r w:rsidR="00C724B6" w:rsidRPr="00E169EE">
        <w:rPr>
          <w:b w:val="0"/>
          <w:bCs/>
        </w:rPr>
        <w:t xml:space="preserve"> Nr.</w:t>
      </w:r>
      <w:r w:rsidR="00114661">
        <w:rPr>
          <w:b w:val="0"/>
          <w:bCs/>
        </w:rPr>
        <w:t> </w:t>
      </w:r>
      <w:proofErr w:type="spellStart"/>
      <w:r w:rsidR="00C724B6" w:rsidRPr="00E169EE">
        <w:rPr>
          <w:b w:val="0"/>
          <w:color w:val="000000" w:themeColor="text1"/>
          <w:szCs w:val="24"/>
        </w:rPr>
        <w:t>ĮS-PAJ</w:t>
      </w:r>
      <w:proofErr w:type="spellEnd"/>
      <w:r w:rsidR="00C724B6" w:rsidRPr="00E169EE">
        <w:rPr>
          <w:b w:val="0"/>
          <w:color w:val="000000" w:themeColor="text1"/>
          <w:szCs w:val="24"/>
        </w:rPr>
        <w:t>(</w:t>
      </w:r>
      <w:proofErr w:type="spellStart"/>
      <w:r w:rsidR="00C724B6" w:rsidRPr="00E169EE">
        <w:rPr>
          <w:b w:val="0"/>
          <w:color w:val="000000" w:themeColor="text1"/>
          <w:szCs w:val="24"/>
        </w:rPr>
        <w:t>LGI</w:t>
      </w:r>
      <w:proofErr w:type="spellEnd"/>
      <w:r w:rsidR="00C724B6" w:rsidRPr="00E169EE">
        <w:rPr>
          <w:b w:val="0"/>
          <w:color w:val="000000" w:themeColor="text1"/>
          <w:szCs w:val="24"/>
        </w:rPr>
        <w:t>)-1053</w:t>
      </w:r>
      <w:r w:rsidR="00E14DC2" w:rsidRPr="00E169EE">
        <w:rPr>
          <w:b w:val="0"/>
          <w:szCs w:val="24"/>
        </w:rPr>
        <w:t xml:space="preserve"> nurodant, kad </w:t>
      </w:r>
      <w:r w:rsidR="009E6BB1" w:rsidRPr="00E169EE">
        <w:rPr>
          <w:b w:val="0"/>
          <w:szCs w:val="24"/>
        </w:rPr>
        <w:t>pritaikius Prioriteto taisyklių</w:t>
      </w:r>
      <w:r w:rsidR="009E6BB1" w:rsidRPr="00E169EE">
        <w:rPr>
          <w:rStyle w:val="FootnoteReference"/>
          <w:b w:val="0"/>
          <w:szCs w:val="24"/>
        </w:rPr>
        <w:footnoteReference w:id="2"/>
      </w:r>
      <w:r w:rsidR="009E6BB1" w:rsidRPr="00E169EE">
        <w:rPr>
          <w:b w:val="0"/>
          <w:szCs w:val="24"/>
        </w:rPr>
        <w:t xml:space="preserve"> </w:t>
      </w:r>
      <w:r w:rsidR="000A514E" w:rsidRPr="00E169EE">
        <w:rPr>
          <w:b w:val="0"/>
          <w:szCs w:val="24"/>
        </w:rPr>
        <w:t>2.7 papunktį</w:t>
      </w:r>
      <w:r w:rsidR="00250CC6" w:rsidRPr="00E169EE">
        <w:rPr>
          <w:b w:val="0"/>
          <w:szCs w:val="24"/>
        </w:rPr>
        <w:t>,</w:t>
      </w:r>
      <w:r w:rsidR="00AF0F39" w:rsidRPr="00E169EE">
        <w:rPr>
          <w:b w:val="0"/>
          <w:szCs w:val="24"/>
        </w:rPr>
        <w:t xml:space="preserve"> </w:t>
      </w:r>
      <w:r w:rsidR="00461BFF">
        <w:rPr>
          <w:b w:val="0"/>
          <w:szCs w:val="24"/>
        </w:rPr>
        <w:t>P</w:t>
      </w:r>
      <w:r w:rsidR="00A34A2A" w:rsidRPr="00E169EE">
        <w:rPr>
          <w:b w:val="0"/>
          <w:szCs w:val="24"/>
        </w:rPr>
        <w:t xml:space="preserve">areiškėjo </w:t>
      </w:r>
      <w:r w:rsidR="00552D86" w:rsidRPr="00E169EE">
        <w:rPr>
          <w:b w:val="0"/>
          <w:szCs w:val="24"/>
        </w:rPr>
        <w:t xml:space="preserve">pagal pateiktą Paraišką Nr. 63 </w:t>
      </w:r>
      <w:r w:rsidR="00AF0F39" w:rsidRPr="00E169EE">
        <w:rPr>
          <w:b w:val="0"/>
          <w:szCs w:val="24"/>
        </w:rPr>
        <w:t xml:space="preserve">mokėtinas </w:t>
      </w:r>
      <w:r w:rsidR="009B643D" w:rsidRPr="00E169EE">
        <w:rPr>
          <w:b w:val="0"/>
          <w:szCs w:val="24"/>
        </w:rPr>
        <w:t xml:space="preserve">užmokestis už minimalųjį prieigos prie viešosios geležinkelių infrastruktūros paketą (toliau – </w:t>
      </w:r>
      <w:proofErr w:type="spellStart"/>
      <w:r w:rsidR="00D20D4F" w:rsidRPr="00E169EE">
        <w:rPr>
          <w:b w:val="0"/>
          <w:szCs w:val="24"/>
        </w:rPr>
        <w:t>U</w:t>
      </w:r>
      <w:r w:rsidR="009B643D" w:rsidRPr="00E169EE">
        <w:rPr>
          <w:b w:val="0"/>
          <w:szCs w:val="24"/>
        </w:rPr>
        <w:t>MP</w:t>
      </w:r>
      <w:r w:rsidR="00552D86" w:rsidRPr="00E169EE">
        <w:rPr>
          <w:b w:val="0"/>
          <w:szCs w:val="24"/>
        </w:rPr>
        <w:t>P</w:t>
      </w:r>
      <w:proofErr w:type="spellEnd"/>
      <w:r w:rsidR="00552D86" w:rsidRPr="00E169EE">
        <w:rPr>
          <w:b w:val="0"/>
          <w:szCs w:val="24"/>
        </w:rPr>
        <w:t>)</w:t>
      </w:r>
      <w:r w:rsidR="00CB07DA" w:rsidRPr="00E169EE">
        <w:rPr>
          <w:b w:val="0"/>
          <w:szCs w:val="24"/>
        </w:rPr>
        <w:t xml:space="preserve"> </w:t>
      </w:r>
      <w:r w:rsidR="0049370A" w:rsidRPr="00E169EE">
        <w:rPr>
          <w:b w:val="0"/>
          <w:szCs w:val="24"/>
        </w:rPr>
        <w:t>apskaičiuotas</w:t>
      </w:r>
      <w:r w:rsidR="00CB07DA" w:rsidRPr="00E169EE">
        <w:rPr>
          <w:b w:val="0"/>
          <w:szCs w:val="24"/>
        </w:rPr>
        <w:t xml:space="preserve"> mažesnis nei kito </w:t>
      </w:r>
      <w:r w:rsidR="00CB07DA" w:rsidRPr="00114661">
        <w:rPr>
          <w:b w:val="0"/>
          <w:szCs w:val="24"/>
        </w:rPr>
        <w:t>pareiškėjo</w:t>
      </w:r>
      <w:r w:rsidR="00C84B7D" w:rsidRPr="00E169EE">
        <w:rPr>
          <w:b w:val="0"/>
          <w:szCs w:val="24"/>
        </w:rPr>
        <w:t xml:space="preserve">, todėl pajėgumai skirti kitam </w:t>
      </w:r>
      <w:r w:rsidR="00C84B7D" w:rsidRPr="00114661">
        <w:rPr>
          <w:b w:val="0"/>
          <w:szCs w:val="24"/>
        </w:rPr>
        <w:t>pareiškėjui</w:t>
      </w:r>
      <w:r w:rsidR="00CB07DA" w:rsidRPr="00E169EE">
        <w:rPr>
          <w:b w:val="0"/>
          <w:szCs w:val="24"/>
        </w:rPr>
        <w:t>.</w:t>
      </w:r>
    </w:p>
    <w:p w14:paraId="3DDFDADD" w14:textId="7B05DE83" w:rsidR="00141AAC" w:rsidRPr="00E169EE" w:rsidRDefault="008A3B0A" w:rsidP="00735B02">
      <w:pPr>
        <w:pStyle w:val="ListParagraph"/>
        <w:numPr>
          <w:ilvl w:val="0"/>
          <w:numId w:val="27"/>
        </w:numPr>
        <w:tabs>
          <w:tab w:val="left" w:pos="993"/>
        </w:tabs>
        <w:ind w:left="0" w:firstLine="709"/>
        <w:jc w:val="both"/>
        <w:rPr>
          <w:b w:val="0"/>
          <w:color w:val="000000" w:themeColor="text1"/>
          <w:szCs w:val="24"/>
        </w:rPr>
      </w:pPr>
      <w:r>
        <w:rPr>
          <w:b w:val="0"/>
          <w:color w:val="000000" w:themeColor="text1"/>
          <w:szCs w:val="24"/>
        </w:rPr>
        <w:t xml:space="preserve"> </w:t>
      </w:r>
      <w:r w:rsidR="00541B9B" w:rsidRPr="00E169EE">
        <w:rPr>
          <w:b w:val="0"/>
          <w:color w:val="000000" w:themeColor="text1"/>
          <w:szCs w:val="24"/>
        </w:rPr>
        <w:t>Pareiškėjas skunde nurodė, kad</w:t>
      </w:r>
      <w:r w:rsidR="00141AAC" w:rsidRPr="00E169EE">
        <w:rPr>
          <w:b w:val="0"/>
          <w:color w:val="000000" w:themeColor="text1"/>
          <w:szCs w:val="24"/>
        </w:rPr>
        <w:t>,</w:t>
      </w:r>
      <w:r w:rsidR="00541B9B" w:rsidRPr="00E169EE">
        <w:rPr>
          <w:b w:val="0"/>
          <w:color w:val="000000" w:themeColor="text1"/>
          <w:szCs w:val="24"/>
        </w:rPr>
        <w:t xml:space="preserve"> </w:t>
      </w:r>
      <w:r w:rsidR="00141AAC" w:rsidRPr="00E169EE">
        <w:rPr>
          <w:b w:val="0"/>
          <w:color w:val="000000" w:themeColor="text1"/>
          <w:szCs w:val="24"/>
        </w:rPr>
        <w:t>jo įsitikinimu, valdytojas ne</w:t>
      </w:r>
      <w:r w:rsidR="0045272D" w:rsidRPr="00E169EE">
        <w:rPr>
          <w:b w:val="0"/>
          <w:color w:val="000000" w:themeColor="text1"/>
          <w:szCs w:val="24"/>
        </w:rPr>
        <w:t>pagrįstai nustatė viešosios geležinkelių infrastruktūros</w:t>
      </w:r>
      <w:r w:rsidR="002B63E5" w:rsidRPr="00E169EE">
        <w:rPr>
          <w:b w:val="0"/>
          <w:color w:val="000000" w:themeColor="text1"/>
          <w:szCs w:val="24"/>
        </w:rPr>
        <w:t xml:space="preserve"> (toliau – infrastruktūra) maksimalius ir faktinius pralaidumus</w:t>
      </w:r>
      <w:r w:rsidR="00894AD4" w:rsidRPr="00E169EE">
        <w:rPr>
          <w:b w:val="0"/>
          <w:color w:val="000000" w:themeColor="text1"/>
          <w:szCs w:val="24"/>
        </w:rPr>
        <w:t xml:space="preserve">, todėl netinkamai vertino </w:t>
      </w:r>
      <w:r w:rsidR="00461BFF">
        <w:rPr>
          <w:b w:val="0"/>
          <w:color w:val="000000" w:themeColor="text1"/>
          <w:szCs w:val="24"/>
        </w:rPr>
        <w:t>P</w:t>
      </w:r>
      <w:r w:rsidR="00894AD4" w:rsidRPr="00E169EE">
        <w:rPr>
          <w:b w:val="0"/>
          <w:color w:val="000000" w:themeColor="text1"/>
          <w:szCs w:val="24"/>
        </w:rPr>
        <w:t xml:space="preserve">areiškėjo prašytus pajėgumus kaip konfliktuojančius ir </w:t>
      </w:r>
      <w:r w:rsidR="009C1CCF" w:rsidRPr="00E169EE">
        <w:rPr>
          <w:b w:val="0"/>
          <w:color w:val="000000" w:themeColor="text1"/>
          <w:szCs w:val="24"/>
        </w:rPr>
        <w:t>dirbtinai taikė Prioriteto taisykl</w:t>
      </w:r>
      <w:r w:rsidR="002541CB">
        <w:rPr>
          <w:b w:val="0"/>
          <w:color w:val="000000" w:themeColor="text1"/>
          <w:szCs w:val="24"/>
        </w:rPr>
        <w:t>ių 2.7 papunktį</w:t>
      </w:r>
      <w:r w:rsidR="009C1CCF" w:rsidRPr="00E169EE">
        <w:rPr>
          <w:b w:val="0"/>
          <w:color w:val="000000" w:themeColor="text1"/>
          <w:szCs w:val="24"/>
        </w:rPr>
        <w:t xml:space="preserve">. </w:t>
      </w:r>
      <w:r w:rsidR="00F15CE3" w:rsidRPr="00E169EE">
        <w:rPr>
          <w:b w:val="0"/>
          <w:color w:val="000000" w:themeColor="text1"/>
          <w:szCs w:val="24"/>
        </w:rPr>
        <w:t>Pareiškėjo</w:t>
      </w:r>
      <w:r w:rsidR="00DA5511" w:rsidRPr="00E169EE">
        <w:rPr>
          <w:b w:val="0"/>
          <w:color w:val="000000" w:themeColor="text1"/>
          <w:szCs w:val="24"/>
        </w:rPr>
        <w:t xml:space="preserve"> teigimu, tai, kad valdytojas </w:t>
      </w:r>
      <w:r w:rsidR="00AA71A5" w:rsidRPr="00E169EE">
        <w:rPr>
          <w:b w:val="0"/>
          <w:color w:val="000000" w:themeColor="text1"/>
          <w:szCs w:val="24"/>
        </w:rPr>
        <w:t>nekontroliuojamas jokios institucijos</w:t>
      </w:r>
      <w:r w:rsidR="00833E5F" w:rsidRPr="00E169EE">
        <w:rPr>
          <w:b w:val="0"/>
          <w:color w:val="000000" w:themeColor="text1"/>
          <w:szCs w:val="24"/>
        </w:rPr>
        <w:t xml:space="preserve"> </w:t>
      </w:r>
      <w:r w:rsidR="00833E5F" w:rsidRPr="00E169EE">
        <w:rPr>
          <w:b w:val="0"/>
          <w:color w:val="000000" w:themeColor="text1"/>
          <w:szCs w:val="24"/>
        </w:rPr>
        <w:lastRenderedPageBreak/>
        <w:t xml:space="preserve">nustato infrastruktūros pralaidumus, leidžia jam </w:t>
      </w:r>
      <w:r w:rsidR="00C60229" w:rsidRPr="00E169EE">
        <w:rPr>
          <w:b w:val="0"/>
          <w:color w:val="000000" w:themeColor="text1"/>
          <w:szCs w:val="24"/>
        </w:rPr>
        <w:t xml:space="preserve">piktnaudžiauti savo padėtimi ir siekti naudos </w:t>
      </w:r>
      <w:r w:rsidR="004D032F">
        <w:rPr>
          <w:b w:val="0"/>
          <w:color w:val="000000" w:themeColor="text1"/>
          <w:szCs w:val="24"/>
        </w:rPr>
        <w:t>P</w:t>
      </w:r>
      <w:r w:rsidR="00C60229" w:rsidRPr="00E169EE">
        <w:rPr>
          <w:b w:val="0"/>
          <w:color w:val="000000" w:themeColor="text1"/>
          <w:szCs w:val="24"/>
        </w:rPr>
        <w:t xml:space="preserve">areiškėjo konkurentui </w:t>
      </w:r>
      <w:r w:rsidR="00560B2D" w:rsidRPr="00E169EE">
        <w:rPr>
          <w:b w:val="0"/>
          <w:color w:val="000000" w:themeColor="text1"/>
          <w:szCs w:val="24"/>
        </w:rPr>
        <w:t xml:space="preserve">AB „LTG </w:t>
      </w:r>
      <w:proofErr w:type="spellStart"/>
      <w:r w:rsidR="00560B2D" w:rsidRPr="00E169EE">
        <w:rPr>
          <w:b w:val="0"/>
          <w:color w:val="000000" w:themeColor="text1"/>
          <w:szCs w:val="24"/>
        </w:rPr>
        <w:t>Cargo</w:t>
      </w:r>
      <w:proofErr w:type="spellEnd"/>
      <w:r w:rsidR="00560B2D" w:rsidRPr="00E169EE">
        <w:rPr>
          <w:b w:val="0"/>
          <w:color w:val="000000" w:themeColor="text1"/>
          <w:szCs w:val="24"/>
        </w:rPr>
        <w:t>“</w:t>
      </w:r>
      <w:r w:rsidR="004406A1" w:rsidRPr="00E169EE">
        <w:rPr>
          <w:b w:val="0"/>
          <w:color w:val="000000" w:themeColor="text1"/>
          <w:szCs w:val="24"/>
        </w:rPr>
        <w:t xml:space="preserve"> (toliau – </w:t>
      </w:r>
      <w:r w:rsidR="0053090B">
        <w:rPr>
          <w:b w:val="0"/>
          <w:color w:val="000000" w:themeColor="text1"/>
          <w:szCs w:val="24"/>
        </w:rPr>
        <w:t>„</w:t>
      </w:r>
      <w:r w:rsidR="004406A1" w:rsidRPr="00E169EE">
        <w:rPr>
          <w:b w:val="0"/>
          <w:color w:val="000000" w:themeColor="text1"/>
          <w:szCs w:val="24"/>
        </w:rPr>
        <w:t xml:space="preserve">LTG </w:t>
      </w:r>
      <w:proofErr w:type="spellStart"/>
      <w:r w:rsidR="004406A1" w:rsidRPr="00E169EE">
        <w:rPr>
          <w:b w:val="0"/>
          <w:color w:val="000000" w:themeColor="text1"/>
          <w:szCs w:val="24"/>
        </w:rPr>
        <w:t>Cargo</w:t>
      </w:r>
      <w:proofErr w:type="spellEnd"/>
      <w:r w:rsidR="0053090B">
        <w:rPr>
          <w:b w:val="0"/>
          <w:color w:val="000000" w:themeColor="text1"/>
          <w:szCs w:val="24"/>
        </w:rPr>
        <w:t>“</w:t>
      </w:r>
      <w:r w:rsidR="004406A1" w:rsidRPr="00E169EE">
        <w:rPr>
          <w:b w:val="0"/>
          <w:color w:val="000000" w:themeColor="text1"/>
          <w:szCs w:val="24"/>
        </w:rPr>
        <w:t>)</w:t>
      </w:r>
      <w:r w:rsidR="005B6797" w:rsidRPr="00E169EE">
        <w:rPr>
          <w:b w:val="0"/>
          <w:color w:val="000000" w:themeColor="text1"/>
          <w:szCs w:val="24"/>
        </w:rPr>
        <w:t>, veikiančiam toje pačioje įmonių grupėje su valdytoju</w:t>
      </w:r>
      <w:r w:rsidR="00560B2D" w:rsidRPr="00E169EE">
        <w:rPr>
          <w:b w:val="0"/>
          <w:color w:val="000000" w:themeColor="text1"/>
          <w:szCs w:val="24"/>
        </w:rPr>
        <w:t>.</w:t>
      </w:r>
      <w:r w:rsidR="00894AD4" w:rsidRPr="00E169EE">
        <w:rPr>
          <w:b w:val="0"/>
          <w:color w:val="000000" w:themeColor="text1"/>
          <w:szCs w:val="24"/>
        </w:rPr>
        <w:t xml:space="preserve"> </w:t>
      </w:r>
    </w:p>
    <w:p w14:paraId="4A01598D" w14:textId="2B3638E2" w:rsidR="00141AAC" w:rsidRPr="00E169EE" w:rsidRDefault="008A3B0A" w:rsidP="003616A2">
      <w:pPr>
        <w:pStyle w:val="ListParagraph"/>
        <w:numPr>
          <w:ilvl w:val="0"/>
          <w:numId w:val="27"/>
        </w:numPr>
        <w:tabs>
          <w:tab w:val="left" w:pos="0"/>
          <w:tab w:val="left" w:pos="993"/>
        </w:tabs>
        <w:ind w:left="0" w:firstLine="709"/>
        <w:jc w:val="both"/>
        <w:rPr>
          <w:b w:val="0"/>
          <w:color w:val="000000" w:themeColor="text1"/>
          <w:szCs w:val="24"/>
        </w:rPr>
      </w:pPr>
      <w:r>
        <w:rPr>
          <w:b w:val="0"/>
          <w:color w:val="000000" w:themeColor="text1"/>
          <w:szCs w:val="24"/>
        </w:rPr>
        <w:t xml:space="preserve"> </w:t>
      </w:r>
      <w:r w:rsidR="00E43363" w:rsidRPr="00E169EE">
        <w:rPr>
          <w:b w:val="0"/>
          <w:color w:val="000000" w:themeColor="text1"/>
          <w:szCs w:val="24"/>
        </w:rPr>
        <w:t xml:space="preserve">Pareiškėjas pažymėjo, kad </w:t>
      </w:r>
      <w:r w:rsidR="002541CB">
        <w:rPr>
          <w:b w:val="0"/>
          <w:color w:val="000000" w:themeColor="text1"/>
          <w:szCs w:val="24"/>
        </w:rPr>
        <w:t>neaišku</w:t>
      </w:r>
      <w:r w:rsidR="009C155C">
        <w:rPr>
          <w:b w:val="0"/>
          <w:color w:val="000000" w:themeColor="text1"/>
          <w:szCs w:val="24"/>
        </w:rPr>
        <w:t>,</w:t>
      </w:r>
      <w:r w:rsidR="002541CB">
        <w:rPr>
          <w:b w:val="0"/>
          <w:color w:val="000000" w:themeColor="text1"/>
          <w:szCs w:val="24"/>
        </w:rPr>
        <w:t xml:space="preserve"> kaip yra apskaičiuoti </w:t>
      </w:r>
      <w:r w:rsidR="00D43B01" w:rsidRPr="00E169EE">
        <w:rPr>
          <w:b w:val="0"/>
          <w:color w:val="000000" w:themeColor="text1"/>
          <w:szCs w:val="24"/>
        </w:rPr>
        <w:t>Viešosios geležinkelių infrastruktūros 2021</w:t>
      </w:r>
      <w:r w:rsidR="00904224" w:rsidRPr="00E169EE">
        <w:rPr>
          <w:b w:val="0"/>
          <w:szCs w:val="24"/>
        </w:rPr>
        <w:t>–2022 metų tarnybinio traukinių tvarkaraščio tinklo nuostatų</w:t>
      </w:r>
      <w:r w:rsidR="00E25F02">
        <w:rPr>
          <w:rStyle w:val="FootnoteReference"/>
          <w:b w:val="0"/>
          <w:szCs w:val="24"/>
        </w:rPr>
        <w:footnoteReference w:id="3"/>
      </w:r>
      <w:r w:rsidR="00904224" w:rsidRPr="00E169EE">
        <w:rPr>
          <w:b w:val="0"/>
          <w:szCs w:val="24"/>
        </w:rPr>
        <w:t xml:space="preserve"> (toliau – Tinklo nuostatai)</w:t>
      </w:r>
      <w:r w:rsidR="005C4168" w:rsidRPr="00E169EE">
        <w:rPr>
          <w:b w:val="0"/>
          <w:szCs w:val="24"/>
        </w:rPr>
        <w:t xml:space="preserve"> </w:t>
      </w:r>
      <w:r w:rsidR="00295961" w:rsidRPr="00E169EE">
        <w:rPr>
          <w:b w:val="0"/>
          <w:szCs w:val="24"/>
        </w:rPr>
        <w:t>2 priede nustatyti preliminarūs maksimalūs infrastruktūros pralaidumai</w:t>
      </w:r>
      <w:r w:rsidR="00BB2095" w:rsidRPr="00E169EE">
        <w:rPr>
          <w:b w:val="0"/>
          <w:szCs w:val="24"/>
        </w:rPr>
        <w:t xml:space="preserve">, nes valdytojas </w:t>
      </w:r>
      <w:r w:rsidR="00AA6C2A" w:rsidRPr="00E169EE">
        <w:rPr>
          <w:b w:val="0"/>
          <w:szCs w:val="24"/>
        </w:rPr>
        <w:t xml:space="preserve">Tinklo nuostatuose </w:t>
      </w:r>
      <w:r w:rsidR="00BB2095" w:rsidRPr="00E169EE">
        <w:rPr>
          <w:b w:val="0"/>
          <w:szCs w:val="24"/>
        </w:rPr>
        <w:t>nepateikia jokios informacijos apie</w:t>
      </w:r>
      <w:r w:rsidR="00AA6C2A" w:rsidRPr="00E169EE">
        <w:rPr>
          <w:b w:val="0"/>
          <w:szCs w:val="24"/>
        </w:rPr>
        <w:t xml:space="preserve"> šių</w:t>
      </w:r>
      <w:r w:rsidR="00BB2095" w:rsidRPr="00E169EE">
        <w:rPr>
          <w:b w:val="0"/>
          <w:szCs w:val="24"/>
        </w:rPr>
        <w:t xml:space="preserve"> pralaidumų nustatymą. </w:t>
      </w:r>
      <w:r w:rsidR="002541CB">
        <w:rPr>
          <w:b w:val="0"/>
          <w:szCs w:val="24"/>
        </w:rPr>
        <w:t xml:space="preserve">Pasak </w:t>
      </w:r>
      <w:r w:rsidR="004D032F">
        <w:rPr>
          <w:b w:val="0"/>
          <w:szCs w:val="24"/>
        </w:rPr>
        <w:t>P</w:t>
      </w:r>
      <w:r w:rsidR="002541CB">
        <w:rPr>
          <w:b w:val="0"/>
          <w:szCs w:val="24"/>
        </w:rPr>
        <w:t>areiškėjo, f</w:t>
      </w:r>
      <w:r w:rsidR="000F4A0B" w:rsidRPr="00E169EE">
        <w:rPr>
          <w:b w:val="0"/>
          <w:szCs w:val="24"/>
        </w:rPr>
        <w:t>aktiniai infrastruktūros pralaidumai, nustatomi pagal paraiškas</w:t>
      </w:r>
      <w:r w:rsidR="009B12F4" w:rsidRPr="00E169EE">
        <w:rPr>
          <w:b w:val="0"/>
          <w:szCs w:val="24"/>
        </w:rPr>
        <w:t xml:space="preserve"> skirti infrastruktūros pajėgumus</w:t>
      </w:r>
      <w:r w:rsidR="00E511E6" w:rsidRPr="00E169EE">
        <w:rPr>
          <w:b w:val="0"/>
          <w:szCs w:val="24"/>
        </w:rPr>
        <w:t xml:space="preserve"> (toliau – paraiška)</w:t>
      </w:r>
      <w:r w:rsidR="009748F5" w:rsidRPr="00E169EE">
        <w:rPr>
          <w:b w:val="0"/>
          <w:szCs w:val="24"/>
        </w:rPr>
        <w:t xml:space="preserve">, </w:t>
      </w:r>
      <w:r w:rsidR="003A1A6F" w:rsidRPr="00E169EE">
        <w:rPr>
          <w:b w:val="0"/>
          <w:szCs w:val="24"/>
        </w:rPr>
        <w:t xml:space="preserve">nuo 2017–2018 m. </w:t>
      </w:r>
      <w:proofErr w:type="spellStart"/>
      <w:r w:rsidR="003A1A6F" w:rsidRPr="00E169EE">
        <w:rPr>
          <w:b w:val="0"/>
          <w:szCs w:val="24"/>
        </w:rPr>
        <w:t>TTT</w:t>
      </w:r>
      <w:proofErr w:type="spellEnd"/>
      <w:r w:rsidR="003A1A6F" w:rsidRPr="00E169EE">
        <w:rPr>
          <w:b w:val="0"/>
          <w:szCs w:val="24"/>
        </w:rPr>
        <w:t>, kuomet pi</w:t>
      </w:r>
      <w:r w:rsidR="00F0152B">
        <w:rPr>
          <w:b w:val="0"/>
          <w:szCs w:val="24"/>
        </w:rPr>
        <w:t>r</w:t>
      </w:r>
      <w:r w:rsidR="003A1A6F" w:rsidRPr="00E169EE">
        <w:rPr>
          <w:b w:val="0"/>
          <w:szCs w:val="24"/>
        </w:rPr>
        <w:t xml:space="preserve">mą kartą </w:t>
      </w:r>
      <w:r w:rsidR="004D032F">
        <w:rPr>
          <w:b w:val="0"/>
          <w:szCs w:val="24"/>
        </w:rPr>
        <w:t>P</w:t>
      </w:r>
      <w:r w:rsidR="003A1A6F" w:rsidRPr="00E169EE">
        <w:rPr>
          <w:b w:val="0"/>
          <w:szCs w:val="24"/>
        </w:rPr>
        <w:t>areiškėjas pateikė paraišką</w:t>
      </w:r>
      <w:r w:rsidR="00FF6D9D" w:rsidRPr="00E169EE">
        <w:rPr>
          <w:b w:val="0"/>
          <w:szCs w:val="24"/>
        </w:rPr>
        <w:t xml:space="preserve">, </w:t>
      </w:r>
      <w:r w:rsidR="00641312" w:rsidRPr="00E169EE">
        <w:rPr>
          <w:b w:val="0"/>
          <w:szCs w:val="24"/>
        </w:rPr>
        <w:t xml:space="preserve">turi tendenciją </w:t>
      </w:r>
      <w:r w:rsidR="00BC35A2" w:rsidRPr="00E169EE">
        <w:rPr>
          <w:b w:val="0"/>
          <w:szCs w:val="24"/>
        </w:rPr>
        <w:t>m</w:t>
      </w:r>
      <w:r w:rsidR="00641312" w:rsidRPr="00E169EE">
        <w:rPr>
          <w:b w:val="0"/>
          <w:szCs w:val="24"/>
        </w:rPr>
        <w:t>ažėti</w:t>
      </w:r>
      <w:r w:rsidR="00364110" w:rsidRPr="00E169EE">
        <w:rPr>
          <w:b w:val="0"/>
          <w:szCs w:val="24"/>
        </w:rPr>
        <w:t xml:space="preserve">, </w:t>
      </w:r>
      <w:r w:rsidR="002541CB">
        <w:rPr>
          <w:b w:val="0"/>
          <w:szCs w:val="24"/>
        </w:rPr>
        <w:t>nors</w:t>
      </w:r>
      <w:r w:rsidR="00364110" w:rsidRPr="00E169EE">
        <w:rPr>
          <w:b w:val="0"/>
          <w:szCs w:val="24"/>
        </w:rPr>
        <w:t xml:space="preserve"> ta</w:t>
      </w:r>
      <w:r w:rsidR="00977FA5" w:rsidRPr="00E169EE">
        <w:rPr>
          <w:b w:val="0"/>
          <w:szCs w:val="24"/>
        </w:rPr>
        <w:t>m nėra joki</w:t>
      </w:r>
      <w:r w:rsidR="00525E80" w:rsidRPr="00E169EE">
        <w:rPr>
          <w:b w:val="0"/>
          <w:szCs w:val="24"/>
        </w:rPr>
        <w:t>ų objektyvių aplinkybių</w:t>
      </w:r>
      <w:r w:rsidR="00BC35A2" w:rsidRPr="00E169EE">
        <w:rPr>
          <w:b w:val="0"/>
          <w:szCs w:val="24"/>
        </w:rPr>
        <w:t>.</w:t>
      </w:r>
    </w:p>
    <w:p w14:paraId="013F7511" w14:textId="5A310227" w:rsidR="00141AAC" w:rsidRPr="00E169EE" w:rsidRDefault="008A3B0A" w:rsidP="003616A2">
      <w:pPr>
        <w:pStyle w:val="ListParagraph"/>
        <w:numPr>
          <w:ilvl w:val="0"/>
          <w:numId w:val="27"/>
        </w:numPr>
        <w:tabs>
          <w:tab w:val="left" w:pos="0"/>
          <w:tab w:val="left" w:pos="993"/>
        </w:tabs>
        <w:ind w:left="0" w:firstLine="709"/>
        <w:jc w:val="both"/>
        <w:rPr>
          <w:b w:val="0"/>
          <w:color w:val="000000" w:themeColor="text1"/>
          <w:szCs w:val="24"/>
        </w:rPr>
      </w:pPr>
      <w:r>
        <w:rPr>
          <w:b w:val="0"/>
          <w:color w:val="000000" w:themeColor="text1"/>
          <w:szCs w:val="24"/>
        </w:rPr>
        <w:t xml:space="preserve"> </w:t>
      </w:r>
      <w:r w:rsidR="00525E80" w:rsidRPr="00E169EE">
        <w:rPr>
          <w:b w:val="0"/>
          <w:color w:val="000000" w:themeColor="text1"/>
          <w:szCs w:val="24"/>
        </w:rPr>
        <w:t>Pareiškėja</w:t>
      </w:r>
      <w:r w:rsidR="000E46E5" w:rsidRPr="00E169EE">
        <w:rPr>
          <w:b w:val="0"/>
          <w:color w:val="000000" w:themeColor="text1"/>
          <w:szCs w:val="24"/>
        </w:rPr>
        <w:t>s</w:t>
      </w:r>
      <w:r w:rsidR="00011D8A" w:rsidRPr="00E169EE">
        <w:rPr>
          <w:b w:val="0"/>
          <w:color w:val="000000" w:themeColor="text1"/>
          <w:szCs w:val="24"/>
        </w:rPr>
        <w:t xml:space="preserve"> kartu su skundu pateikė jo užsakymu atliktą „Lietuvos geležinkelių linijų</w:t>
      </w:r>
      <w:r w:rsidR="00034FDF" w:rsidRPr="00E169EE">
        <w:rPr>
          <w:b w:val="0"/>
          <w:color w:val="000000" w:themeColor="text1"/>
          <w:szCs w:val="24"/>
        </w:rPr>
        <w:t xml:space="preserve"> pralaidumo vertinimo studiją“ (toliau – Studija)</w:t>
      </w:r>
      <w:r w:rsidR="0099129A" w:rsidRPr="00E169EE">
        <w:rPr>
          <w:b w:val="0"/>
          <w:color w:val="000000" w:themeColor="text1"/>
          <w:szCs w:val="24"/>
        </w:rPr>
        <w:t xml:space="preserve">, kurioje, </w:t>
      </w:r>
      <w:r w:rsidR="004D032F">
        <w:rPr>
          <w:b w:val="0"/>
          <w:color w:val="000000" w:themeColor="text1"/>
          <w:szCs w:val="24"/>
        </w:rPr>
        <w:t>P</w:t>
      </w:r>
      <w:r w:rsidR="0099129A" w:rsidRPr="00E169EE">
        <w:rPr>
          <w:b w:val="0"/>
          <w:color w:val="000000" w:themeColor="text1"/>
          <w:szCs w:val="24"/>
        </w:rPr>
        <w:t>a</w:t>
      </w:r>
      <w:r w:rsidR="008A0526" w:rsidRPr="00E169EE">
        <w:rPr>
          <w:b w:val="0"/>
          <w:color w:val="000000" w:themeColor="text1"/>
          <w:szCs w:val="24"/>
        </w:rPr>
        <w:t>reiškėjo teigimu, nepriklausomi ekspertai</w:t>
      </w:r>
      <w:r w:rsidR="00396973" w:rsidRPr="00E169EE">
        <w:rPr>
          <w:b w:val="0"/>
          <w:color w:val="000000" w:themeColor="text1"/>
          <w:szCs w:val="24"/>
        </w:rPr>
        <w:t xml:space="preserve"> nustatė, kad valdytojo skelbiami </w:t>
      </w:r>
      <w:r w:rsidR="00A14B6D" w:rsidRPr="00E169EE">
        <w:rPr>
          <w:b w:val="0"/>
          <w:color w:val="000000" w:themeColor="text1"/>
          <w:szCs w:val="24"/>
        </w:rPr>
        <w:t>infrastruktūros pralaidumai nepa</w:t>
      </w:r>
      <w:r w:rsidR="002250CD" w:rsidRPr="00E169EE">
        <w:rPr>
          <w:b w:val="0"/>
          <w:color w:val="000000" w:themeColor="text1"/>
          <w:szCs w:val="24"/>
        </w:rPr>
        <w:t>grįsti, nes geležinkelio linijos Lietuvoje yra pajėgios</w:t>
      </w:r>
      <w:r w:rsidR="00B110F6" w:rsidRPr="00E169EE">
        <w:rPr>
          <w:b w:val="0"/>
          <w:color w:val="000000" w:themeColor="text1"/>
          <w:szCs w:val="24"/>
        </w:rPr>
        <w:t xml:space="preserve"> praleisti kur kas daugiau traukinių, nei skelbia valdytojas. </w:t>
      </w:r>
      <w:r w:rsidR="00963328" w:rsidRPr="00E169EE">
        <w:rPr>
          <w:b w:val="0"/>
          <w:color w:val="000000" w:themeColor="text1"/>
          <w:szCs w:val="24"/>
        </w:rPr>
        <w:t xml:space="preserve">Pareiškėjas apskaičiavo ir </w:t>
      </w:r>
      <w:r w:rsidR="002021BC" w:rsidRPr="00E169EE">
        <w:rPr>
          <w:b w:val="0"/>
          <w:color w:val="000000" w:themeColor="text1"/>
          <w:szCs w:val="24"/>
        </w:rPr>
        <w:t>skund</w:t>
      </w:r>
      <w:r w:rsidR="0053090B">
        <w:rPr>
          <w:b w:val="0"/>
          <w:color w:val="000000" w:themeColor="text1"/>
          <w:szCs w:val="24"/>
        </w:rPr>
        <w:t>e</w:t>
      </w:r>
      <w:r w:rsidR="002021BC" w:rsidRPr="00E169EE">
        <w:rPr>
          <w:b w:val="0"/>
          <w:color w:val="000000" w:themeColor="text1"/>
          <w:szCs w:val="24"/>
        </w:rPr>
        <w:t xml:space="preserve"> </w:t>
      </w:r>
      <w:r w:rsidR="0053090B">
        <w:rPr>
          <w:b w:val="0"/>
          <w:color w:val="000000" w:themeColor="text1"/>
          <w:szCs w:val="24"/>
        </w:rPr>
        <w:t>nurodė</w:t>
      </w:r>
      <w:r w:rsidR="002021BC" w:rsidRPr="00E169EE">
        <w:rPr>
          <w:b w:val="0"/>
          <w:color w:val="000000" w:themeColor="text1"/>
          <w:szCs w:val="24"/>
        </w:rPr>
        <w:t>, jo teigimu, real</w:t>
      </w:r>
      <w:r w:rsidR="00744246">
        <w:rPr>
          <w:b w:val="0"/>
          <w:color w:val="000000" w:themeColor="text1"/>
          <w:szCs w:val="24"/>
        </w:rPr>
        <w:t>ų</w:t>
      </w:r>
      <w:r w:rsidR="00E42AFB" w:rsidRPr="00E169EE">
        <w:rPr>
          <w:b w:val="0"/>
          <w:color w:val="000000" w:themeColor="text1"/>
          <w:szCs w:val="24"/>
        </w:rPr>
        <w:t xml:space="preserve"> linijos Vaidotai–Radviliškis–Kužiai–Klaipėda</w:t>
      </w:r>
      <w:r w:rsidR="00341330" w:rsidRPr="00E169EE">
        <w:rPr>
          <w:b w:val="0"/>
          <w:color w:val="000000" w:themeColor="text1"/>
          <w:szCs w:val="24"/>
        </w:rPr>
        <w:t xml:space="preserve"> pralaidumą, kuris, skaičiuojant pagal labiausiai ribojantį tarpstotį</w:t>
      </w:r>
      <w:r w:rsidR="003B5BB2" w:rsidRPr="00E169EE">
        <w:rPr>
          <w:b w:val="0"/>
          <w:color w:val="000000" w:themeColor="text1"/>
          <w:szCs w:val="24"/>
        </w:rPr>
        <w:t xml:space="preserve"> Plungė–Šateikiai yra </w:t>
      </w:r>
      <w:r w:rsidR="00DA7D34" w:rsidRPr="00E169EE">
        <w:rPr>
          <w:b w:val="0"/>
          <w:color w:val="000000" w:themeColor="text1"/>
          <w:szCs w:val="24"/>
        </w:rPr>
        <w:t>41 traukinių pora per parą</w:t>
      </w:r>
      <w:r w:rsidR="004D4BCD" w:rsidRPr="00E169EE">
        <w:rPr>
          <w:b w:val="0"/>
          <w:color w:val="000000" w:themeColor="text1"/>
          <w:szCs w:val="24"/>
        </w:rPr>
        <w:t>.</w:t>
      </w:r>
      <w:r w:rsidR="00FF4840" w:rsidRPr="00E169EE">
        <w:rPr>
          <w:b w:val="0"/>
          <w:color w:val="000000" w:themeColor="text1"/>
          <w:szCs w:val="24"/>
        </w:rPr>
        <w:t xml:space="preserve"> Pasak </w:t>
      </w:r>
      <w:r w:rsidR="004D032F">
        <w:rPr>
          <w:b w:val="0"/>
          <w:color w:val="000000" w:themeColor="text1"/>
          <w:szCs w:val="24"/>
        </w:rPr>
        <w:t>P</w:t>
      </w:r>
      <w:r w:rsidR="00962092" w:rsidRPr="00E169EE">
        <w:rPr>
          <w:b w:val="0"/>
          <w:color w:val="000000" w:themeColor="text1"/>
          <w:szCs w:val="24"/>
        </w:rPr>
        <w:t>areiškėjo</w:t>
      </w:r>
      <w:r w:rsidR="00FF4840" w:rsidRPr="00E169EE">
        <w:rPr>
          <w:b w:val="0"/>
          <w:color w:val="000000" w:themeColor="text1"/>
          <w:szCs w:val="24"/>
        </w:rPr>
        <w:t>, skaičiavimus jis atliko vadovaudamasis</w:t>
      </w:r>
      <w:r w:rsidR="002C4778">
        <w:rPr>
          <w:b w:val="0"/>
          <w:color w:val="000000" w:themeColor="text1"/>
          <w:szCs w:val="24"/>
        </w:rPr>
        <w:t xml:space="preserve"> </w:t>
      </w:r>
      <w:r w:rsidR="002C4778" w:rsidRPr="00E169EE">
        <w:rPr>
          <w:b w:val="0"/>
          <w:color w:val="000000" w:themeColor="text1"/>
          <w:szCs w:val="24"/>
        </w:rPr>
        <w:t>Geležinkelių linijų pralaidumo ir stočių pajėgumų apskaičiavimo instrukcija</w:t>
      </w:r>
      <w:r w:rsidR="002C4778">
        <w:rPr>
          <w:b w:val="0"/>
          <w:color w:val="000000" w:themeColor="text1"/>
          <w:szCs w:val="24"/>
        </w:rPr>
        <w:t>, patvirtinta</w:t>
      </w:r>
      <w:r w:rsidR="00FF4840" w:rsidRPr="00E169EE">
        <w:rPr>
          <w:b w:val="0"/>
          <w:color w:val="000000" w:themeColor="text1"/>
          <w:szCs w:val="24"/>
        </w:rPr>
        <w:t xml:space="preserve"> </w:t>
      </w:r>
      <w:r w:rsidR="00F0598B" w:rsidRPr="00E169EE">
        <w:rPr>
          <w:b w:val="0"/>
          <w:color w:val="000000" w:themeColor="text1"/>
          <w:szCs w:val="24"/>
        </w:rPr>
        <w:t>AB „Lietuvos geležinkeliai</w:t>
      </w:r>
      <w:r w:rsidR="002541CB">
        <w:rPr>
          <w:b w:val="0"/>
          <w:color w:val="000000" w:themeColor="text1"/>
          <w:szCs w:val="24"/>
        </w:rPr>
        <w:t>“</w:t>
      </w:r>
      <w:r w:rsidR="000332E7" w:rsidRPr="00E169EE">
        <w:rPr>
          <w:b w:val="0"/>
          <w:color w:val="000000" w:themeColor="text1"/>
          <w:szCs w:val="24"/>
        </w:rPr>
        <w:t xml:space="preserve"> </w:t>
      </w:r>
      <w:r w:rsidR="002035DE" w:rsidRPr="00E169EE">
        <w:rPr>
          <w:b w:val="0"/>
          <w:color w:val="000000" w:themeColor="text1"/>
          <w:szCs w:val="24"/>
        </w:rPr>
        <w:t xml:space="preserve">generalinio direktoriaus </w:t>
      </w:r>
      <w:r w:rsidR="000332E7" w:rsidRPr="00E169EE">
        <w:rPr>
          <w:b w:val="0"/>
          <w:color w:val="000000" w:themeColor="text1"/>
          <w:szCs w:val="24"/>
        </w:rPr>
        <w:t xml:space="preserve">2006 m. lapkričio 15 d. </w:t>
      </w:r>
      <w:r w:rsidR="002035DE" w:rsidRPr="00E169EE">
        <w:rPr>
          <w:b w:val="0"/>
          <w:color w:val="000000" w:themeColor="text1"/>
          <w:szCs w:val="24"/>
        </w:rPr>
        <w:t xml:space="preserve">įsakymu </w:t>
      </w:r>
      <w:r w:rsidR="00873F4F" w:rsidRPr="00E169EE">
        <w:rPr>
          <w:b w:val="0"/>
          <w:color w:val="000000" w:themeColor="text1"/>
          <w:szCs w:val="24"/>
        </w:rPr>
        <w:t>N</w:t>
      </w:r>
      <w:r w:rsidR="007D2C29" w:rsidRPr="00E169EE">
        <w:rPr>
          <w:b w:val="0"/>
          <w:color w:val="000000" w:themeColor="text1"/>
          <w:szCs w:val="24"/>
        </w:rPr>
        <w:t>r.</w:t>
      </w:r>
      <w:r w:rsidR="00FC02A3">
        <w:rPr>
          <w:b w:val="0"/>
          <w:color w:val="000000" w:themeColor="text1"/>
          <w:szCs w:val="24"/>
        </w:rPr>
        <w:t> </w:t>
      </w:r>
      <w:r w:rsidR="007D2C29" w:rsidRPr="00E169EE">
        <w:rPr>
          <w:b w:val="0"/>
          <w:color w:val="000000" w:themeColor="text1"/>
          <w:szCs w:val="24"/>
        </w:rPr>
        <w:t>Į-662</w:t>
      </w:r>
      <w:r w:rsidR="004D4BCD" w:rsidRPr="00E169EE">
        <w:rPr>
          <w:b w:val="0"/>
          <w:color w:val="000000" w:themeColor="text1"/>
          <w:szCs w:val="24"/>
        </w:rPr>
        <w:t>.</w:t>
      </w:r>
      <w:r w:rsidR="00DA7D34" w:rsidRPr="00E169EE">
        <w:rPr>
          <w:b w:val="0"/>
          <w:color w:val="000000" w:themeColor="text1"/>
          <w:szCs w:val="24"/>
        </w:rPr>
        <w:t xml:space="preserve"> </w:t>
      </w:r>
    </w:p>
    <w:p w14:paraId="53C7669F" w14:textId="252C7A05" w:rsidR="00141AAC" w:rsidRPr="00E169EE" w:rsidRDefault="008A3B0A" w:rsidP="003616A2">
      <w:pPr>
        <w:pStyle w:val="ListParagraph"/>
        <w:numPr>
          <w:ilvl w:val="0"/>
          <w:numId w:val="27"/>
        </w:numPr>
        <w:tabs>
          <w:tab w:val="left" w:pos="0"/>
          <w:tab w:val="left" w:pos="993"/>
        </w:tabs>
        <w:ind w:left="0" w:firstLine="709"/>
        <w:jc w:val="both"/>
        <w:rPr>
          <w:b w:val="0"/>
          <w:color w:val="000000" w:themeColor="text1"/>
          <w:szCs w:val="24"/>
        </w:rPr>
      </w:pPr>
      <w:r>
        <w:rPr>
          <w:b w:val="0"/>
          <w:color w:val="000000" w:themeColor="text1"/>
          <w:szCs w:val="24"/>
        </w:rPr>
        <w:t xml:space="preserve"> </w:t>
      </w:r>
      <w:r w:rsidR="008B297E" w:rsidRPr="00E169EE">
        <w:rPr>
          <w:b w:val="0"/>
          <w:color w:val="000000" w:themeColor="text1"/>
          <w:szCs w:val="24"/>
        </w:rPr>
        <w:t xml:space="preserve">Pareiškėjo teigimu, </w:t>
      </w:r>
      <w:r w:rsidR="00215D7F" w:rsidRPr="00E169EE">
        <w:rPr>
          <w:b w:val="0"/>
          <w:color w:val="000000" w:themeColor="text1"/>
          <w:szCs w:val="24"/>
        </w:rPr>
        <w:t xml:space="preserve">nustačius per </w:t>
      </w:r>
      <w:r w:rsidR="005F0A2D" w:rsidRPr="00E169EE">
        <w:rPr>
          <w:b w:val="0"/>
          <w:color w:val="000000" w:themeColor="text1"/>
          <w:szCs w:val="24"/>
        </w:rPr>
        <w:t>mažus pralaidumus</w:t>
      </w:r>
      <w:r w:rsidR="003A05B4" w:rsidRPr="00E169EE">
        <w:rPr>
          <w:b w:val="0"/>
          <w:color w:val="000000" w:themeColor="text1"/>
          <w:szCs w:val="24"/>
        </w:rPr>
        <w:t xml:space="preserve">, infrastruktūra paskelbiama perpildyta ir pajėgumai skiriami </w:t>
      </w:r>
      <w:r w:rsidR="006F1D3D" w:rsidRPr="00E169EE">
        <w:rPr>
          <w:b w:val="0"/>
          <w:color w:val="000000" w:themeColor="text1"/>
          <w:szCs w:val="24"/>
        </w:rPr>
        <w:t xml:space="preserve">vadovaujantis Prioriteto taisyklėmis, </w:t>
      </w:r>
      <w:r w:rsidR="006D5656" w:rsidRPr="00E169EE">
        <w:rPr>
          <w:b w:val="0"/>
          <w:color w:val="000000" w:themeColor="text1"/>
          <w:szCs w:val="24"/>
        </w:rPr>
        <w:t xml:space="preserve">dėl </w:t>
      </w:r>
      <w:r w:rsidR="001D4574">
        <w:rPr>
          <w:b w:val="0"/>
          <w:color w:val="000000" w:themeColor="text1"/>
          <w:szCs w:val="24"/>
        </w:rPr>
        <w:t>t</w:t>
      </w:r>
      <w:r w:rsidR="006D5656" w:rsidRPr="00E169EE">
        <w:rPr>
          <w:b w:val="0"/>
          <w:color w:val="000000" w:themeColor="text1"/>
          <w:szCs w:val="24"/>
        </w:rPr>
        <w:t>o</w:t>
      </w:r>
      <w:r w:rsidR="006F1D3D" w:rsidRPr="00E169EE">
        <w:rPr>
          <w:b w:val="0"/>
          <w:color w:val="000000" w:themeColor="text1"/>
          <w:szCs w:val="24"/>
        </w:rPr>
        <w:t xml:space="preserve"> visi </w:t>
      </w:r>
      <w:r w:rsidR="002F7AEE" w:rsidRPr="00E169EE">
        <w:rPr>
          <w:b w:val="0"/>
          <w:color w:val="000000" w:themeColor="text1"/>
          <w:szCs w:val="24"/>
        </w:rPr>
        <w:t xml:space="preserve">pajėgumai </w:t>
      </w:r>
      <w:r w:rsidR="00BC6F57" w:rsidRPr="00E169EE">
        <w:rPr>
          <w:b w:val="0"/>
          <w:color w:val="000000" w:themeColor="text1"/>
          <w:szCs w:val="24"/>
        </w:rPr>
        <w:t>atitenka</w:t>
      </w:r>
      <w:r w:rsidR="005F0A2D" w:rsidRPr="00E169EE">
        <w:rPr>
          <w:b w:val="0"/>
          <w:color w:val="000000" w:themeColor="text1"/>
          <w:szCs w:val="24"/>
        </w:rPr>
        <w:t xml:space="preserve"> </w:t>
      </w:r>
      <w:r w:rsidR="0053090B">
        <w:rPr>
          <w:b w:val="0"/>
          <w:color w:val="000000" w:themeColor="text1"/>
          <w:szCs w:val="24"/>
        </w:rPr>
        <w:t>„</w:t>
      </w:r>
      <w:r w:rsidR="00DF1DED" w:rsidRPr="00E169EE">
        <w:rPr>
          <w:b w:val="0"/>
          <w:color w:val="000000" w:themeColor="text1"/>
          <w:szCs w:val="24"/>
        </w:rPr>
        <w:t>LTG</w:t>
      </w:r>
      <w:r w:rsidR="004406A1" w:rsidRPr="00E169EE">
        <w:rPr>
          <w:b w:val="0"/>
          <w:color w:val="000000" w:themeColor="text1"/>
          <w:szCs w:val="24"/>
        </w:rPr>
        <w:t xml:space="preserve"> </w:t>
      </w:r>
      <w:proofErr w:type="spellStart"/>
      <w:r w:rsidR="004406A1" w:rsidRPr="00E169EE">
        <w:rPr>
          <w:b w:val="0"/>
          <w:color w:val="000000" w:themeColor="text1"/>
          <w:szCs w:val="24"/>
        </w:rPr>
        <w:t>Cargo</w:t>
      </w:r>
      <w:proofErr w:type="spellEnd"/>
      <w:r w:rsidR="0053090B">
        <w:rPr>
          <w:b w:val="0"/>
          <w:color w:val="000000" w:themeColor="text1"/>
          <w:szCs w:val="24"/>
        </w:rPr>
        <w:t>“</w:t>
      </w:r>
      <w:r w:rsidR="008A25D5" w:rsidRPr="00E169EE">
        <w:rPr>
          <w:b w:val="0"/>
          <w:color w:val="000000" w:themeColor="text1"/>
          <w:szCs w:val="24"/>
        </w:rPr>
        <w:t>.</w:t>
      </w:r>
      <w:r w:rsidR="00D21C21" w:rsidRPr="00E169EE">
        <w:rPr>
          <w:b w:val="0"/>
          <w:color w:val="000000" w:themeColor="text1"/>
          <w:szCs w:val="24"/>
        </w:rPr>
        <w:t xml:space="preserve"> Pareiškėjas atkreipia dėmesį, kad jo ir </w:t>
      </w:r>
      <w:r w:rsidR="0053090B">
        <w:rPr>
          <w:b w:val="0"/>
          <w:color w:val="000000" w:themeColor="text1"/>
          <w:szCs w:val="24"/>
        </w:rPr>
        <w:t>„</w:t>
      </w:r>
      <w:r w:rsidR="00D21C21" w:rsidRPr="00E169EE">
        <w:rPr>
          <w:b w:val="0"/>
          <w:color w:val="000000" w:themeColor="text1"/>
          <w:szCs w:val="24"/>
        </w:rPr>
        <w:t xml:space="preserve">LTG </w:t>
      </w:r>
      <w:proofErr w:type="spellStart"/>
      <w:r w:rsidR="00D21C21" w:rsidRPr="00E169EE">
        <w:rPr>
          <w:b w:val="0"/>
          <w:color w:val="000000" w:themeColor="text1"/>
          <w:szCs w:val="24"/>
        </w:rPr>
        <w:t>Cargo</w:t>
      </w:r>
      <w:proofErr w:type="spellEnd"/>
      <w:r w:rsidR="0053090B">
        <w:rPr>
          <w:b w:val="0"/>
          <w:color w:val="000000" w:themeColor="text1"/>
          <w:szCs w:val="24"/>
        </w:rPr>
        <w:t>“</w:t>
      </w:r>
      <w:r w:rsidR="00D21C21" w:rsidRPr="00E169EE">
        <w:rPr>
          <w:b w:val="0"/>
          <w:color w:val="000000" w:themeColor="text1"/>
          <w:szCs w:val="24"/>
        </w:rPr>
        <w:t xml:space="preserve"> p</w:t>
      </w:r>
      <w:r w:rsidR="000E56CC" w:rsidRPr="00E169EE">
        <w:rPr>
          <w:b w:val="0"/>
          <w:color w:val="000000" w:themeColor="text1"/>
          <w:szCs w:val="24"/>
        </w:rPr>
        <w:t>a</w:t>
      </w:r>
      <w:r w:rsidR="00507725" w:rsidRPr="00E169EE">
        <w:rPr>
          <w:b w:val="0"/>
          <w:color w:val="000000" w:themeColor="text1"/>
          <w:szCs w:val="24"/>
        </w:rPr>
        <w:t>j</w:t>
      </w:r>
      <w:r w:rsidR="00D21C21" w:rsidRPr="00E169EE">
        <w:rPr>
          <w:b w:val="0"/>
          <w:color w:val="000000" w:themeColor="text1"/>
          <w:szCs w:val="24"/>
        </w:rPr>
        <w:t xml:space="preserve">ėgumai </w:t>
      </w:r>
      <w:r w:rsidR="007A789B" w:rsidRPr="00E169EE">
        <w:rPr>
          <w:b w:val="0"/>
          <w:color w:val="000000" w:themeColor="text1"/>
          <w:szCs w:val="24"/>
        </w:rPr>
        <w:t>konfliktuoja dėl to, kad jie konkuruoja ir siekia vežti tą patį krovinį</w:t>
      </w:r>
      <w:r w:rsidR="00507725" w:rsidRPr="00E169EE">
        <w:rPr>
          <w:b w:val="0"/>
          <w:color w:val="000000" w:themeColor="text1"/>
          <w:szCs w:val="24"/>
        </w:rPr>
        <w:t>.</w:t>
      </w:r>
    </w:p>
    <w:p w14:paraId="74F35CC7" w14:textId="3651E237" w:rsidR="007E0EBB" w:rsidRPr="00E169EE" w:rsidRDefault="008A3B0A" w:rsidP="003616A2">
      <w:pPr>
        <w:pStyle w:val="ListParagraph"/>
        <w:numPr>
          <w:ilvl w:val="0"/>
          <w:numId w:val="27"/>
        </w:numPr>
        <w:tabs>
          <w:tab w:val="left" w:pos="0"/>
          <w:tab w:val="left" w:pos="993"/>
        </w:tabs>
        <w:ind w:left="0" w:firstLine="709"/>
        <w:jc w:val="both"/>
        <w:rPr>
          <w:b w:val="0"/>
          <w:color w:val="000000" w:themeColor="text1"/>
          <w:szCs w:val="24"/>
        </w:rPr>
      </w:pPr>
      <w:r>
        <w:rPr>
          <w:b w:val="0"/>
          <w:color w:val="000000" w:themeColor="text1"/>
          <w:szCs w:val="24"/>
        </w:rPr>
        <w:t xml:space="preserve"> </w:t>
      </w:r>
      <w:r w:rsidR="007E0EBB" w:rsidRPr="00E169EE">
        <w:rPr>
          <w:b w:val="0"/>
          <w:color w:val="000000" w:themeColor="text1"/>
          <w:szCs w:val="24"/>
        </w:rPr>
        <w:t>Pareiškėjo įsitikinimu</w:t>
      </w:r>
      <w:r w:rsidR="00424A85" w:rsidRPr="00E169EE">
        <w:rPr>
          <w:b w:val="0"/>
          <w:color w:val="000000" w:themeColor="text1"/>
          <w:szCs w:val="24"/>
        </w:rPr>
        <w:t>,</w:t>
      </w:r>
      <w:r w:rsidR="007E0EBB" w:rsidRPr="00E169EE">
        <w:rPr>
          <w:b w:val="0"/>
          <w:color w:val="000000" w:themeColor="text1"/>
          <w:szCs w:val="24"/>
        </w:rPr>
        <w:t xml:space="preserve"> </w:t>
      </w:r>
      <w:r w:rsidR="00424A85" w:rsidRPr="00E169EE">
        <w:rPr>
          <w:b w:val="0"/>
          <w:color w:val="000000" w:themeColor="text1"/>
          <w:szCs w:val="24"/>
        </w:rPr>
        <w:t xml:space="preserve">valdytojo </w:t>
      </w:r>
      <w:r w:rsidR="007E0EBB" w:rsidRPr="00E169EE">
        <w:rPr>
          <w:b w:val="0"/>
          <w:color w:val="000000" w:themeColor="text1"/>
          <w:szCs w:val="24"/>
        </w:rPr>
        <w:t>neteisingai nus</w:t>
      </w:r>
      <w:r w:rsidR="00E161D0" w:rsidRPr="00E169EE">
        <w:rPr>
          <w:b w:val="0"/>
          <w:color w:val="000000" w:themeColor="text1"/>
          <w:szCs w:val="24"/>
        </w:rPr>
        <w:t>tatytas infrastruktūros pralaidumas</w:t>
      </w:r>
      <w:r w:rsidR="00541872" w:rsidRPr="00E169EE">
        <w:rPr>
          <w:b w:val="0"/>
          <w:color w:val="000000" w:themeColor="text1"/>
          <w:szCs w:val="24"/>
        </w:rPr>
        <w:t xml:space="preserve"> lėmė nepagrįstą</w:t>
      </w:r>
      <w:r w:rsidR="00D855AC" w:rsidRPr="00E169EE">
        <w:rPr>
          <w:b w:val="0"/>
          <w:color w:val="000000" w:themeColor="text1"/>
          <w:szCs w:val="24"/>
        </w:rPr>
        <w:t xml:space="preserve"> ir neteisėtą </w:t>
      </w:r>
      <w:r w:rsidR="00D339B7" w:rsidRPr="00E169EE">
        <w:rPr>
          <w:b w:val="0"/>
          <w:bCs/>
        </w:rPr>
        <w:t>Įsakym</w:t>
      </w:r>
      <w:r w:rsidR="00A93B64" w:rsidRPr="00E169EE">
        <w:rPr>
          <w:b w:val="0"/>
          <w:bCs/>
        </w:rPr>
        <w:t>o</w:t>
      </w:r>
      <w:r w:rsidR="00D339B7" w:rsidRPr="00E169EE">
        <w:rPr>
          <w:b w:val="0"/>
          <w:bCs/>
        </w:rPr>
        <w:t xml:space="preserve"> Nr. </w:t>
      </w:r>
      <w:proofErr w:type="spellStart"/>
      <w:r w:rsidR="00D339B7" w:rsidRPr="00E169EE">
        <w:rPr>
          <w:b w:val="0"/>
          <w:color w:val="000000" w:themeColor="text1"/>
          <w:szCs w:val="24"/>
        </w:rPr>
        <w:t>ĮS-PAJ</w:t>
      </w:r>
      <w:proofErr w:type="spellEnd"/>
      <w:r w:rsidR="00D339B7" w:rsidRPr="00E169EE">
        <w:rPr>
          <w:b w:val="0"/>
          <w:color w:val="000000" w:themeColor="text1"/>
          <w:szCs w:val="24"/>
        </w:rPr>
        <w:t>(</w:t>
      </w:r>
      <w:proofErr w:type="spellStart"/>
      <w:r w:rsidR="00D339B7" w:rsidRPr="00E169EE">
        <w:rPr>
          <w:b w:val="0"/>
          <w:color w:val="000000" w:themeColor="text1"/>
          <w:szCs w:val="24"/>
        </w:rPr>
        <w:t>LGI</w:t>
      </w:r>
      <w:proofErr w:type="spellEnd"/>
      <w:r w:rsidR="00D339B7" w:rsidRPr="00E169EE">
        <w:rPr>
          <w:b w:val="0"/>
          <w:color w:val="000000" w:themeColor="text1"/>
          <w:szCs w:val="24"/>
        </w:rPr>
        <w:t>)-1053</w:t>
      </w:r>
      <w:r w:rsidR="00A93B64" w:rsidRPr="00E169EE">
        <w:rPr>
          <w:b w:val="0"/>
          <w:color w:val="000000" w:themeColor="text1"/>
          <w:szCs w:val="24"/>
        </w:rPr>
        <w:t xml:space="preserve"> priėmimą, todėl </w:t>
      </w:r>
      <w:r w:rsidR="004D032F">
        <w:rPr>
          <w:b w:val="0"/>
          <w:color w:val="000000" w:themeColor="text1"/>
          <w:szCs w:val="24"/>
        </w:rPr>
        <w:t>P</w:t>
      </w:r>
      <w:r w:rsidR="00BE60F3" w:rsidRPr="00E169EE">
        <w:rPr>
          <w:b w:val="0"/>
          <w:color w:val="000000" w:themeColor="text1"/>
          <w:szCs w:val="24"/>
        </w:rPr>
        <w:t>areiškėjas prašo Tarnybos</w:t>
      </w:r>
      <w:r w:rsidR="00786ED3" w:rsidRPr="00E169EE">
        <w:rPr>
          <w:b w:val="0"/>
          <w:color w:val="000000" w:themeColor="text1"/>
          <w:szCs w:val="24"/>
        </w:rPr>
        <w:t xml:space="preserve"> įvertinti </w:t>
      </w:r>
      <w:r w:rsidR="00C55109" w:rsidRPr="00E169EE">
        <w:rPr>
          <w:b w:val="0"/>
          <w:color w:val="000000" w:themeColor="text1"/>
          <w:szCs w:val="24"/>
        </w:rPr>
        <w:t xml:space="preserve">valdytojo nustatytų preliminarių maksimalių ir faktinių pralaidumų </w:t>
      </w:r>
      <w:r w:rsidR="00504612" w:rsidRPr="00E169EE">
        <w:rPr>
          <w:b w:val="0"/>
          <w:color w:val="000000" w:themeColor="text1"/>
          <w:szCs w:val="24"/>
        </w:rPr>
        <w:t>pagrįstumą</w:t>
      </w:r>
      <w:r w:rsidR="00617862" w:rsidRPr="00E169EE">
        <w:rPr>
          <w:b w:val="0"/>
          <w:color w:val="000000" w:themeColor="text1"/>
          <w:szCs w:val="24"/>
        </w:rPr>
        <w:t xml:space="preserve"> 2021</w:t>
      </w:r>
      <w:r w:rsidR="00617862" w:rsidRPr="00E169EE">
        <w:rPr>
          <w:b w:val="0"/>
          <w:szCs w:val="24"/>
        </w:rPr>
        <w:t>–2022</w:t>
      </w:r>
      <w:r w:rsidR="00AC6ADD">
        <w:rPr>
          <w:b w:val="0"/>
          <w:szCs w:val="24"/>
        </w:rPr>
        <w:t> </w:t>
      </w:r>
      <w:r w:rsidR="00617862" w:rsidRPr="00E169EE">
        <w:rPr>
          <w:b w:val="0"/>
          <w:szCs w:val="24"/>
        </w:rPr>
        <w:t xml:space="preserve">m. </w:t>
      </w:r>
      <w:proofErr w:type="spellStart"/>
      <w:r w:rsidR="00617862" w:rsidRPr="00E169EE">
        <w:rPr>
          <w:b w:val="0"/>
          <w:szCs w:val="24"/>
        </w:rPr>
        <w:t>TTT</w:t>
      </w:r>
      <w:proofErr w:type="spellEnd"/>
      <w:r w:rsidR="00617862" w:rsidRPr="00E169EE">
        <w:rPr>
          <w:b w:val="0"/>
          <w:szCs w:val="24"/>
        </w:rPr>
        <w:t xml:space="preserve"> galiojimo laikotarpiu</w:t>
      </w:r>
      <w:r w:rsidR="0034480F">
        <w:rPr>
          <w:b w:val="0"/>
          <w:szCs w:val="24"/>
        </w:rPr>
        <w:t>i</w:t>
      </w:r>
      <w:r w:rsidR="003F78F6" w:rsidRPr="00E169EE">
        <w:rPr>
          <w:b w:val="0"/>
          <w:szCs w:val="24"/>
        </w:rPr>
        <w:t>.</w:t>
      </w:r>
    </w:p>
    <w:p w14:paraId="14E06E41" w14:textId="7E602DFF" w:rsidR="003F78F6" w:rsidRPr="00E169EE" w:rsidRDefault="008A3B0A" w:rsidP="003616A2">
      <w:pPr>
        <w:pStyle w:val="ListParagraph"/>
        <w:numPr>
          <w:ilvl w:val="0"/>
          <w:numId w:val="27"/>
        </w:numPr>
        <w:tabs>
          <w:tab w:val="left" w:pos="0"/>
          <w:tab w:val="left" w:pos="993"/>
        </w:tabs>
        <w:ind w:left="0" w:firstLine="709"/>
        <w:jc w:val="both"/>
        <w:rPr>
          <w:b w:val="0"/>
          <w:color w:val="000000" w:themeColor="text1"/>
          <w:szCs w:val="24"/>
        </w:rPr>
      </w:pPr>
      <w:r>
        <w:rPr>
          <w:b w:val="0"/>
          <w:color w:val="000000" w:themeColor="text1"/>
          <w:szCs w:val="24"/>
        </w:rPr>
        <w:t xml:space="preserve"> </w:t>
      </w:r>
      <w:r w:rsidR="009428E3" w:rsidRPr="00E169EE">
        <w:rPr>
          <w:b w:val="0"/>
          <w:color w:val="000000" w:themeColor="text1"/>
          <w:szCs w:val="24"/>
        </w:rPr>
        <w:t>Pareiškėjas nu</w:t>
      </w:r>
      <w:r w:rsidR="004B263E" w:rsidRPr="00E169EE">
        <w:rPr>
          <w:b w:val="0"/>
          <w:color w:val="000000" w:themeColor="text1"/>
          <w:szCs w:val="24"/>
        </w:rPr>
        <w:t>r</w:t>
      </w:r>
      <w:r w:rsidR="009428E3" w:rsidRPr="00E169EE">
        <w:rPr>
          <w:b w:val="0"/>
          <w:color w:val="000000" w:themeColor="text1"/>
          <w:szCs w:val="24"/>
        </w:rPr>
        <w:t xml:space="preserve">odo, kad </w:t>
      </w:r>
      <w:r w:rsidR="009A6C66" w:rsidRPr="00E169EE">
        <w:rPr>
          <w:b w:val="0"/>
          <w:color w:val="000000" w:themeColor="text1"/>
          <w:szCs w:val="24"/>
        </w:rPr>
        <w:t>valdytojas nesiima jokių veik</w:t>
      </w:r>
      <w:r w:rsidR="003C00B3" w:rsidRPr="00E169EE">
        <w:rPr>
          <w:b w:val="0"/>
          <w:color w:val="000000" w:themeColor="text1"/>
          <w:szCs w:val="24"/>
        </w:rPr>
        <w:t>s</w:t>
      </w:r>
      <w:r w:rsidR="009A6C66" w:rsidRPr="00E169EE">
        <w:rPr>
          <w:b w:val="0"/>
          <w:color w:val="000000" w:themeColor="text1"/>
          <w:szCs w:val="24"/>
        </w:rPr>
        <w:t>mų</w:t>
      </w:r>
      <w:r w:rsidR="003C00B3" w:rsidRPr="00E169EE">
        <w:rPr>
          <w:b w:val="0"/>
          <w:color w:val="000000" w:themeColor="text1"/>
          <w:szCs w:val="24"/>
        </w:rPr>
        <w:t>, siekdamas užtikrinti pakankamą infrastruktūros pralaidumą</w:t>
      </w:r>
      <w:r w:rsidR="004C10CC" w:rsidRPr="00E169EE">
        <w:rPr>
          <w:b w:val="0"/>
          <w:color w:val="000000" w:themeColor="text1"/>
          <w:szCs w:val="24"/>
        </w:rPr>
        <w:t>, taip ribodamas konkurenciją geležinkelių transporto rinkoje</w:t>
      </w:r>
      <w:r w:rsidR="001A56E2">
        <w:rPr>
          <w:b w:val="0"/>
          <w:color w:val="000000" w:themeColor="text1"/>
          <w:szCs w:val="24"/>
        </w:rPr>
        <w:t xml:space="preserve"> (toliau – rinka)</w:t>
      </w:r>
      <w:r w:rsidR="004C10CC" w:rsidRPr="00E169EE">
        <w:rPr>
          <w:b w:val="0"/>
          <w:color w:val="000000" w:themeColor="text1"/>
          <w:szCs w:val="24"/>
        </w:rPr>
        <w:t>.</w:t>
      </w:r>
      <w:r w:rsidR="00A6540E" w:rsidRPr="00E169EE">
        <w:rPr>
          <w:b w:val="0"/>
          <w:color w:val="000000" w:themeColor="text1"/>
          <w:szCs w:val="24"/>
        </w:rPr>
        <w:t xml:space="preserve"> Nuo 2017 m. vis tos pačios in</w:t>
      </w:r>
      <w:r w:rsidR="000F3B38" w:rsidRPr="00E169EE">
        <w:rPr>
          <w:b w:val="0"/>
          <w:color w:val="000000" w:themeColor="text1"/>
          <w:szCs w:val="24"/>
        </w:rPr>
        <w:t>frastruktūros</w:t>
      </w:r>
      <w:r w:rsidR="00B32192" w:rsidRPr="00E169EE">
        <w:rPr>
          <w:b w:val="0"/>
          <w:color w:val="000000" w:themeColor="text1"/>
          <w:szCs w:val="24"/>
        </w:rPr>
        <w:t xml:space="preserve"> dalys skelbiamos perpildytomis</w:t>
      </w:r>
      <w:r w:rsidR="009B30B4" w:rsidRPr="00E169EE">
        <w:rPr>
          <w:b w:val="0"/>
          <w:color w:val="000000" w:themeColor="text1"/>
          <w:szCs w:val="24"/>
        </w:rPr>
        <w:t>. 2021</w:t>
      </w:r>
      <w:r w:rsidR="009B30B4" w:rsidRPr="00E169EE">
        <w:rPr>
          <w:b w:val="0"/>
          <w:szCs w:val="24"/>
        </w:rPr>
        <w:t xml:space="preserve">–2022 m. </w:t>
      </w:r>
      <w:proofErr w:type="spellStart"/>
      <w:r w:rsidR="009B30B4" w:rsidRPr="00E169EE">
        <w:rPr>
          <w:b w:val="0"/>
          <w:szCs w:val="24"/>
        </w:rPr>
        <w:t>TTT</w:t>
      </w:r>
      <w:proofErr w:type="spellEnd"/>
      <w:r w:rsidR="009B30B4" w:rsidRPr="00E169EE">
        <w:rPr>
          <w:b w:val="0"/>
          <w:szCs w:val="24"/>
        </w:rPr>
        <w:t xml:space="preserve"> galiojimo laikotarpiu perpildytais paskelbti tarpstočiai Livintai–Gaižiūnai </w:t>
      </w:r>
      <w:r w:rsidR="00030273" w:rsidRPr="00E169EE">
        <w:rPr>
          <w:b w:val="0"/>
          <w:szCs w:val="24"/>
        </w:rPr>
        <w:t>ir Plungė</w:t>
      </w:r>
      <w:r w:rsidR="002E627B" w:rsidRPr="00E169EE">
        <w:rPr>
          <w:b w:val="0"/>
          <w:szCs w:val="24"/>
        </w:rPr>
        <w:t>–</w:t>
      </w:r>
      <w:r w:rsidR="00030273" w:rsidRPr="00E169EE">
        <w:rPr>
          <w:b w:val="0"/>
          <w:szCs w:val="24"/>
        </w:rPr>
        <w:t>Šateikiai</w:t>
      </w:r>
      <w:r w:rsidR="002E627B" w:rsidRPr="00E169EE">
        <w:rPr>
          <w:b w:val="0"/>
          <w:szCs w:val="24"/>
        </w:rPr>
        <w:t xml:space="preserve">, o dar 2018 m. valdytojo parengtoje </w:t>
      </w:r>
      <w:r w:rsidR="00E43FF8" w:rsidRPr="00E169EE">
        <w:rPr>
          <w:b w:val="0"/>
          <w:szCs w:val="24"/>
        </w:rPr>
        <w:t xml:space="preserve">Pajėgumų </w:t>
      </w:r>
      <w:r w:rsidR="002E627B" w:rsidRPr="00E169EE">
        <w:rPr>
          <w:b w:val="0"/>
          <w:szCs w:val="24"/>
        </w:rPr>
        <w:t>analizėje</w:t>
      </w:r>
      <w:r w:rsidR="00B61F47">
        <w:rPr>
          <w:b w:val="0"/>
          <w:szCs w:val="24"/>
        </w:rPr>
        <w:t xml:space="preserve"> perpildytoje infrastruktūroje</w:t>
      </w:r>
      <w:r w:rsidR="00B61F47" w:rsidRPr="00E169EE">
        <w:rPr>
          <w:rStyle w:val="FootnoteReference"/>
          <w:b w:val="0"/>
          <w:szCs w:val="24"/>
        </w:rPr>
        <w:footnoteReference w:id="4"/>
      </w:r>
      <w:r w:rsidR="00EF0C40" w:rsidRPr="00E169EE">
        <w:rPr>
          <w:b w:val="0"/>
          <w:szCs w:val="24"/>
        </w:rPr>
        <w:t xml:space="preserve"> 2017</w:t>
      </w:r>
      <w:r w:rsidR="00981027" w:rsidRPr="00E169EE">
        <w:rPr>
          <w:b w:val="0"/>
          <w:color w:val="000000" w:themeColor="text1"/>
          <w:szCs w:val="24"/>
        </w:rPr>
        <w:t>–</w:t>
      </w:r>
      <w:r w:rsidR="00EF0C40" w:rsidRPr="00E169EE">
        <w:rPr>
          <w:b w:val="0"/>
          <w:szCs w:val="24"/>
        </w:rPr>
        <w:t>2018</w:t>
      </w:r>
      <w:r w:rsidR="00511A99">
        <w:rPr>
          <w:b w:val="0"/>
          <w:szCs w:val="24"/>
        </w:rPr>
        <w:t xml:space="preserve"> </w:t>
      </w:r>
      <w:r w:rsidR="00981027" w:rsidRPr="00E169EE">
        <w:rPr>
          <w:b w:val="0"/>
          <w:szCs w:val="24"/>
        </w:rPr>
        <w:t xml:space="preserve">m. </w:t>
      </w:r>
      <w:proofErr w:type="spellStart"/>
      <w:r w:rsidR="00981027" w:rsidRPr="00E169EE">
        <w:rPr>
          <w:b w:val="0"/>
          <w:szCs w:val="24"/>
        </w:rPr>
        <w:t>TTT</w:t>
      </w:r>
      <w:proofErr w:type="spellEnd"/>
      <w:r w:rsidR="00981027" w:rsidRPr="00E169EE">
        <w:rPr>
          <w:b w:val="0"/>
          <w:szCs w:val="24"/>
        </w:rPr>
        <w:t xml:space="preserve"> galiojimo laikotarpiu</w:t>
      </w:r>
      <w:r w:rsidR="000C38EA" w:rsidRPr="00E169EE">
        <w:rPr>
          <w:b w:val="0"/>
          <w:szCs w:val="24"/>
        </w:rPr>
        <w:t xml:space="preserve"> buvo konstatuota, kad </w:t>
      </w:r>
      <w:r w:rsidR="00E66F90" w:rsidRPr="00E169EE">
        <w:rPr>
          <w:b w:val="0"/>
          <w:szCs w:val="24"/>
        </w:rPr>
        <w:t>pajėgumų poreikis ruožuose Kužiai</w:t>
      </w:r>
      <w:r w:rsidR="00A06A98" w:rsidRPr="00E169EE">
        <w:rPr>
          <w:b w:val="0"/>
          <w:szCs w:val="24"/>
        </w:rPr>
        <w:t>–</w:t>
      </w:r>
      <w:r w:rsidR="00E66F90" w:rsidRPr="00E169EE">
        <w:rPr>
          <w:b w:val="0"/>
          <w:szCs w:val="24"/>
        </w:rPr>
        <w:t>Klaipėda ir Radviliškis</w:t>
      </w:r>
      <w:r w:rsidR="00A06A98" w:rsidRPr="00E169EE">
        <w:rPr>
          <w:b w:val="0"/>
          <w:szCs w:val="24"/>
        </w:rPr>
        <w:t>–</w:t>
      </w:r>
      <w:r w:rsidR="00E66F90" w:rsidRPr="00E169EE">
        <w:rPr>
          <w:b w:val="0"/>
          <w:szCs w:val="24"/>
        </w:rPr>
        <w:t>Pa</w:t>
      </w:r>
      <w:r w:rsidR="00A06A98" w:rsidRPr="00E169EE">
        <w:rPr>
          <w:b w:val="0"/>
          <w:szCs w:val="24"/>
        </w:rPr>
        <w:t xml:space="preserve">gėgiai viršijo maksimalias </w:t>
      </w:r>
      <w:r w:rsidR="008F0FCE" w:rsidRPr="00E169EE">
        <w:rPr>
          <w:b w:val="0"/>
          <w:szCs w:val="24"/>
        </w:rPr>
        <w:t>galimybes</w:t>
      </w:r>
      <w:r w:rsidR="007D435C" w:rsidRPr="00E169EE">
        <w:rPr>
          <w:b w:val="0"/>
          <w:szCs w:val="24"/>
        </w:rPr>
        <w:t xml:space="preserve">, todėl </w:t>
      </w:r>
      <w:r w:rsidR="008F0FCE" w:rsidRPr="00E169EE">
        <w:rPr>
          <w:b w:val="0"/>
          <w:szCs w:val="24"/>
        </w:rPr>
        <w:t xml:space="preserve">buvo numatytos </w:t>
      </w:r>
      <w:r w:rsidR="008B35B3" w:rsidRPr="00E169EE">
        <w:rPr>
          <w:b w:val="0"/>
          <w:szCs w:val="24"/>
        </w:rPr>
        <w:t>trum</w:t>
      </w:r>
      <w:r w:rsidR="00E65F93" w:rsidRPr="00E169EE">
        <w:rPr>
          <w:b w:val="0"/>
          <w:szCs w:val="24"/>
        </w:rPr>
        <w:t>p</w:t>
      </w:r>
      <w:r w:rsidR="008B35B3" w:rsidRPr="00E169EE">
        <w:rPr>
          <w:b w:val="0"/>
          <w:szCs w:val="24"/>
        </w:rPr>
        <w:t xml:space="preserve">ojo laikotarpio ir ilgalaikės kompleksinės investicinės programos </w:t>
      </w:r>
      <w:r w:rsidR="001E19BD" w:rsidRPr="00E169EE">
        <w:rPr>
          <w:b w:val="0"/>
          <w:szCs w:val="24"/>
        </w:rPr>
        <w:t>infrastruktūros modernizavimui ir pajėgumų padidinimui įgyvendinim</w:t>
      </w:r>
      <w:r w:rsidR="009C2354" w:rsidRPr="00E169EE">
        <w:rPr>
          <w:b w:val="0"/>
          <w:szCs w:val="24"/>
        </w:rPr>
        <w:t>as</w:t>
      </w:r>
      <w:r w:rsidR="00E65F93" w:rsidRPr="00E169EE">
        <w:rPr>
          <w:b w:val="0"/>
          <w:szCs w:val="24"/>
        </w:rPr>
        <w:t>, kurios nėra įgyvendintos ir nesudaro sąlygų infrastruktūros pralaidumo pad</w:t>
      </w:r>
      <w:r w:rsidR="00CF666A">
        <w:rPr>
          <w:b w:val="0"/>
          <w:szCs w:val="24"/>
        </w:rPr>
        <w:t>id</w:t>
      </w:r>
      <w:r w:rsidR="00E65F93" w:rsidRPr="00E169EE">
        <w:rPr>
          <w:b w:val="0"/>
          <w:szCs w:val="24"/>
        </w:rPr>
        <w:t xml:space="preserve">ėjimui. </w:t>
      </w:r>
      <w:r w:rsidR="008A1FD5" w:rsidRPr="00E169EE">
        <w:rPr>
          <w:b w:val="0"/>
          <w:szCs w:val="24"/>
        </w:rPr>
        <w:t>Pareiškėjas pažymėjo, kad vien</w:t>
      </w:r>
      <w:r w:rsidR="00C16449" w:rsidRPr="00E169EE">
        <w:rPr>
          <w:b w:val="0"/>
          <w:szCs w:val="24"/>
        </w:rPr>
        <w:t>os iš infrastruktūros didinimo priemonių „Antrojo kelio statybos ruože Plungė</w:t>
      </w:r>
      <w:r w:rsidR="0059135E" w:rsidRPr="00E169EE">
        <w:rPr>
          <w:b w:val="0"/>
          <w:szCs w:val="24"/>
        </w:rPr>
        <w:t>–</w:t>
      </w:r>
      <w:r w:rsidR="00C16449" w:rsidRPr="00E169EE">
        <w:rPr>
          <w:b w:val="0"/>
          <w:szCs w:val="24"/>
        </w:rPr>
        <w:t>Ša</w:t>
      </w:r>
      <w:r w:rsidR="0059135E" w:rsidRPr="00E169EE">
        <w:rPr>
          <w:b w:val="0"/>
          <w:szCs w:val="24"/>
        </w:rPr>
        <w:t>teikiai</w:t>
      </w:r>
      <w:r w:rsidR="0051789B" w:rsidRPr="00E169EE">
        <w:rPr>
          <w:b w:val="0"/>
          <w:szCs w:val="24"/>
        </w:rPr>
        <w:t>“</w:t>
      </w:r>
      <w:r w:rsidR="00B308E6" w:rsidRPr="00E169EE">
        <w:rPr>
          <w:b w:val="0"/>
          <w:szCs w:val="24"/>
        </w:rPr>
        <w:t xml:space="preserve"> atsisakyta </w:t>
      </w:r>
      <w:r w:rsidR="00A159DA" w:rsidRPr="00E169EE">
        <w:rPr>
          <w:b w:val="0"/>
          <w:szCs w:val="24"/>
        </w:rPr>
        <w:t xml:space="preserve">neatlikus </w:t>
      </w:r>
      <w:r w:rsidR="00A50FB0" w:rsidRPr="00E169EE">
        <w:rPr>
          <w:b w:val="0"/>
          <w:szCs w:val="24"/>
        </w:rPr>
        <w:t xml:space="preserve">ekonominio pagrįstumo vertinimo procedūrų, kas pažeidžia </w:t>
      </w:r>
      <w:r w:rsidR="00155C59" w:rsidRPr="00155C59">
        <w:rPr>
          <w:b w:val="0"/>
          <w:szCs w:val="24"/>
        </w:rPr>
        <w:t xml:space="preserve">Lietuvos Respublikos geležinkelių transporto kodekso (toliau – Kodeksas) </w:t>
      </w:r>
      <w:r w:rsidR="006E166A" w:rsidRPr="00E169EE">
        <w:rPr>
          <w:b w:val="0"/>
          <w:szCs w:val="24"/>
        </w:rPr>
        <w:t>29</w:t>
      </w:r>
      <w:r w:rsidR="006E166A" w:rsidRPr="00E169EE">
        <w:rPr>
          <w:b w:val="0"/>
          <w:szCs w:val="24"/>
          <w:vertAlign w:val="superscript"/>
        </w:rPr>
        <w:t>4</w:t>
      </w:r>
      <w:r w:rsidR="006E166A" w:rsidRPr="00E169EE">
        <w:rPr>
          <w:b w:val="0"/>
          <w:szCs w:val="24"/>
        </w:rPr>
        <w:t xml:space="preserve"> straipsnyje nustatytus reikalavimus</w:t>
      </w:r>
      <w:r w:rsidR="00185051" w:rsidRPr="00E169EE">
        <w:rPr>
          <w:b w:val="0"/>
          <w:szCs w:val="24"/>
        </w:rPr>
        <w:t xml:space="preserve"> ir </w:t>
      </w:r>
      <w:r w:rsidR="00011BEE" w:rsidRPr="00E169EE">
        <w:rPr>
          <w:b w:val="0"/>
          <w:szCs w:val="24"/>
        </w:rPr>
        <w:t>privačių geležinkelio įmonių (vežėjų) (toliau –</w:t>
      </w:r>
      <w:r w:rsidR="00FF11F4">
        <w:rPr>
          <w:b w:val="0"/>
          <w:szCs w:val="24"/>
        </w:rPr>
        <w:t xml:space="preserve"> </w:t>
      </w:r>
      <w:r w:rsidR="00011BEE" w:rsidRPr="00E169EE">
        <w:rPr>
          <w:b w:val="0"/>
          <w:szCs w:val="24"/>
        </w:rPr>
        <w:t>vežėjai) interesus.</w:t>
      </w:r>
      <w:r w:rsidR="0059135E" w:rsidRPr="00E169EE">
        <w:rPr>
          <w:b w:val="0"/>
          <w:szCs w:val="24"/>
        </w:rPr>
        <w:t xml:space="preserve"> </w:t>
      </w:r>
    </w:p>
    <w:p w14:paraId="3FDE28A0" w14:textId="4AD17D8E" w:rsidR="00464E90" w:rsidRPr="00E169EE"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color w:val="000000" w:themeColor="text1"/>
          <w:szCs w:val="24"/>
        </w:rPr>
        <w:t xml:space="preserve"> </w:t>
      </w:r>
      <w:r w:rsidR="005B625A" w:rsidRPr="00E169EE">
        <w:rPr>
          <w:b w:val="0"/>
          <w:color w:val="000000" w:themeColor="text1"/>
          <w:szCs w:val="24"/>
        </w:rPr>
        <w:t xml:space="preserve">Pareiškėjas </w:t>
      </w:r>
      <w:r w:rsidR="00B402C4" w:rsidRPr="00E169EE">
        <w:rPr>
          <w:b w:val="0"/>
          <w:color w:val="000000" w:themeColor="text1"/>
          <w:szCs w:val="24"/>
        </w:rPr>
        <w:t>nurodė, kad</w:t>
      </w:r>
      <w:r w:rsidR="00BD0A4C" w:rsidRPr="00E169EE">
        <w:rPr>
          <w:b w:val="0"/>
          <w:color w:val="000000" w:themeColor="text1"/>
          <w:szCs w:val="24"/>
        </w:rPr>
        <w:t xml:space="preserve"> 2021</w:t>
      </w:r>
      <w:r w:rsidR="00BD0A4C" w:rsidRPr="00E169EE">
        <w:rPr>
          <w:b w:val="0"/>
          <w:szCs w:val="24"/>
        </w:rPr>
        <w:t xml:space="preserve">–2022 m. </w:t>
      </w:r>
      <w:proofErr w:type="spellStart"/>
      <w:r w:rsidR="00BD0A4C" w:rsidRPr="00E169EE">
        <w:rPr>
          <w:b w:val="0"/>
          <w:szCs w:val="24"/>
        </w:rPr>
        <w:t>TTT</w:t>
      </w:r>
      <w:proofErr w:type="spellEnd"/>
      <w:r w:rsidR="00BD0A4C" w:rsidRPr="00E169EE">
        <w:rPr>
          <w:b w:val="0"/>
          <w:szCs w:val="24"/>
        </w:rPr>
        <w:t xml:space="preserve"> galiojimo laikotarpiu jam sk</w:t>
      </w:r>
      <w:r w:rsidR="00924EDE" w:rsidRPr="00E169EE">
        <w:rPr>
          <w:b w:val="0"/>
          <w:szCs w:val="24"/>
        </w:rPr>
        <w:t>irtų pajėgumų, kuri</w:t>
      </w:r>
      <w:r w:rsidR="000E2C30" w:rsidRPr="00E169EE">
        <w:rPr>
          <w:b w:val="0"/>
          <w:szCs w:val="24"/>
        </w:rPr>
        <w:t>ais galėtų du kartus nuvažiuoti nuo Lietuvos Respublikos</w:t>
      </w:r>
      <w:r w:rsidR="007D0C1A" w:rsidRPr="00E169EE">
        <w:rPr>
          <w:b w:val="0"/>
          <w:szCs w:val="24"/>
        </w:rPr>
        <w:t xml:space="preserve"> valstybės sienos iki Klaipėdos ir atgal</w:t>
      </w:r>
      <w:r w:rsidR="00070733" w:rsidRPr="00E169EE">
        <w:rPr>
          <w:b w:val="0"/>
          <w:szCs w:val="24"/>
        </w:rPr>
        <w:t>,</w:t>
      </w:r>
      <w:r w:rsidR="007D0C1A" w:rsidRPr="00E169EE">
        <w:rPr>
          <w:b w:val="0"/>
          <w:szCs w:val="24"/>
        </w:rPr>
        <w:t xml:space="preserve"> </w:t>
      </w:r>
      <w:r w:rsidR="004D4D93" w:rsidRPr="00E169EE">
        <w:rPr>
          <w:b w:val="0"/>
          <w:szCs w:val="24"/>
        </w:rPr>
        <w:t>neužtenk</w:t>
      </w:r>
      <w:r w:rsidR="004D5391" w:rsidRPr="00E169EE">
        <w:rPr>
          <w:b w:val="0"/>
          <w:szCs w:val="24"/>
        </w:rPr>
        <w:t>a norint pradėti vykdyti krovinių vežimo geležinkelių transporto veiklą</w:t>
      </w:r>
      <w:r w:rsidR="00C25CAE" w:rsidRPr="00E169EE">
        <w:rPr>
          <w:b w:val="0"/>
          <w:szCs w:val="24"/>
        </w:rPr>
        <w:t xml:space="preserve">, nes </w:t>
      </w:r>
      <w:r w:rsidR="00070733" w:rsidRPr="00E169EE">
        <w:rPr>
          <w:b w:val="0"/>
          <w:szCs w:val="24"/>
        </w:rPr>
        <w:t xml:space="preserve">keli pajėgumai </w:t>
      </w:r>
      <w:r w:rsidR="00C25CAE" w:rsidRPr="00E169EE">
        <w:rPr>
          <w:b w:val="0"/>
          <w:szCs w:val="24"/>
        </w:rPr>
        <w:t>neužtik</w:t>
      </w:r>
      <w:r w:rsidR="00070733" w:rsidRPr="00E169EE">
        <w:rPr>
          <w:b w:val="0"/>
          <w:szCs w:val="24"/>
        </w:rPr>
        <w:t>r</w:t>
      </w:r>
      <w:r w:rsidR="00C25CAE" w:rsidRPr="00E169EE">
        <w:rPr>
          <w:b w:val="0"/>
          <w:szCs w:val="24"/>
        </w:rPr>
        <w:t xml:space="preserve">intų sutartinių įsipareigojimų </w:t>
      </w:r>
      <w:r w:rsidR="00E8789B" w:rsidRPr="00E169EE">
        <w:rPr>
          <w:b w:val="0"/>
          <w:szCs w:val="24"/>
        </w:rPr>
        <w:t>vykdymo</w:t>
      </w:r>
      <w:r w:rsidR="00C25CAE" w:rsidRPr="00E169EE">
        <w:rPr>
          <w:b w:val="0"/>
          <w:szCs w:val="24"/>
        </w:rPr>
        <w:t>.</w:t>
      </w:r>
      <w:r w:rsidR="005A7E0D" w:rsidRPr="00E169EE">
        <w:rPr>
          <w:b w:val="0"/>
          <w:szCs w:val="24"/>
        </w:rPr>
        <w:t xml:space="preserve"> </w:t>
      </w:r>
      <w:r w:rsidR="00B23668" w:rsidRPr="00E169EE">
        <w:rPr>
          <w:b w:val="0"/>
          <w:szCs w:val="24"/>
        </w:rPr>
        <w:t>Pareiškėjo teigimu</w:t>
      </w:r>
      <w:r w:rsidR="00AB102E">
        <w:rPr>
          <w:b w:val="0"/>
          <w:szCs w:val="24"/>
        </w:rPr>
        <w:t>,</w:t>
      </w:r>
      <w:r w:rsidR="00B23668" w:rsidRPr="00E169EE">
        <w:rPr>
          <w:b w:val="0"/>
          <w:szCs w:val="24"/>
        </w:rPr>
        <w:t xml:space="preserve"> valdytojo </w:t>
      </w:r>
      <w:r w:rsidR="00B06C22" w:rsidRPr="00E169EE">
        <w:rPr>
          <w:b w:val="0"/>
          <w:szCs w:val="24"/>
        </w:rPr>
        <w:t xml:space="preserve">infrastruktūros pralaidumą didinančių priemonių </w:t>
      </w:r>
      <w:r w:rsidR="00402786" w:rsidRPr="00E169EE">
        <w:rPr>
          <w:b w:val="0"/>
          <w:szCs w:val="24"/>
        </w:rPr>
        <w:t xml:space="preserve">įgyvendinimo </w:t>
      </w:r>
      <w:r w:rsidR="00B06C22" w:rsidRPr="00E169EE">
        <w:rPr>
          <w:b w:val="0"/>
          <w:szCs w:val="24"/>
        </w:rPr>
        <w:t xml:space="preserve">vilkinimas </w:t>
      </w:r>
      <w:r w:rsidR="000274F1" w:rsidRPr="00E169EE">
        <w:rPr>
          <w:b w:val="0"/>
          <w:szCs w:val="24"/>
        </w:rPr>
        <w:t xml:space="preserve">stabdo konkurencijos vystymąsi ir </w:t>
      </w:r>
      <w:r w:rsidR="00BB3478" w:rsidRPr="00E169EE">
        <w:rPr>
          <w:b w:val="0"/>
          <w:szCs w:val="24"/>
        </w:rPr>
        <w:lastRenderedPageBreak/>
        <w:t>neužtikrina Direktyvoje 2012/34/ES</w:t>
      </w:r>
      <w:r w:rsidR="00961413" w:rsidRPr="00E169EE">
        <w:rPr>
          <w:rStyle w:val="FootnoteReference"/>
          <w:b w:val="0"/>
          <w:color w:val="000000" w:themeColor="text1"/>
          <w:szCs w:val="24"/>
        </w:rPr>
        <w:footnoteReference w:id="5"/>
      </w:r>
      <w:r w:rsidR="00E411AF" w:rsidRPr="00E169EE">
        <w:rPr>
          <w:b w:val="0"/>
          <w:szCs w:val="24"/>
        </w:rPr>
        <w:t xml:space="preserve"> numatyto reikalavimo – atverti rinką privatiems vežėjams</w:t>
      </w:r>
      <w:r w:rsidR="0053090B">
        <w:rPr>
          <w:b w:val="0"/>
          <w:szCs w:val="24"/>
        </w:rPr>
        <w:t xml:space="preserve"> </w:t>
      </w:r>
      <w:r w:rsidR="0053090B" w:rsidRPr="00E169EE">
        <w:rPr>
          <w:b w:val="0"/>
          <w:szCs w:val="24"/>
        </w:rPr>
        <w:t>–</w:t>
      </w:r>
      <w:r w:rsidR="00224636" w:rsidRPr="00E169EE">
        <w:rPr>
          <w:b w:val="0"/>
          <w:szCs w:val="24"/>
        </w:rPr>
        <w:t xml:space="preserve"> įgyvendinimo</w:t>
      </w:r>
      <w:r w:rsidR="009E7E9A" w:rsidRPr="00E169EE">
        <w:rPr>
          <w:b w:val="0"/>
          <w:szCs w:val="24"/>
        </w:rPr>
        <w:t xml:space="preserve">. </w:t>
      </w:r>
      <w:r w:rsidR="00986D2E" w:rsidRPr="00E169EE">
        <w:rPr>
          <w:b w:val="0"/>
          <w:szCs w:val="24"/>
        </w:rPr>
        <w:t xml:space="preserve">Pareiškėjas prašo Tarnybos </w:t>
      </w:r>
      <w:r w:rsidR="001E1590" w:rsidRPr="00E169EE">
        <w:rPr>
          <w:b w:val="0"/>
          <w:szCs w:val="24"/>
        </w:rPr>
        <w:t>įvertinti</w:t>
      </w:r>
      <w:r w:rsidR="00996C7F">
        <w:rPr>
          <w:b w:val="0"/>
          <w:szCs w:val="24"/>
        </w:rPr>
        <w:t xml:space="preserve">, ar </w:t>
      </w:r>
      <w:r w:rsidR="001E1590" w:rsidRPr="00E169EE">
        <w:rPr>
          <w:b w:val="0"/>
          <w:szCs w:val="24"/>
        </w:rPr>
        <w:t>sprendim</w:t>
      </w:r>
      <w:r w:rsidR="00996C7F">
        <w:rPr>
          <w:b w:val="0"/>
          <w:szCs w:val="24"/>
        </w:rPr>
        <w:t>as</w:t>
      </w:r>
      <w:r w:rsidR="001E1590" w:rsidRPr="00E169EE">
        <w:rPr>
          <w:b w:val="0"/>
          <w:szCs w:val="24"/>
        </w:rPr>
        <w:t xml:space="preserve"> </w:t>
      </w:r>
      <w:r w:rsidR="001E1590" w:rsidRPr="00F80B5B">
        <w:rPr>
          <w:b w:val="0"/>
          <w:szCs w:val="24"/>
        </w:rPr>
        <w:t>stabdyti</w:t>
      </w:r>
      <w:r w:rsidR="001E1590" w:rsidRPr="00E169EE">
        <w:rPr>
          <w:b w:val="0"/>
          <w:szCs w:val="24"/>
        </w:rPr>
        <w:t xml:space="preserve"> </w:t>
      </w:r>
      <w:r w:rsidR="00973C0D">
        <w:rPr>
          <w:b w:val="0"/>
          <w:szCs w:val="24"/>
        </w:rPr>
        <w:t>infrastruktūros</w:t>
      </w:r>
      <w:r w:rsidR="00E94E45" w:rsidRPr="00E169EE">
        <w:rPr>
          <w:b w:val="0"/>
          <w:szCs w:val="24"/>
        </w:rPr>
        <w:t xml:space="preserve"> pralaidumą didinančios priemonės „Antrojo kelio statybos ruože</w:t>
      </w:r>
      <w:r w:rsidR="00C27EC0" w:rsidRPr="00E169EE">
        <w:rPr>
          <w:b w:val="0"/>
          <w:szCs w:val="24"/>
        </w:rPr>
        <w:t xml:space="preserve"> Plungė</w:t>
      </w:r>
      <w:r w:rsidR="002C029B">
        <w:rPr>
          <w:b w:val="0"/>
          <w:szCs w:val="24"/>
        </w:rPr>
        <w:t>–</w:t>
      </w:r>
      <w:r w:rsidR="00C27EC0" w:rsidRPr="00E169EE">
        <w:rPr>
          <w:b w:val="0"/>
          <w:szCs w:val="24"/>
        </w:rPr>
        <w:t>Šateikia</w:t>
      </w:r>
      <w:r w:rsidR="00C7222B">
        <w:rPr>
          <w:b w:val="0"/>
          <w:szCs w:val="24"/>
        </w:rPr>
        <w:t>i</w:t>
      </w:r>
      <w:r w:rsidR="00C27EC0" w:rsidRPr="00E169EE">
        <w:rPr>
          <w:b w:val="0"/>
          <w:szCs w:val="24"/>
        </w:rPr>
        <w:t xml:space="preserve">“ </w:t>
      </w:r>
      <w:r w:rsidR="00483790">
        <w:rPr>
          <w:b w:val="0"/>
          <w:szCs w:val="24"/>
        </w:rPr>
        <w:t>įgyvendinimą</w:t>
      </w:r>
      <w:r w:rsidR="00996C7F">
        <w:rPr>
          <w:b w:val="0"/>
          <w:szCs w:val="24"/>
        </w:rPr>
        <w:t xml:space="preserve"> yra</w:t>
      </w:r>
      <w:r w:rsidR="00483790">
        <w:rPr>
          <w:b w:val="0"/>
          <w:szCs w:val="24"/>
        </w:rPr>
        <w:t xml:space="preserve"> </w:t>
      </w:r>
      <w:r w:rsidR="00C27EC0" w:rsidRPr="00F80B5B">
        <w:rPr>
          <w:b w:val="0"/>
          <w:szCs w:val="24"/>
        </w:rPr>
        <w:t>pagrįst</w:t>
      </w:r>
      <w:r w:rsidR="00996C7F">
        <w:rPr>
          <w:b w:val="0"/>
          <w:szCs w:val="24"/>
        </w:rPr>
        <w:t>as</w:t>
      </w:r>
      <w:r w:rsidR="000A1790">
        <w:rPr>
          <w:b w:val="0"/>
          <w:szCs w:val="24"/>
        </w:rPr>
        <w:t>,</w:t>
      </w:r>
      <w:r w:rsidR="00C27EC0" w:rsidRPr="00E169EE">
        <w:rPr>
          <w:b w:val="0"/>
          <w:szCs w:val="24"/>
        </w:rPr>
        <w:t xml:space="preserve"> ir įpareigoti </w:t>
      </w:r>
      <w:r w:rsidR="00E2310F">
        <w:rPr>
          <w:b w:val="0"/>
          <w:szCs w:val="24"/>
        </w:rPr>
        <w:t>valdytoją</w:t>
      </w:r>
      <w:r w:rsidR="00C27EC0" w:rsidRPr="00E169EE">
        <w:rPr>
          <w:b w:val="0"/>
          <w:szCs w:val="24"/>
        </w:rPr>
        <w:t xml:space="preserve"> tęsti jos vykdymą</w:t>
      </w:r>
      <w:r w:rsidR="00B34136" w:rsidRPr="00E169EE">
        <w:rPr>
          <w:b w:val="0"/>
          <w:szCs w:val="24"/>
        </w:rPr>
        <w:t>.</w:t>
      </w:r>
    </w:p>
    <w:p w14:paraId="73480247" w14:textId="61CA9C68" w:rsidR="00B34136" w:rsidRPr="00E169EE"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szCs w:val="24"/>
        </w:rPr>
        <w:t xml:space="preserve"> </w:t>
      </w:r>
      <w:r w:rsidR="00692D3F" w:rsidRPr="00E169EE">
        <w:rPr>
          <w:b w:val="0"/>
          <w:szCs w:val="24"/>
        </w:rPr>
        <w:t>Pareiškėjo įsitikinimu</w:t>
      </w:r>
      <w:r w:rsidR="009C403D">
        <w:rPr>
          <w:b w:val="0"/>
          <w:szCs w:val="24"/>
        </w:rPr>
        <w:t>,</w:t>
      </w:r>
      <w:r w:rsidR="00692D3F" w:rsidRPr="00E169EE">
        <w:rPr>
          <w:b w:val="0"/>
          <w:szCs w:val="24"/>
        </w:rPr>
        <w:t xml:space="preserve"> </w:t>
      </w:r>
      <w:r w:rsidR="00150F21" w:rsidRPr="00E169EE">
        <w:rPr>
          <w:b w:val="0"/>
          <w:szCs w:val="24"/>
        </w:rPr>
        <w:t xml:space="preserve">valdytojas netinkamai sudarė </w:t>
      </w:r>
      <w:r w:rsidR="00150F21" w:rsidRPr="00E169EE">
        <w:rPr>
          <w:b w:val="0"/>
          <w:color w:val="000000" w:themeColor="text1"/>
          <w:szCs w:val="24"/>
        </w:rPr>
        <w:t>2021</w:t>
      </w:r>
      <w:r w:rsidR="00150F21" w:rsidRPr="00E169EE">
        <w:rPr>
          <w:b w:val="0"/>
          <w:szCs w:val="24"/>
        </w:rPr>
        <w:t xml:space="preserve">–2022 m. </w:t>
      </w:r>
      <w:proofErr w:type="spellStart"/>
      <w:r w:rsidR="00150F21" w:rsidRPr="00E169EE">
        <w:rPr>
          <w:b w:val="0"/>
          <w:szCs w:val="24"/>
        </w:rPr>
        <w:t>TTT</w:t>
      </w:r>
      <w:proofErr w:type="spellEnd"/>
      <w:r w:rsidR="00F87378" w:rsidRPr="00E169EE">
        <w:rPr>
          <w:b w:val="0"/>
          <w:szCs w:val="24"/>
        </w:rPr>
        <w:t xml:space="preserve">, nes nustatė nepagrįstai žemus </w:t>
      </w:r>
      <w:r w:rsidR="0053090B">
        <w:rPr>
          <w:b w:val="0"/>
          <w:szCs w:val="24"/>
        </w:rPr>
        <w:t>„</w:t>
      </w:r>
      <w:r w:rsidR="00F87378" w:rsidRPr="00E169EE">
        <w:rPr>
          <w:b w:val="0"/>
          <w:szCs w:val="24"/>
        </w:rPr>
        <w:t xml:space="preserve">LTG </w:t>
      </w:r>
      <w:proofErr w:type="spellStart"/>
      <w:r w:rsidR="00F87378" w:rsidRPr="00E169EE">
        <w:rPr>
          <w:b w:val="0"/>
          <w:szCs w:val="24"/>
        </w:rPr>
        <w:t>Cargo</w:t>
      </w:r>
      <w:proofErr w:type="spellEnd"/>
      <w:r w:rsidR="0053090B">
        <w:rPr>
          <w:b w:val="0"/>
          <w:szCs w:val="24"/>
        </w:rPr>
        <w:t>“</w:t>
      </w:r>
      <w:r w:rsidR="00F87378" w:rsidRPr="00E169EE">
        <w:rPr>
          <w:b w:val="0"/>
          <w:szCs w:val="24"/>
        </w:rPr>
        <w:t xml:space="preserve"> </w:t>
      </w:r>
      <w:r w:rsidR="007D7B67" w:rsidRPr="00E169EE">
        <w:rPr>
          <w:b w:val="0"/>
          <w:szCs w:val="24"/>
        </w:rPr>
        <w:t>krovininių traukinių greičius.</w:t>
      </w:r>
      <w:r w:rsidR="00221B55" w:rsidRPr="00E169EE">
        <w:rPr>
          <w:b w:val="0"/>
          <w:szCs w:val="24"/>
        </w:rPr>
        <w:t xml:space="preserve"> Pareiškėj</w:t>
      </w:r>
      <w:r w:rsidR="001D72C1" w:rsidRPr="00E169EE">
        <w:rPr>
          <w:b w:val="0"/>
          <w:szCs w:val="24"/>
        </w:rPr>
        <w:t xml:space="preserve">o teigimu, jo atlikta analizė rodo, kad nuo 2017 m. </w:t>
      </w:r>
      <w:r w:rsidR="0053090B">
        <w:rPr>
          <w:b w:val="0"/>
          <w:szCs w:val="24"/>
        </w:rPr>
        <w:t>„</w:t>
      </w:r>
      <w:r w:rsidR="00400823" w:rsidRPr="00E169EE">
        <w:rPr>
          <w:b w:val="0"/>
          <w:szCs w:val="24"/>
        </w:rPr>
        <w:t xml:space="preserve">LTG </w:t>
      </w:r>
      <w:proofErr w:type="spellStart"/>
      <w:r w:rsidR="00400823" w:rsidRPr="00E169EE">
        <w:rPr>
          <w:b w:val="0"/>
          <w:szCs w:val="24"/>
        </w:rPr>
        <w:t>Cargo</w:t>
      </w:r>
      <w:proofErr w:type="spellEnd"/>
      <w:r w:rsidR="0053090B">
        <w:rPr>
          <w:b w:val="0"/>
          <w:szCs w:val="24"/>
        </w:rPr>
        <w:t>“</w:t>
      </w:r>
      <w:r w:rsidR="00400823" w:rsidRPr="00E169EE">
        <w:rPr>
          <w:b w:val="0"/>
          <w:szCs w:val="24"/>
        </w:rPr>
        <w:t xml:space="preserve"> krovininių traukinių greičiai nustatyti </w:t>
      </w:r>
      <w:r w:rsidR="007B7D78" w:rsidRPr="00E169EE">
        <w:rPr>
          <w:b w:val="0"/>
          <w:szCs w:val="24"/>
        </w:rPr>
        <w:t>net 35 procentais ma</w:t>
      </w:r>
      <w:r w:rsidR="00E22D69" w:rsidRPr="00E169EE">
        <w:rPr>
          <w:b w:val="0"/>
          <w:szCs w:val="24"/>
        </w:rPr>
        <w:t>ž</w:t>
      </w:r>
      <w:r w:rsidR="007B7D78" w:rsidRPr="00E169EE">
        <w:rPr>
          <w:b w:val="0"/>
          <w:szCs w:val="24"/>
        </w:rPr>
        <w:t>esni</w:t>
      </w:r>
      <w:r w:rsidR="00C12036">
        <w:rPr>
          <w:b w:val="0"/>
          <w:szCs w:val="24"/>
        </w:rPr>
        <w:t>,</w:t>
      </w:r>
      <w:r w:rsidR="007B7D78" w:rsidRPr="00E169EE">
        <w:rPr>
          <w:b w:val="0"/>
          <w:szCs w:val="24"/>
        </w:rPr>
        <w:t xml:space="preserve"> nei valdytojo nustatyti </w:t>
      </w:r>
      <w:r w:rsidR="00E22D69" w:rsidRPr="00E169EE">
        <w:rPr>
          <w:b w:val="0"/>
          <w:szCs w:val="24"/>
        </w:rPr>
        <w:t>d</w:t>
      </w:r>
      <w:r w:rsidR="007B7D78" w:rsidRPr="00E169EE">
        <w:rPr>
          <w:b w:val="0"/>
          <w:szCs w:val="24"/>
        </w:rPr>
        <w:t>idžiausi leistini greičiai</w:t>
      </w:r>
      <w:r w:rsidR="00B11CF9" w:rsidRPr="00E169EE">
        <w:rPr>
          <w:b w:val="0"/>
          <w:szCs w:val="24"/>
        </w:rPr>
        <w:t xml:space="preserve">, tokiu būdu infrastruktūra neišnaudojama efektyviai, </w:t>
      </w:r>
      <w:r w:rsidR="007F1F94" w:rsidRPr="00E169EE">
        <w:rPr>
          <w:b w:val="0"/>
          <w:szCs w:val="24"/>
        </w:rPr>
        <w:t>nepagrįstai apkraunama ir ribojamas privačių vežėjų patekimas</w:t>
      </w:r>
      <w:r w:rsidR="001A0FC6" w:rsidRPr="00E169EE">
        <w:rPr>
          <w:b w:val="0"/>
          <w:szCs w:val="24"/>
        </w:rPr>
        <w:t xml:space="preserve"> į rinką, nes geležinkelių </w:t>
      </w:r>
      <w:r w:rsidR="00DA4409">
        <w:rPr>
          <w:b w:val="0"/>
          <w:szCs w:val="24"/>
        </w:rPr>
        <w:t xml:space="preserve">infrastruktūros </w:t>
      </w:r>
      <w:r w:rsidR="001A0FC6" w:rsidRPr="00E169EE">
        <w:rPr>
          <w:b w:val="0"/>
          <w:szCs w:val="24"/>
        </w:rPr>
        <w:t xml:space="preserve">tinklas užimamas lėtais </w:t>
      </w:r>
      <w:r w:rsidR="0053090B">
        <w:rPr>
          <w:b w:val="0"/>
          <w:szCs w:val="24"/>
        </w:rPr>
        <w:t>„</w:t>
      </w:r>
      <w:r w:rsidR="001A0FC6" w:rsidRPr="00E169EE">
        <w:rPr>
          <w:b w:val="0"/>
          <w:szCs w:val="24"/>
        </w:rPr>
        <w:t xml:space="preserve">LTG </w:t>
      </w:r>
      <w:proofErr w:type="spellStart"/>
      <w:r w:rsidR="001A0FC6" w:rsidRPr="00E169EE">
        <w:rPr>
          <w:b w:val="0"/>
          <w:szCs w:val="24"/>
        </w:rPr>
        <w:t>Cargo</w:t>
      </w:r>
      <w:proofErr w:type="spellEnd"/>
      <w:r w:rsidR="0053090B">
        <w:rPr>
          <w:b w:val="0"/>
          <w:szCs w:val="24"/>
        </w:rPr>
        <w:t>“</w:t>
      </w:r>
      <w:r w:rsidR="001A0FC6" w:rsidRPr="00E169EE">
        <w:rPr>
          <w:b w:val="0"/>
          <w:szCs w:val="24"/>
        </w:rPr>
        <w:t xml:space="preserve"> traukiniais.</w:t>
      </w:r>
      <w:r w:rsidR="00847DC9" w:rsidRPr="00E169EE">
        <w:rPr>
          <w:b w:val="0"/>
          <w:szCs w:val="24"/>
        </w:rPr>
        <w:t xml:space="preserve"> Pareiškėjo žiniomis</w:t>
      </w:r>
      <w:r w:rsidR="00992056">
        <w:rPr>
          <w:b w:val="0"/>
          <w:szCs w:val="24"/>
        </w:rPr>
        <w:t>,</w:t>
      </w:r>
      <w:r w:rsidR="00847DC9" w:rsidRPr="00E169EE">
        <w:rPr>
          <w:b w:val="0"/>
          <w:szCs w:val="24"/>
        </w:rPr>
        <w:t xml:space="preserve"> </w:t>
      </w:r>
      <w:r w:rsidR="008F2910" w:rsidRPr="00E169EE">
        <w:rPr>
          <w:b w:val="0"/>
          <w:szCs w:val="24"/>
        </w:rPr>
        <w:t xml:space="preserve">valdytojas leidžia </w:t>
      </w:r>
      <w:r w:rsidR="0053090B">
        <w:rPr>
          <w:b w:val="0"/>
          <w:szCs w:val="24"/>
        </w:rPr>
        <w:t>„</w:t>
      </w:r>
      <w:r w:rsidR="008F2910" w:rsidRPr="00E169EE">
        <w:rPr>
          <w:b w:val="0"/>
          <w:szCs w:val="24"/>
        </w:rPr>
        <w:t xml:space="preserve">LTG </w:t>
      </w:r>
      <w:proofErr w:type="spellStart"/>
      <w:r w:rsidR="008F2910" w:rsidRPr="00E169EE">
        <w:rPr>
          <w:b w:val="0"/>
          <w:szCs w:val="24"/>
        </w:rPr>
        <w:t>Cargo</w:t>
      </w:r>
      <w:proofErr w:type="spellEnd"/>
      <w:r w:rsidR="0053090B">
        <w:rPr>
          <w:b w:val="0"/>
          <w:szCs w:val="24"/>
        </w:rPr>
        <w:t>“</w:t>
      </w:r>
      <w:r w:rsidR="0005464A" w:rsidRPr="00E169EE">
        <w:rPr>
          <w:b w:val="0"/>
          <w:szCs w:val="24"/>
        </w:rPr>
        <w:t xml:space="preserve"> </w:t>
      </w:r>
      <w:r w:rsidR="008F2910" w:rsidRPr="00E169EE">
        <w:rPr>
          <w:b w:val="0"/>
          <w:szCs w:val="24"/>
        </w:rPr>
        <w:t>naudoti nepakankamos galio</w:t>
      </w:r>
      <w:r w:rsidR="001979FE" w:rsidRPr="00E169EE">
        <w:rPr>
          <w:b w:val="0"/>
          <w:szCs w:val="24"/>
        </w:rPr>
        <w:t>s</w:t>
      </w:r>
      <w:r w:rsidR="008F2910" w:rsidRPr="00E169EE">
        <w:rPr>
          <w:b w:val="0"/>
          <w:szCs w:val="24"/>
        </w:rPr>
        <w:t xml:space="preserve"> lokomotyvus nelygine kryptimi, kad būtų galima gabenti </w:t>
      </w:r>
      <w:r w:rsidR="00C40C53" w:rsidRPr="00E169EE">
        <w:rPr>
          <w:b w:val="0"/>
          <w:szCs w:val="24"/>
        </w:rPr>
        <w:t>6000 tonų sveriančius traukinius</w:t>
      </w:r>
      <w:r w:rsidR="0005464A" w:rsidRPr="00E169EE">
        <w:rPr>
          <w:b w:val="0"/>
          <w:szCs w:val="24"/>
        </w:rPr>
        <w:t xml:space="preserve">. </w:t>
      </w:r>
      <w:r w:rsidR="003D6823" w:rsidRPr="00E169EE">
        <w:rPr>
          <w:b w:val="0"/>
          <w:szCs w:val="24"/>
        </w:rPr>
        <w:t xml:space="preserve">Pareiškėjas </w:t>
      </w:r>
      <w:r w:rsidR="00927BE2" w:rsidRPr="00E169EE">
        <w:rPr>
          <w:b w:val="0"/>
          <w:szCs w:val="24"/>
        </w:rPr>
        <w:t xml:space="preserve">pažymėjo, kad </w:t>
      </w:r>
      <w:r w:rsidR="00197B43" w:rsidRPr="00E169EE">
        <w:rPr>
          <w:b w:val="0"/>
          <w:szCs w:val="24"/>
        </w:rPr>
        <w:t xml:space="preserve">valdytojas sąmoningai nustato mažesnius greičius </w:t>
      </w:r>
      <w:proofErr w:type="spellStart"/>
      <w:r w:rsidR="00197B43" w:rsidRPr="00E169EE">
        <w:rPr>
          <w:b w:val="0"/>
          <w:szCs w:val="24"/>
        </w:rPr>
        <w:t>TTT</w:t>
      </w:r>
      <w:proofErr w:type="spellEnd"/>
      <w:r w:rsidR="00197B43" w:rsidRPr="00E169EE">
        <w:rPr>
          <w:b w:val="0"/>
          <w:szCs w:val="24"/>
        </w:rPr>
        <w:t xml:space="preserve"> priderindamas juos prie </w:t>
      </w:r>
      <w:r w:rsidR="00AC21B4" w:rsidRPr="00E169EE">
        <w:rPr>
          <w:b w:val="0"/>
          <w:szCs w:val="24"/>
        </w:rPr>
        <w:t xml:space="preserve">silpnesnių </w:t>
      </w:r>
      <w:r w:rsidR="0053090B">
        <w:rPr>
          <w:b w:val="0"/>
          <w:szCs w:val="24"/>
        </w:rPr>
        <w:t>„</w:t>
      </w:r>
      <w:r w:rsidR="00AC21B4" w:rsidRPr="00E169EE">
        <w:rPr>
          <w:b w:val="0"/>
          <w:szCs w:val="24"/>
        </w:rPr>
        <w:t xml:space="preserve">LTG </w:t>
      </w:r>
      <w:proofErr w:type="spellStart"/>
      <w:r w:rsidR="00AC21B4" w:rsidRPr="00E169EE">
        <w:rPr>
          <w:b w:val="0"/>
          <w:szCs w:val="24"/>
        </w:rPr>
        <w:t>Cargo</w:t>
      </w:r>
      <w:proofErr w:type="spellEnd"/>
      <w:r w:rsidR="0053090B">
        <w:rPr>
          <w:b w:val="0"/>
          <w:szCs w:val="24"/>
        </w:rPr>
        <w:t>“</w:t>
      </w:r>
      <w:r w:rsidR="00AC21B4" w:rsidRPr="00E169EE">
        <w:rPr>
          <w:b w:val="0"/>
          <w:szCs w:val="24"/>
        </w:rPr>
        <w:t xml:space="preserve"> traukos riedmenų</w:t>
      </w:r>
      <w:r w:rsidR="00EC7D7B" w:rsidRPr="00E169EE">
        <w:rPr>
          <w:b w:val="0"/>
          <w:szCs w:val="24"/>
        </w:rPr>
        <w:t xml:space="preserve">, </w:t>
      </w:r>
      <w:r w:rsidR="00846527" w:rsidRPr="00E169EE">
        <w:rPr>
          <w:b w:val="0"/>
          <w:szCs w:val="24"/>
        </w:rPr>
        <w:t xml:space="preserve">o mažesni traukinių greičiai sąlygoja </w:t>
      </w:r>
      <w:r w:rsidR="0053090B">
        <w:rPr>
          <w:b w:val="0"/>
          <w:szCs w:val="24"/>
        </w:rPr>
        <w:t>„</w:t>
      </w:r>
      <w:r w:rsidR="00846527" w:rsidRPr="00E169EE">
        <w:rPr>
          <w:b w:val="0"/>
          <w:szCs w:val="24"/>
        </w:rPr>
        <w:t xml:space="preserve">LTG </w:t>
      </w:r>
      <w:proofErr w:type="spellStart"/>
      <w:r w:rsidR="00846527" w:rsidRPr="00E169EE">
        <w:rPr>
          <w:b w:val="0"/>
          <w:szCs w:val="24"/>
        </w:rPr>
        <w:t>Cargo</w:t>
      </w:r>
      <w:proofErr w:type="spellEnd"/>
      <w:r w:rsidR="0053090B">
        <w:rPr>
          <w:b w:val="0"/>
          <w:szCs w:val="24"/>
        </w:rPr>
        <w:t>“</w:t>
      </w:r>
      <w:r w:rsidR="00846527" w:rsidRPr="00E169EE">
        <w:rPr>
          <w:b w:val="0"/>
          <w:szCs w:val="24"/>
        </w:rPr>
        <w:t xml:space="preserve"> </w:t>
      </w:r>
      <w:r w:rsidR="00FC061C" w:rsidRPr="00E169EE">
        <w:rPr>
          <w:b w:val="0"/>
          <w:szCs w:val="24"/>
        </w:rPr>
        <w:t>kuro sąnaudų sutaupymą, kas rodo, kad valdytojas proteguoja AB „Lietuvos geležinkeliai</w:t>
      </w:r>
      <w:r w:rsidR="005E6B02">
        <w:rPr>
          <w:b w:val="0"/>
          <w:szCs w:val="24"/>
        </w:rPr>
        <w:t>“</w:t>
      </w:r>
      <w:r w:rsidR="00FC061C" w:rsidRPr="00E169EE">
        <w:rPr>
          <w:b w:val="0"/>
          <w:szCs w:val="24"/>
        </w:rPr>
        <w:t xml:space="preserve"> įmonių grupei </w:t>
      </w:r>
      <w:r w:rsidR="003C3258" w:rsidRPr="00E169EE">
        <w:rPr>
          <w:b w:val="0"/>
          <w:szCs w:val="24"/>
        </w:rPr>
        <w:t>priklausan</w:t>
      </w:r>
      <w:r w:rsidR="003C3258">
        <w:rPr>
          <w:b w:val="0"/>
          <w:szCs w:val="24"/>
        </w:rPr>
        <w:t>tį</w:t>
      </w:r>
      <w:r w:rsidR="003C3258" w:rsidRPr="00E169EE">
        <w:rPr>
          <w:b w:val="0"/>
          <w:szCs w:val="24"/>
        </w:rPr>
        <w:t xml:space="preserve"> </w:t>
      </w:r>
      <w:r w:rsidR="00FC061C" w:rsidRPr="00E169EE">
        <w:rPr>
          <w:b w:val="0"/>
          <w:szCs w:val="24"/>
        </w:rPr>
        <w:t xml:space="preserve">vežėją. </w:t>
      </w:r>
    </w:p>
    <w:p w14:paraId="51518947" w14:textId="34DF2A3B" w:rsidR="0004779B" w:rsidRPr="00E169EE"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szCs w:val="24"/>
        </w:rPr>
        <w:t xml:space="preserve"> </w:t>
      </w:r>
      <w:r w:rsidR="00043CFB" w:rsidRPr="00E169EE">
        <w:rPr>
          <w:b w:val="0"/>
          <w:szCs w:val="24"/>
        </w:rPr>
        <w:t>Pareiškėjo teigimu</w:t>
      </w:r>
      <w:r w:rsidR="004E782E">
        <w:rPr>
          <w:b w:val="0"/>
          <w:szCs w:val="24"/>
        </w:rPr>
        <w:t>,</w:t>
      </w:r>
      <w:r w:rsidR="003366FB" w:rsidRPr="00E169EE">
        <w:rPr>
          <w:b w:val="0"/>
          <w:szCs w:val="24"/>
        </w:rPr>
        <w:t xml:space="preserve"> nuo 2013–2014 m. </w:t>
      </w:r>
      <w:proofErr w:type="spellStart"/>
      <w:r w:rsidR="003366FB" w:rsidRPr="00E169EE">
        <w:rPr>
          <w:b w:val="0"/>
          <w:szCs w:val="24"/>
        </w:rPr>
        <w:t>TTT</w:t>
      </w:r>
      <w:proofErr w:type="spellEnd"/>
      <w:r w:rsidR="003366FB" w:rsidRPr="00E169EE">
        <w:rPr>
          <w:b w:val="0"/>
          <w:szCs w:val="24"/>
        </w:rPr>
        <w:t xml:space="preserve"> </w:t>
      </w:r>
      <w:r w:rsidR="00CA4C0B" w:rsidRPr="00E169EE">
        <w:rPr>
          <w:b w:val="0"/>
          <w:szCs w:val="24"/>
        </w:rPr>
        <w:t xml:space="preserve">ženkliai sumažėjo traukinių greičiai </w:t>
      </w:r>
      <w:r w:rsidR="00BB3864" w:rsidRPr="00E169EE">
        <w:rPr>
          <w:b w:val="0"/>
          <w:szCs w:val="24"/>
        </w:rPr>
        <w:t>ribojančiuose tarpstočiuose</w:t>
      </w:r>
      <w:r w:rsidR="009C64C4" w:rsidRPr="00E169EE">
        <w:rPr>
          <w:b w:val="0"/>
          <w:szCs w:val="24"/>
        </w:rPr>
        <w:t xml:space="preserve">, </w:t>
      </w:r>
      <w:r w:rsidR="00DF0149">
        <w:rPr>
          <w:b w:val="0"/>
          <w:szCs w:val="24"/>
        </w:rPr>
        <w:t xml:space="preserve">o tai </w:t>
      </w:r>
      <w:r w:rsidR="009C64C4" w:rsidRPr="00E169EE">
        <w:rPr>
          <w:b w:val="0"/>
          <w:szCs w:val="24"/>
        </w:rPr>
        <w:t xml:space="preserve">rodo, kad valdytojas ne </w:t>
      </w:r>
      <w:r w:rsidR="00697BF9" w:rsidRPr="00E169EE">
        <w:rPr>
          <w:b w:val="0"/>
          <w:szCs w:val="24"/>
        </w:rPr>
        <w:t>didina tarpstočių pralaidumą, o tikslingai maži</w:t>
      </w:r>
      <w:r w:rsidR="00102F57" w:rsidRPr="00E169EE">
        <w:rPr>
          <w:b w:val="0"/>
          <w:szCs w:val="24"/>
        </w:rPr>
        <w:t>na jį</w:t>
      </w:r>
      <w:r w:rsidR="00E11BC1" w:rsidRPr="00E169EE">
        <w:rPr>
          <w:b w:val="0"/>
          <w:szCs w:val="24"/>
        </w:rPr>
        <w:t xml:space="preserve">, atsižvelgdamas į mažos galios </w:t>
      </w:r>
      <w:r w:rsidR="0053090B">
        <w:rPr>
          <w:b w:val="0"/>
          <w:szCs w:val="24"/>
        </w:rPr>
        <w:t>„</w:t>
      </w:r>
      <w:r w:rsidR="00E11BC1" w:rsidRPr="00E169EE">
        <w:rPr>
          <w:b w:val="0"/>
          <w:szCs w:val="24"/>
        </w:rPr>
        <w:t xml:space="preserve">LTG </w:t>
      </w:r>
      <w:proofErr w:type="spellStart"/>
      <w:r w:rsidR="00E11BC1" w:rsidRPr="00E169EE">
        <w:rPr>
          <w:b w:val="0"/>
          <w:szCs w:val="24"/>
        </w:rPr>
        <w:t>Cargo</w:t>
      </w:r>
      <w:proofErr w:type="spellEnd"/>
      <w:r w:rsidR="0053090B">
        <w:rPr>
          <w:b w:val="0"/>
          <w:szCs w:val="24"/>
        </w:rPr>
        <w:t>“</w:t>
      </w:r>
      <w:r w:rsidR="00E11BC1" w:rsidRPr="00E169EE">
        <w:rPr>
          <w:b w:val="0"/>
          <w:szCs w:val="24"/>
        </w:rPr>
        <w:t xml:space="preserve"> lokomotyvus, o </w:t>
      </w:r>
      <w:r w:rsidR="004D032F">
        <w:rPr>
          <w:b w:val="0"/>
          <w:szCs w:val="24"/>
        </w:rPr>
        <w:t>P</w:t>
      </w:r>
      <w:r w:rsidR="00747146" w:rsidRPr="00E169EE">
        <w:rPr>
          <w:b w:val="0"/>
          <w:szCs w:val="24"/>
        </w:rPr>
        <w:t>areiškėjui, turinčiam galin</w:t>
      </w:r>
      <w:r w:rsidR="00113986" w:rsidRPr="00E169EE">
        <w:rPr>
          <w:b w:val="0"/>
          <w:szCs w:val="24"/>
        </w:rPr>
        <w:t>gų lokomotyvų parką, patekimo į rinką galimybės ribojamos</w:t>
      </w:r>
      <w:r w:rsidR="007B72A3">
        <w:rPr>
          <w:b w:val="0"/>
          <w:szCs w:val="24"/>
        </w:rPr>
        <w:t>.</w:t>
      </w:r>
    </w:p>
    <w:p w14:paraId="7B142567" w14:textId="7063FB36" w:rsidR="00043CFB" w:rsidRPr="00EC4147"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szCs w:val="24"/>
        </w:rPr>
        <w:t xml:space="preserve"> </w:t>
      </w:r>
      <w:r w:rsidR="0004779B" w:rsidRPr="00EC4147">
        <w:rPr>
          <w:b w:val="0"/>
          <w:szCs w:val="24"/>
        </w:rPr>
        <w:t xml:space="preserve">Pareiškėjas prašo Tarnybos įvertinti </w:t>
      </w:r>
      <w:r w:rsidR="00A57252" w:rsidRPr="00EC4147">
        <w:rPr>
          <w:b w:val="0"/>
          <w:szCs w:val="24"/>
        </w:rPr>
        <w:t xml:space="preserve">valdytojo </w:t>
      </w:r>
      <w:r w:rsidR="005A240B">
        <w:rPr>
          <w:b w:val="0"/>
          <w:szCs w:val="24"/>
        </w:rPr>
        <w:t xml:space="preserve">2021–2022 m. </w:t>
      </w:r>
      <w:proofErr w:type="spellStart"/>
      <w:r w:rsidR="00A57252" w:rsidRPr="00EC4147">
        <w:rPr>
          <w:b w:val="0"/>
          <w:szCs w:val="24"/>
        </w:rPr>
        <w:t>TTT</w:t>
      </w:r>
      <w:proofErr w:type="spellEnd"/>
      <w:r w:rsidR="00A57252" w:rsidRPr="00EC4147">
        <w:rPr>
          <w:b w:val="0"/>
          <w:szCs w:val="24"/>
        </w:rPr>
        <w:t xml:space="preserve"> nustatytų </w:t>
      </w:r>
      <w:r w:rsidR="00C12036">
        <w:rPr>
          <w:b w:val="0"/>
          <w:szCs w:val="24"/>
        </w:rPr>
        <w:t>„</w:t>
      </w:r>
      <w:r w:rsidR="00A57252" w:rsidRPr="00EC4147">
        <w:rPr>
          <w:b w:val="0"/>
          <w:szCs w:val="24"/>
        </w:rPr>
        <w:t xml:space="preserve">LTG </w:t>
      </w:r>
      <w:proofErr w:type="spellStart"/>
      <w:r w:rsidR="00A57252" w:rsidRPr="00EC4147">
        <w:rPr>
          <w:b w:val="0"/>
          <w:szCs w:val="24"/>
        </w:rPr>
        <w:t>Cargo</w:t>
      </w:r>
      <w:proofErr w:type="spellEnd"/>
      <w:r w:rsidR="00C12036">
        <w:rPr>
          <w:b w:val="0"/>
          <w:szCs w:val="24"/>
        </w:rPr>
        <w:t>“</w:t>
      </w:r>
      <w:r w:rsidR="00A57252" w:rsidRPr="00EC4147">
        <w:rPr>
          <w:b w:val="0"/>
          <w:szCs w:val="24"/>
        </w:rPr>
        <w:t xml:space="preserve"> </w:t>
      </w:r>
      <w:r w:rsidR="0044126F" w:rsidRPr="00EC4147">
        <w:rPr>
          <w:b w:val="0"/>
          <w:szCs w:val="24"/>
        </w:rPr>
        <w:t>prekinių traukinių greičių pagrįstumą ir jų įtaką pajėgumų skyrimui</w:t>
      </w:r>
      <w:r w:rsidR="005C55C5" w:rsidRPr="00EC4147">
        <w:rPr>
          <w:b w:val="0"/>
          <w:szCs w:val="24"/>
        </w:rPr>
        <w:t>.</w:t>
      </w:r>
    </w:p>
    <w:p w14:paraId="5CF15333" w14:textId="46A94865" w:rsidR="00E56DAF" w:rsidRPr="00D50C0F" w:rsidRDefault="008A3B0A" w:rsidP="00735B02">
      <w:pPr>
        <w:pStyle w:val="ListParagraph"/>
        <w:numPr>
          <w:ilvl w:val="0"/>
          <w:numId w:val="27"/>
        </w:numPr>
        <w:tabs>
          <w:tab w:val="left" w:pos="0"/>
          <w:tab w:val="left" w:pos="1134"/>
        </w:tabs>
        <w:ind w:left="0" w:firstLine="709"/>
        <w:jc w:val="both"/>
        <w:rPr>
          <w:b w:val="0"/>
          <w:color w:val="000000" w:themeColor="text1"/>
          <w:szCs w:val="24"/>
        </w:rPr>
      </w:pPr>
      <w:bookmarkStart w:id="2" w:name="_Ref103169898"/>
      <w:r>
        <w:rPr>
          <w:b w:val="0"/>
          <w:szCs w:val="24"/>
        </w:rPr>
        <w:t xml:space="preserve"> </w:t>
      </w:r>
      <w:r w:rsidR="00C61571" w:rsidRPr="00E169EE">
        <w:rPr>
          <w:b w:val="0"/>
          <w:szCs w:val="24"/>
        </w:rPr>
        <w:t>Pareiškėjo įsitikinimu</w:t>
      </w:r>
      <w:r w:rsidR="00DB68E4">
        <w:rPr>
          <w:b w:val="0"/>
          <w:szCs w:val="24"/>
        </w:rPr>
        <w:t>,</w:t>
      </w:r>
      <w:r w:rsidR="00C61571" w:rsidRPr="00E169EE">
        <w:rPr>
          <w:b w:val="0"/>
          <w:szCs w:val="24"/>
        </w:rPr>
        <w:t xml:space="preserve"> </w:t>
      </w:r>
      <w:r w:rsidR="00C61571" w:rsidRPr="00E169EE">
        <w:rPr>
          <w:b w:val="0"/>
          <w:color w:val="000000" w:themeColor="text1"/>
          <w:szCs w:val="24"/>
        </w:rPr>
        <w:t>2021</w:t>
      </w:r>
      <w:r w:rsidR="00C61571" w:rsidRPr="00E169EE">
        <w:rPr>
          <w:b w:val="0"/>
          <w:szCs w:val="24"/>
        </w:rPr>
        <w:t xml:space="preserve">–2022 m. </w:t>
      </w:r>
      <w:proofErr w:type="spellStart"/>
      <w:r w:rsidR="00C61571" w:rsidRPr="00E169EE">
        <w:rPr>
          <w:b w:val="0"/>
          <w:szCs w:val="24"/>
        </w:rPr>
        <w:t>TTT</w:t>
      </w:r>
      <w:proofErr w:type="spellEnd"/>
      <w:r w:rsidR="00C61571" w:rsidRPr="00E169EE">
        <w:rPr>
          <w:b w:val="0"/>
          <w:szCs w:val="24"/>
        </w:rPr>
        <w:t xml:space="preserve"> turi būti pripažintas neteisėtu, nes jame nėra numatyt</w:t>
      </w:r>
      <w:r w:rsidR="00766506" w:rsidRPr="00E169EE">
        <w:rPr>
          <w:b w:val="0"/>
          <w:szCs w:val="24"/>
        </w:rPr>
        <w:t>i rezerviniai pajėg</w:t>
      </w:r>
      <w:r w:rsidR="00E7189D" w:rsidRPr="00E169EE">
        <w:rPr>
          <w:b w:val="0"/>
          <w:szCs w:val="24"/>
        </w:rPr>
        <w:t>umai</w:t>
      </w:r>
      <w:r w:rsidR="00F45535" w:rsidRPr="00E169EE">
        <w:rPr>
          <w:b w:val="0"/>
          <w:szCs w:val="24"/>
        </w:rPr>
        <w:t xml:space="preserve"> paskutinės minutės paraiškoms</w:t>
      </w:r>
      <w:r w:rsidR="00571A57" w:rsidRPr="00E169EE">
        <w:rPr>
          <w:b w:val="0"/>
          <w:szCs w:val="24"/>
        </w:rPr>
        <w:t xml:space="preserve"> skirti pajėgumus (toliau</w:t>
      </w:r>
      <w:r w:rsidR="00704ADE" w:rsidRPr="00E169EE">
        <w:rPr>
          <w:b w:val="0"/>
          <w:szCs w:val="24"/>
        </w:rPr>
        <w:t xml:space="preserve"> – paskutinės minutės paraiška)</w:t>
      </w:r>
      <w:r w:rsidR="00F45535" w:rsidRPr="00E169EE">
        <w:rPr>
          <w:b w:val="0"/>
          <w:szCs w:val="24"/>
        </w:rPr>
        <w:t xml:space="preserve"> tenkinti, kaip </w:t>
      </w:r>
      <w:r w:rsidR="00035423" w:rsidRPr="00E169EE">
        <w:rPr>
          <w:b w:val="0"/>
          <w:szCs w:val="24"/>
        </w:rPr>
        <w:t>reglamentuota</w:t>
      </w:r>
      <w:r w:rsidR="00F45535" w:rsidRPr="00E169EE">
        <w:rPr>
          <w:b w:val="0"/>
          <w:szCs w:val="24"/>
        </w:rPr>
        <w:t xml:space="preserve"> Kodekso 29 straipsnio 4</w:t>
      </w:r>
      <w:r w:rsidR="00B3177E" w:rsidRPr="00E169EE">
        <w:rPr>
          <w:b w:val="0"/>
          <w:szCs w:val="24"/>
        </w:rPr>
        <w:t xml:space="preserve"> dalyje.</w:t>
      </w:r>
      <w:r w:rsidR="00643D49" w:rsidRPr="00E169EE">
        <w:rPr>
          <w:b w:val="0"/>
          <w:szCs w:val="24"/>
        </w:rPr>
        <w:t xml:space="preserve"> </w:t>
      </w:r>
      <w:r w:rsidR="007840FE" w:rsidRPr="00E169EE">
        <w:rPr>
          <w:b w:val="0"/>
          <w:szCs w:val="24"/>
        </w:rPr>
        <w:t xml:space="preserve">Tai, anot </w:t>
      </w:r>
      <w:r w:rsidR="004D032F">
        <w:rPr>
          <w:b w:val="0"/>
          <w:szCs w:val="24"/>
        </w:rPr>
        <w:t>P</w:t>
      </w:r>
      <w:r w:rsidR="007840FE" w:rsidRPr="00E169EE">
        <w:rPr>
          <w:b w:val="0"/>
          <w:szCs w:val="24"/>
        </w:rPr>
        <w:t>areiškėjo, riboja jo galimybę</w:t>
      </w:r>
      <w:r w:rsidR="00D53AFF" w:rsidRPr="00E169EE">
        <w:rPr>
          <w:b w:val="0"/>
          <w:szCs w:val="24"/>
        </w:rPr>
        <w:t xml:space="preserve"> </w:t>
      </w:r>
      <w:r w:rsidR="00704ADE" w:rsidRPr="00E169EE">
        <w:rPr>
          <w:b w:val="0"/>
          <w:szCs w:val="24"/>
        </w:rPr>
        <w:t xml:space="preserve">pradėti </w:t>
      </w:r>
      <w:r w:rsidR="00DB2C6D" w:rsidRPr="00E169EE">
        <w:rPr>
          <w:b w:val="0"/>
          <w:szCs w:val="24"/>
        </w:rPr>
        <w:t>krovinių vežimo geležinkelių transport</w:t>
      </w:r>
      <w:r w:rsidR="000645D8" w:rsidRPr="00E169EE">
        <w:rPr>
          <w:b w:val="0"/>
          <w:szCs w:val="24"/>
        </w:rPr>
        <w:t>u veiklą</w:t>
      </w:r>
      <w:r w:rsidR="00DB2C6D" w:rsidRPr="00E169EE">
        <w:rPr>
          <w:b w:val="0"/>
          <w:szCs w:val="24"/>
        </w:rPr>
        <w:t xml:space="preserve"> bent</w:t>
      </w:r>
      <w:r w:rsidR="00D53AFF" w:rsidRPr="00E169EE">
        <w:rPr>
          <w:b w:val="0"/>
          <w:szCs w:val="24"/>
        </w:rPr>
        <w:t xml:space="preserve"> </w:t>
      </w:r>
      <w:r w:rsidR="0038400E" w:rsidRPr="00E169EE">
        <w:rPr>
          <w:b w:val="0"/>
          <w:szCs w:val="24"/>
        </w:rPr>
        <w:t>teikiant paskutinės minutės paraiškas</w:t>
      </w:r>
      <w:r w:rsidR="00FA4625" w:rsidRPr="00E169EE">
        <w:rPr>
          <w:b w:val="0"/>
          <w:szCs w:val="24"/>
        </w:rPr>
        <w:t>.</w:t>
      </w:r>
      <w:bookmarkEnd w:id="2"/>
    </w:p>
    <w:p w14:paraId="01EFD3AA" w14:textId="674B153E" w:rsidR="00E7189D" w:rsidRPr="00E169EE"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color w:val="000000" w:themeColor="text1"/>
          <w:szCs w:val="24"/>
        </w:rPr>
        <w:t xml:space="preserve"> </w:t>
      </w:r>
      <w:r w:rsidR="009615EF" w:rsidRPr="00E169EE">
        <w:rPr>
          <w:b w:val="0"/>
          <w:color w:val="000000" w:themeColor="text1"/>
          <w:szCs w:val="24"/>
        </w:rPr>
        <w:t>Pareiškėjas s</w:t>
      </w:r>
      <w:r w:rsidR="00E64878" w:rsidRPr="00E169EE">
        <w:rPr>
          <w:b w:val="0"/>
          <w:color w:val="000000" w:themeColor="text1"/>
          <w:szCs w:val="24"/>
        </w:rPr>
        <w:t xml:space="preserve">kunde nurodė, kad tik nuo </w:t>
      </w:r>
      <w:r w:rsidR="00C12036">
        <w:rPr>
          <w:b w:val="0"/>
          <w:color w:val="000000" w:themeColor="text1"/>
          <w:szCs w:val="24"/>
        </w:rPr>
        <w:t>„</w:t>
      </w:r>
      <w:r w:rsidR="00E64878" w:rsidRPr="00E169EE">
        <w:rPr>
          <w:b w:val="0"/>
          <w:color w:val="000000" w:themeColor="text1"/>
          <w:szCs w:val="24"/>
        </w:rPr>
        <w:t xml:space="preserve">LTG </w:t>
      </w:r>
      <w:proofErr w:type="spellStart"/>
      <w:r w:rsidR="00E64878" w:rsidRPr="00E169EE">
        <w:rPr>
          <w:b w:val="0"/>
          <w:color w:val="000000" w:themeColor="text1"/>
          <w:szCs w:val="24"/>
        </w:rPr>
        <w:t>Cargo</w:t>
      </w:r>
      <w:proofErr w:type="spellEnd"/>
      <w:r w:rsidR="00C12036">
        <w:rPr>
          <w:b w:val="0"/>
          <w:color w:val="000000" w:themeColor="text1"/>
          <w:szCs w:val="24"/>
        </w:rPr>
        <w:t>“</w:t>
      </w:r>
      <w:r w:rsidR="00E64878" w:rsidRPr="00E169EE">
        <w:rPr>
          <w:b w:val="0"/>
          <w:color w:val="000000" w:themeColor="text1"/>
          <w:szCs w:val="24"/>
        </w:rPr>
        <w:t xml:space="preserve"> </w:t>
      </w:r>
      <w:r w:rsidR="00334026" w:rsidRPr="00E169EE">
        <w:rPr>
          <w:b w:val="0"/>
          <w:color w:val="000000" w:themeColor="text1"/>
          <w:szCs w:val="24"/>
        </w:rPr>
        <w:t>pr</w:t>
      </w:r>
      <w:r w:rsidR="00531832" w:rsidRPr="00E169EE">
        <w:rPr>
          <w:b w:val="0"/>
          <w:color w:val="000000" w:themeColor="text1"/>
          <w:szCs w:val="24"/>
        </w:rPr>
        <w:t>i</w:t>
      </w:r>
      <w:r w:rsidR="00074D0E" w:rsidRPr="00E169EE">
        <w:rPr>
          <w:b w:val="0"/>
          <w:color w:val="000000" w:themeColor="text1"/>
          <w:szCs w:val="24"/>
        </w:rPr>
        <w:t>klauso</w:t>
      </w:r>
      <w:r w:rsidR="007006F6">
        <w:rPr>
          <w:b w:val="0"/>
          <w:color w:val="000000" w:themeColor="text1"/>
          <w:szCs w:val="24"/>
        </w:rPr>
        <w:t>,</w:t>
      </w:r>
      <w:r w:rsidR="00074D0E" w:rsidRPr="00E169EE">
        <w:rPr>
          <w:b w:val="0"/>
          <w:color w:val="000000" w:themeColor="text1"/>
          <w:szCs w:val="24"/>
        </w:rPr>
        <w:t xml:space="preserve"> ar </w:t>
      </w:r>
      <w:r w:rsidR="006D2114">
        <w:rPr>
          <w:b w:val="0"/>
          <w:color w:val="000000" w:themeColor="text1"/>
          <w:szCs w:val="24"/>
        </w:rPr>
        <w:t>P</w:t>
      </w:r>
      <w:r w:rsidR="00074D0E" w:rsidRPr="00E169EE">
        <w:rPr>
          <w:b w:val="0"/>
          <w:color w:val="000000" w:themeColor="text1"/>
          <w:szCs w:val="24"/>
        </w:rPr>
        <w:t xml:space="preserve">areiškėjas gaus pajėgumus ar ne, nes tik </w:t>
      </w:r>
      <w:r w:rsidR="00C12036">
        <w:rPr>
          <w:b w:val="0"/>
          <w:color w:val="000000" w:themeColor="text1"/>
          <w:szCs w:val="24"/>
        </w:rPr>
        <w:t>„</w:t>
      </w:r>
      <w:r w:rsidR="00074D0E" w:rsidRPr="00E169EE">
        <w:rPr>
          <w:b w:val="0"/>
          <w:color w:val="000000" w:themeColor="text1"/>
          <w:szCs w:val="24"/>
        </w:rPr>
        <w:t xml:space="preserve">LTG </w:t>
      </w:r>
      <w:proofErr w:type="spellStart"/>
      <w:r w:rsidR="00074D0E" w:rsidRPr="00E169EE">
        <w:rPr>
          <w:b w:val="0"/>
          <w:color w:val="000000" w:themeColor="text1"/>
          <w:szCs w:val="24"/>
        </w:rPr>
        <w:t>Cargo</w:t>
      </w:r>
      <w:proofErr w:type="spellEnd"/>
      <w:r w:rsidR="00C12036">
        <w:rPr>
          <w:b w:val="0"/>
          <w:color w:val="000000" w:themeColor="text1"/>
          <w:szCs w:val="24"/>
        </w:rPr>
        <w:t>“</w:t>
      </w:r>
      <w:r w:rsidR="00074D0E" w:rsidRPr="00E169EE">
        <w:rPr>
          <w:b w:val="0"/>
          <w:color w:val="000000" w:themeColor="text1"/>
          <w:szCs w:val="24"/>
        </w:rPr>
        <w:t xml:space="preserve"> atsisakius kelių pajėgumų, jie buvo skirti </w:t>
      </w:r>
      <w:r w:rsidR="006D2114">
        <w:rPr>
          <w:b w:val="0"/>
          <w:color w:val="000000" w:themeColor="text1"/>
          <w:szCs w:val="24"/>
        </w:rPr>
        <w:t>P</w:t>
      </w:r>
      <w:r w:rsidR="00074D0E" w:rsidRPr="00E169EE">
        <w:rPr>
          <w:b w:val="0"/>
          <w:color w:val="000000" w:themeColor="text1"/>
          <w:szCs w:val="24"/>
        </w:rPr>
        <w:t xml:space="preserve">areiškėjui, </w:t>
      </w:r>
      <w:r w:rsidR="00286345" w:rsidRPr="00E169EE">
        <w:rPr>
          <w:b w:val="0"/>
          <w:color w:val="000000" w:themeColor="text1"/>
          <w:szCs w:val="24"/>
        </w:rPr>
        <w:t xml:space="preserve">o tai tik patvirtina, kad </w:t>
      </w:r>
      <w:r w:rsidR="00C12036">
        <w:rPr>
          <w:b w:val="0"/>
          <w:color w:val="000000" w:themeColor="text1"/>
          <w:szCs w:val="24"/>
        </w:rPr>
        <w:t>„</w:t>
      </w:r>
      <w:r w:rsidR="00246260" w:rsidRPr="00E169EE">
        <w:rPr>
          <w:b w:val="0"/>
          <w:color w:val="000000" w:themeColor="text1"/>
          <w:szCs w:val="24"/>
        </w:rPr>
        <w:t xml:space="preserve">LTG </w:t>
      </w:r>
      <w:proofErr w:type="spellStart"/>
      <w:r w:rsidR="00246260" w:rsidRPr="00E169EE">
        <w:rPr>
          <w:b w:val="0"/>
          <w:color w:val="000000" w:themeColor="text1"/>
          <w:szCs w:val="24"/>
        </w:rPr>
        <w:t>Cargo</w:t>
      </w:r>
      <w:proofErr w:type="spellEnd"/>
      <w:r w:rsidR="00C12036">
        <w:rPr>
          <w:b w:val="0"/>
          <w:color w:val="000000" w:themeColor="text1"/>
          <w:szCs w:val="24"/>
        </w:rPr>
        <w:t>“</w:t>
      </w:r>
      <w:r w:rsidR="00246260" w:rsidRPr="00E169EE">
        <w:rPr>
          <w:b w:val="0"/>
          <w:color w:val="000000" w:themeColor="text1"/>
          <w:szCs w:val="24"/>
        </w:rPr>
        <w:t xml:space="preserve"> užima monopolinę poziciją</w:t>
      </w:r>
      <w:r w:rsidR="0067684C">
        <w:rPr>
          <w:b w:val="0"/>
          <w:color w:val="000000" w:themeColor="text1"/>
          <w:szCs w:val="24"/>
        </w:rPr>
        <w:t xml:space="preserve"> ir</w:t>
      </w:r>
      <w:r w:rsidR="00155443" w:rsidRPr="00E169EE">
        <w:rPr>
          <w:b w:val="0"/>
          <w:color w:val="000000" w:themeColor="text1"/>
          <w:szCs w:val="24"/>
        </w:rPr>
        <w:t xml:space="preserve"> tai</w:t>
      </w:r>
      <w:r w:rsidR="0067684C">
        <w:rPr>
          <w:b w:val="0"/>
          <w:color w:val="000000" w:themeColor="text1"/>
          <w:szCs w:val="24"/>
        </w:rPr>
        <w:t>p</w:t>
      </w:r>
      <w:r w:rsidR="00155443" w:rsidRPr="00E169EE">
        <w:rPr>
          <w:b w:val="0"/>
          <w:color w:val="000000" w:themeColor="text1"/>
          <w:szCs w:val="24"/>
        </w:rPr>
        <w:t xml:space="preserve"> diskriminuoja</w:t>
      </w:r>
      <w:r w:rsidR="0067684C">
        <w:rPr>
          <w:b w:val="0"/>
          <w:color w:val="000000" w:themeColor="text1"/>
          <w:szCs w:val="24"/>
        </w:rPr>
        <w:t>mi</w:t>
      </w:r>
      <w:r w:rsidR="00155443" w:rsidRPr="00E169EE">
        <w:rPr>
          <w:b w:val="0"/>
          <w:color w:val="000000" w:themeColor="text1"/>
          <w:szCs w:val="24"/>
        </w:rPr>
        <w:t xml:space="preserve"> </w:t>
      </w:r>
      <w:r w:rsidR="0067684C" w:rsidRPr="00E169EE">
        <w:rPr>
          <w:b w:val="0"/>
          <w:color w:val="000000" w:themeColor="text1"/>
          <w:szCs w:val="24"/>
        </w:rPr>
        <w:t>priva</w:t>
      </w:r>
      <w:r w:rsidR="0067684C">
        <w:rPr>
          <w:b w:val="0"/>
          <w:color w:val="000000" w:themeColor="text1"/>
          <w:szCs w:val="24"/>
        </w:rPr>
        <w:t>tūs</w:t>
      </w:r>
      <w:r w:rsidR="0067684C" w:rsidRPr="00E169EE">
        <w:rPr>
          <w:b w:val="0"/>
          <w:color w:val="000000" w:themeColor="text1"/>
          <w:szCs w:val="24"/>
        </w:rPr>
        <w:t xml:space="preserve"> vežėj</w:t>
      </w:r>
      <w:r w:rsidR="0067684C">
        <w:rPr>
          <w:b w:val="0"/>
          <w:color w:val="000000" w:themeColor="text1"/>
          <w:szCs w:val="24"/>
        </w:rPr>
        <w:t>ai</w:t>
      </w:r>
      <w:r w:rsidR="00155443" w:rsidRPr="00E169EE">
        <w:rPr>
          <w:b w:val="0"/>
          <w:color w:val="000000" w:themeColor="text1"/>
          <w:szCs w:val="24"/>
        </w:rPr>
        <w:t xml:space="preserve">, nes </w:t>
      </w:r>
      <w:r w:rsidR="00724B49" w:rsidRPr="00E169EE">
        <w:rPr>
          <w:b w:val="0"/>
          <w:color w:val="000000" w:themeColor="text1"/>
          <w:szCs w:val="24"/>
        </w:rPr>
        <w:t xml:space="preserve">sudaromos sąlygos </w:t>
      </w:r>
      <w:r w:rsidR="00C12036">
        <w:rPr>
          <w:b w:val="0"/>
          <w:color w:val="000000" w:themeColor="text1"/>
          <w:szCs w:val="24"/>
        </w:rPr>
        <w:t>„</w:t>
      </w:r>
      <w:r w:rsidR="00724B49" w:rsidRPr="00E169EE">
        <w:rPr>
          <w:b w:val="0"/>
          <w:color w:val="000000" w:themeColor="text1"/>
          <w:szCs w:val="24"/>
        </w:rPr>
        <w:t xml:space="preserve">LTG </w:t>
      </w:r>
      <w:proofErr w:type="spellStart"/>
      <w:r w:rsidR="00724B49" w:rsidRPr="00E169EE">
        <w:rPr>
          <w:b w:val="0"/>
          <w:color w:val="000000" w:themeColor="text1"/>
          <w:szCs w:val="24"/>
        </w:rPr>
        <w:t>Cargo</w:t>
      </w:r>
      <w:proofErr w:type="spellEnd"/>
      <w:r w:rsidR="00C12036">
        <w:rPr>
          <w:b w:val="0"/>
          <w:color w:val="000000" w:themeColor="text1"/>
          <w:szCs w:val="24"/>
        </w:rPr>
        <w:t>“</w:t>
      </w:r>
      <w:r w:rsidR="00724B49" w:rsidRPr="00E169EE">
        <w:rPr>
          <w:b w:val="0"/>
          <w:color w:val="000000" w:themeColor="text1"/>
          <w:szCs w:val="24"/>
        </w:rPr>
        <w:t xml:space="preserve"> neužleisti savo pozicijų.</w:t>
      </w:r>
    </w:p>
    <w:p w14:paraId="2E01F102" w14:textId="75916C2B" w:rsidR="00724B49" w:rsidRPr="00E169EE"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color w:val="000000" w:themeColor="text1"/>
          <w:szCs w:val="24"/>
        </w:rPr>
        <w:t xml:space="preserve"> </w:t>
      </w:r>
      <w:r w:rsidR="00C427AB" w:rsidRPr="00E169EE">
        <w:rPr>
          <w:b w:val="0"/>
          <w:color w:val="000000" w:themeColor="text1"/>
          <w:szCs w:val="24"/>
        </w:rPr>
        <w:t>Pareiškėjo</w:t>
      </w:r>
      <w:r w:rsidR="00C43D77" w:rsidRPr="00E169EE">
        <w:rPr>
          <w:b w:val="0"/>
          <w:color w:val="000000" w:themeColor="text1"/>
          <w:szCs w:val="24"/>
        </w:rPr>
        <w:t xml:space="preserve"> teigimu</w:t>
      </w:r>
      <w:r w:rsidR="007006F6">
        <w:rPr>
          <w:b w:val="0"/>
          <w:color w:val="000000" w:themeColor="text1"/>
          <w:szCs w:val="24"/>
        </w:rPr>
        <w:t>,</w:t>
      </w:r>
      <w:r w:rsidR="00C43D77" w:rsidRPr="00E169EE">
        <w:rPr>
          <w:b w:val="0"/>
          <w:color w:val="000000" w:themeColor="text1"/>
          <w:szCs w:val="24"/>
        </w:rPr>
        <w:t xml:space="preserve"> Įsakymas </w:t>
      </w:r>
      <w:r w:rsidR="00C43D77" w:rsidRPr="00E169EE">
        <w:rPr>
          <w:b w:val="0"/>
          <w:bCs/>
        </w:rPr>
        <w:t xml:space="preserve">Nr. </w:t>
      </w:r>
      <w:proofErr w:type="spellStart"/>
      <w:r w:rsidR="00C43D77" w:rsidRPr="00E169EE">
        <w:rPr>
          <w:b w:val="0"/>
          <w:color w:val="000000" w:themeColor="text1"/>
          <w:szCs w:val="24"/>
        </w:rPr>
        <w:t>ĮS-PAJ</w:t>
      </w:r>
      <w:proofErr w:type="spellEnd"/>
      <w:r w:rsidR="00C43D77" w:rsidRPr="00E169EE">
        <w:rPr>
          <w:b w:val="0"/>
          <w:color w:val="000000" w:themeColor="text1"/>
          <w:szCs w:val="24"/>
        </w:rPr>
        <w:t>(</w:t>
      </w:r>
      <w:proofErr w:type="spellStart"/>
      <w:r w:rsidR="00C43D77" w:rsidRPr="00E169EE">
        <w:rPr>
          <w:b w:val="0"/>
          <w:color w:val="000000" w:themeColor="text1"/>
          <w:szCs w:val="24"/>
        </w:rPr>
        <w:t>LGI</w:t>
      </w:r>
      <w:proofErr w:type="spellEnd"/>
      <w:r w:rsidR="00C43D77" w:rsidRPr="00E169EE">
        <w:rPr>
          <w:b w:val="0"/>
          <w:color w:val="000000" w:themeColor="text1"/>
          <w:szCs w:val="24"/>
        </w:rPr>
        <w:t>)-1053 g</w:t>
      </w:r>
      <w:r w:rsidR="008D2FA2" w:rsidRPr="00E169EE">
        <w:rPr>
          <w:b w:val="0"/>
          <w:color w:val="000000" w:themeColor="text1"/>
          <w:szCs w:val="24"/>
        </w:rPr>
        <w:t xml:space="preserve">rindžiamas Prioriteto taisyklių </w:t>
      </w:r>
      <w:r w:rsidR="00103E2F" w:rsidRPr="00E169EE">
        <w:rPr>
          <w:b w:val="0"/>
          <w:color w:val="000000" w:themeColor="text1"/>
          <w:szCs w:val="24"/>
        </w:rPr>
        <w:t>2.7 papunkčiu</w:t>
      </w:r>
      <w:r w:rsidR="003B2B1E" w:rsidRPr="00E169EE">
        <w:rPr>
          <w:b w:val="0"/>
          <w:color w:val="000000" w:themeColor="text1"/>
          <w:szCs w:val="24"/>
        </w:rPr>
        <w:t xml:space="preserve">, kuris yra diskriminacinis veiklą pradedančių vežėjų atžvilgiu, nes </w:t>
      </w:r>
      <w:r w:rsidR="00C12036">
        <w:rPr>
          <w:b w:val="0"/>
          <w:color w:val="000000" w:themeColor="text1"/>
          <w:szCs w:val="24"/>
        </w:rPr>
        <w:t>„</w:t>
      </w:r>
      <w:r w:rsidR="00BB67CC" w:rsidRPr="00E169EE">
        <w:rPr>
          <w:b w:val="0"/>
          <w:color w:val="000000" w:themeColor="text1"/>
          <w:szCs w:val="24"/>
        </w:rPr>
        <w:t xml:space="preserve">LTG </w:t>
      </w:r>
      <w:proofErr w:type="spellStart"/>
      <w:r w:rsidR="00BB67CC" w:rsidRPr="00E169EE">
        <w:rPr>
          <w:b w:val="0"/>
          <w:color w:val="000000" w:themeColor="text1"/>
          <w:szCs w:val="24"/>
        </w:rPr>
        <w:t>Cargo</w:t>
      </w:r>
      <w:proofErr w:type="spellEnd"/>
      <w:r w:rsidR="00C12036">
        <w:rPr>
          <w:b w:val="0"/>
          <w:color w:val="000000" w:themeColor="text1"/>
          <w:szCs w:val="24"/>
        </w:rPr>
        <w:t>“</w:t>
      </w:r>
      <w:r w:rsidR="00BB67CC" w:rsidRPr="00E169EE">
        <w:rPr>
          <w:b w:val="0"/>
          <w:color w:val="000000" w:themeColor="text1"/>
          <w:szCs w:val="24"/>
        </w:rPr>
        <w:t xml:space="preserve"> mok</w:t>
      </w:r>
      <w:r w:rsidR="00FF451A" w:rsidRPr="00E169EE">
        <w:rPr>
          <w:b w:val="0"/>
          <w:color w:val="000000" w:themeColor="text1"/>
          <w:szCs w:val="24"/>
        </w:rPr>
        <w:t xml:space="preserve">ėtinas </w:t>
      </w:r>
      <w:proofErr w:type="spellStart"/>
      <w:r w:rsidR="00D80750">
        <w:rPr>
          <w:b w:val="0"/>
          <w:color w:val="000000" w:themeColor="text1"/>
          <w:szCs w:val="24"/>
        </w:rPr>
        <w:t>UMPP</w:t>
      </w:r>
      <w:proofErr w:type="spellEnd"/>
      <w:r w:rsidR="00FF451A" w:rsidRPr="00E169EE">
        <w:rPr>
          <w:b w:val="0"/>
          <w:color w:val="000000" w:themeColor="text1"/>
          <w:szCs w:val="24"/>
        </w:rPr>
        <w:t xml:space="preserve"> bus didesnis nei </w:t>
      </w:r>
      <w:r w:rsidR="00C61D0B" w:rsidRPr="00E169EE">
        <w:rPr>
          <w:b w:val="0"/>
          <w:color w:val="000000" w:themeColor="text1"/>
          <w:szCs w:val="24"/>
        </w:rPr>
        <w:t>naujai ateinančių į rinką</w:t>
      </w:r>
      <w:r w:rsidR="00154FCE" w:rsidRPr="00E169EE">
        <w:rPr>
          <w:b w:val="0"/>
          <w:color w:val="000000" w:themeColor="text1"/>
          <w:szCs w:val="24"/>
        </w:rPr>
        <w:t>. Pareiškėjas akcentavo, kad Europo</w:t>
      </w:r>
      <w:r w:rsidR="00AB5FEE" w:rsidRPr="00E169EE">
        <w:rPr>
          <w:b w:val="0"/>
          <w:color w:val="000000" w:themeColor="text1"/>
          <w:szCs w:val="24"/>
        </w:rPr>
        <w:t>s</w:t>
      </w:r>
      <w:r w:rsidR="00154FCE" w:rsidRPr="00E169EE">
        <w:rPr>
          <w:b w:val="0"/>
          <w:color w:val="000000" w:themeColor="text1"/>
          <w:szCs w:val="24"/>
        </w:rPr>
        <w:t xml:space="preserve"> Komisija</w:t>
      </w:r>
      <w:r w:rsidR="00520695">
        <w:rPr>
          <w:b w:val="0"/>
          <w:color w:val="000000" w:themeColor="text1"/>
          <w:szCs w:val="24"/>
        </w:rPr>
        <w:t xml:space="preserve"> (toliau – EK)</w:t>
      </w:r>
      <w:r w:rsidR="00154FCE" w:rsidRPr="00E169EE">
        <w:rPr>
          <w:b w:val="0"/>
          <w:color w:val="000000" w:themeColor="text1"/>
          <w:szCs w:val="24"/>
        </w:rPr>
        <w:t xml:space="preserve"> yra pradėjusi pažeidimo procedūrą dėl </w:t>
      </w:r>
      <w:r w:rsidR="006E0E26" w:rsidRPr="00E169EE">
        <w:rPr>
          <w:b w:val="0"/>
          <w:color w:val="000000" w:themeColor="text1"/>
          <w:szCs w:val="24"/>
        </w:rPr>
        <w:t>Direktyvos 2012/34/ES</w:t>
      </w:r>
      <w:r w:rsidR="00B851DB" w:rsidRPr="00E169EE">
        <w:rPr>
          <w:b w:val="0"/>
          <w:color w:val="000000" w:themeColor="text1"/>
          <w:szCs w:val="24"/>
        </w:rPr>
        <w:t xml:space="preserve"> nuostatų, regl</w:t>
      </w:r>
      <w:r w:rsidR="00E76798" w:rsidRPr="00E169EE">
        <w:rPr>
          <w:b w:val="0"/>
          <w:color w:val="000000" w:themeColor="text1"/>
          <w:szCs w:val="24"/>
        </w:rPr>
        <w:t>amentuojančių</w:t>
      </w:r>
      <w:r w:rsidR="00B851DB" w:rsidRPr="00E169EE">
        <w:rPr>
          <w:b w:val="0"/>
          <w:color w:val="000000" w:themeColor="text1"/>
          <w:szCs w:val="24"/>
        </w:rPr>
        <w:t xml:space="preserve"> paj</w:t>
      </w:r>
      <w:r w:rsidR="00E76798" w:rsidRPr="00E169EE">
        <w:rPr>
          <w:b w:val="0"/>
          <w:color w:val="000000" w:themeColor="text1"/>
          <w:szCs w:val="24"/>
        </w:rPr>
        <w:t>ė</w:t>
      </w:r>
      <w:r w:rsidR="00B851DB" w:rsidRPr="00E169EE">
        <w:rPr>
          <w:b w:val="0"/>
          <w:color w:val="000000" w:themeColor="text1"/>
          <w:szCs w:val="24"/>
        </w:rPr>
        <w:t>gumų skyrimą perpild</w:t>
      </w:r>
      <w:r w:rsidR="00F0247B">
        <w:rPr>
          <w:b w:val="0"/>
          <w:color w:val="000000" w:themeColor="text1"/>
          <w:szCs w:val="24"/>
        </w:rPr>
        <w:t>yt</w:t>
      </w:r>
      <w:r w:rsidR="00B851DB" w:rsidRPr="00E169EE">
        <w:rPr>
          <w:b w:val="0"/>
          <w:color w:val="000000" w:themeColor="text1"/>
          <w:szCs w:val="24"/>
        </w:rPr>
        <w:t>os infrastruktūros dalyje</w:t>
      </w:r>
      <w:r w:rsidR="00E76798" w:rsidRPr="00E169EE">
        <w:rPr>
          <w:b w:val="0"/>
          <w:color w:val="000000" w:themeColor="text1"/>
          <w:szCs w:val="24"/>
        </w:rPr>
        <w:t>,</w:t>
      </w:r>
      <w:r w:rsidR="00B851DB" w:rsidRPr="00E169EE">
        <w:rPr>
          <w:b w:val="0"/>
          <w:color w:val="000000" w:themeColor="text1"/>
          <w:szCs w:val="24"/>
        </w:rPr>
        <w:t xml:space="preserve"> netinkam</w:t>
      </w:r>
      <w:r w:rsidR="00AB5FEE" w:rsidRPr="00E169EE">
        <w:rPr>
          <w:b w:val="0"/>
          <w:color w:val="000000" w:themeColor="text1"/>
          <w:szCs w:val="24"/>
        </w:rPr>
        <w:t>o perkėlimo</w:t>
      </w:r>
      <w:r w:rsidR="000F1977" w:rsidRPr="00E169EE">
        <w:rPr>
          <w:b w:val="0"/>
          <w:color w:val="000000" w:themeColor="text1"/>
          <w:szCs w:val="24"/>
        </w:rPr>
        <w:t>, o Lietuvos Respublikos konkurencijos taryba</w:t>
      </w:r>
      <w:r w:rsidR="00520695">
        <w:rPr>
          <w:b w:val="0"/>
          <w:color w:val="000000" w:themeColor="text1"/>
          <w:szCs w:val="24"/>
        </w:rPr>
        <w:t xml:space="preserve"> (toliau – </w:t>
      </w:r>
      <w:proofErr w:type="spellStart"/>
      <w:r w:rsidR="00520695">
        <w:rPr>
          <w:b w:val="0"/>
          <w:color w:val="000000" w:themeColor="text1"/>
          <w:szCs w:val="24"/>
        </w:rPr>
        <w:t>KT</w:t>
      </w:r>
      <w:proofErr w:type="spellEnd"/>
      <w:r w:rsidR="00520695">
        <w:rPr>
          <w:b w:val="0"/>
          <w:color w:val="000000" w:themeColor="text1"/>
          <w:szCs w:val="24"/>
        </w:rPr>
        <w:t>)</w:t>
      </w:r>
      <w:r w:rsidR="000F1977" w:rsidRPr="00E169EE">
        <w:rPr>
          <w:b w:val="0"/>
          <w:color w:val="000000" w:themeColor="text1"/>
          <w:szCs w:val="24"/>
        </w:rPr>
        <w:t xml:space="preserve"> yra pasisakiusi dėl </w:t>
      </w:r>
      <w:r w:rsidR="00494511" w:rsidRPr="001F0524">
        <w:rPr>
          <w:b w:val="0"/>
          <w:bCs/>
          <w:szCs w:val="24"/>
        </w:rPr>
        <w:t>Prioriteto taisyklių 2.7 p</w:t>
      </w:r>
      <w:r w:rsidR="005D6125" w:rsidRPr="001F0524">
        <w:rPr>
          <w:b w:val="0"/>
          <w:bCs/>
          <w:szCs w:val="24"/>
        </w:rPr>
        <w:t>ap</w:t>
      </w:r>
      <w:r w:rsidR="00494511" w:rsidRPr="001F0524">
        <w:rPr>
          <w:b w:val="0"/>
          <w:bCs/>
          <w:szCs w:val="24"/>
        </w:rPr>
        <w:t>unk</w:t>
      </w:r>
      <w:r w:rsidR="005D6125" w:rsidRPr="001F0524">
        <w:rPr>
          <w:b w:val="0"/>
          <w:bCs/>
          <w:szCs w:val="24"/>
        </w:rPr>
        <w:t>čio</w:t>
      </w:r>
      <w:r w:rsidR="00494511" w:rsidRPr="005D6125">
        <w:rPr>
          <w:b w:val="0"/>
          <w:bCs/>
          <w:sz w:val="23"/>
          <w:szCs w:val="23"/>
        </w:rPr>
        <w:t xml:space="preserve"> </w:t>
      </w:r>
      <w:r w:rsidR="009D0A95" w:rsidRPr="00E169EE">
        <w:rPr>
          <w:b w:val="0"/>
          <w:color w:val="000000" w:themeColor="text1"/>
          <w:szCs w:val="24"/>
        </w:rPr>
        <w:t>galimo diskriminacinio pobūdžio.</w:t>
      </w:r>
    </w:p>
    <w:p w14:paraId="4EB8386E" w14:textId="66E83C6D" w:rsidR="009D0A95" w:rsidRDefault="008A3B0A" w:rsidP="00735B02">
      <w:pPr>
        <w:pStyle w:val="ListParagraph"/>
        <w:numPr>
          <w:ilvl w:val="0"/>
          <w:numId w:val="27"/>
        </w:numPr>
        <w:tabs>
          <w:tab w:val="left" w:pos="0"/>
          <w:tab w:val="left" w:pos="1134"/>
        </w:tabs>
        <w:ind w:left="0" w:firstLine="709"/>
        <w:jc w:val="both"/>
        <w:rPr>
          <w:b w:val="0"/>
          <w:color w:val="000000" w:themeColor="text1"/>
          <w:szCs w:val="24"/>
        </w:rPr>
      </w:pPr>
      <w:r>
        <w:rPr>
          <w:b w:val="0"/>
          <w:color w:val="000000" w:themeColor="text1"/>
          <w:szCs w:val="24"/>
        </w:rPr>
        <w:t xml:space="preserve"> </w:t>
      </w:r>
      <w:r w:rsidR="003813D5" w:rsidRPr="00E169EE">
        <w:rPr>
          <w:b w:val="0"/>
          <w:color w:val="000000" w:themeColor="text1"/>
          <w:szCs w:val="24"/>
        </w:rPr>
        <w:t xml:space="preserve">Pareiškėjas skunde nurodė, kad </w:t>
      </w:r>
      <w:r w:rsidR="00AF7EAF" w:rsidRPr="00E169EE">
        <w:rPr>
          <w:b w:val="0"/>
          <w:color w:val="000000" w:themeColor="text1"/>
          <w:szCs w:val="24"/>
        </w:rPr>
        <w:t xml:space="preserve">valdytojas </w:t>
      </w:r>
      <w:r w:rsidR="0091184D" w:rsidRPr="00E169EE">
        <w:rPr>
          <w:b w:val="0"/>
          <w:color w:val="000000" w:themeColor="text1"/>
          <w:szCs w:val="24"/>
        </w:rPr>
        <w:t>ne</w:t>
      </w:r>
      <w:r w:rsidR="00BE6530">
        <w:rPr>
          <w:b w:val="0"/>
          <w:color w:val="000000" w:themeColor="text1"/>
          <w:szCs w:val="24"/>
        </w:rPr>
        <w:t>i</w:t>
      </w:r>
      <w:r w:rsidR="0091184D" w:rsidRPr="00E169EE">
        <w:rPr>
          <w:b w:val="0"/>
          <w:color w:val="000000" w:themeColor="text1"/>
          <w:szCs w:val="24"/>
        </w:rPr>
        <w:t xml:space="preserve"> Tinklo nuostatuose, nei </w:t>
      </w:r>
      <w:r w:rsidR="00AF7EAF" w:rsidRPr="00E169EE">
        <w:rPr>
          <w:b w:val="0"/>
          <w:bCs/>
        </w:rPr>
        <w:t xml:space="preserve">Įsakyme Nr. </w:t>
      </w:r>
      <w:proofErr w:type="spellStart"/>
      <w:r w:rsidR="00AF7EAF" w:rsidRPr="00E169EE">
        <w:rPr>
          <w:b w:val="0"/>
          <w:color w:val="000000" w:themeColor="text1"/>
          <w:szCs w:val="24"/>
        </w:rPr>
        <w:t>ĮS-PAJ</w:t>
      </w:r>
      <w:proofErr w:type="spellEnd"/>
      <w:r w:rsidR="00AF7EAF" w:rsidRPr="00E169EE">
        <w:rPr>
          <w:b w:val="0"/>
          <w:color w:val="000000" w:themeColor="text1"/>
          <w:szCs w:val="24"/>
        </w:rPr>
        <w:t>(</w:t>
      </w:r>
      <w:proofErr w:type="spellStart"/>
      <w:r w:rsidR="00AF7EAF" w:rsidRPr="00E169EE">
        <w:rPr>
          <w:b w:val="0"/>
          <w:color w:val="000000" w:themeColor="text1"/>
          <w:szCs w:val="24"/>
        </w:rPr>
        <w:t>LGI</w:t>
      </w:r>
      <w:proofErr w:type="spellEnd"/>
      <w:r w:rsidR="00AF7EAF" w:rsidRPr="00E169EE">
        <w:rPr>
          <w:b w:val="0"/>
          <w:color w:val="000000" w:themeColor="text1"/>
          <w:szCs w:val="24"/>
        </w:rPr>
        <w:t xml:space="preserve">)-1053 nepateikė </w:t>
      </w:r>
      <w:r w:rsidR="00ED1C77" w:rsidRPr="00E169EE">
        <w:rPr>
          <w:b w:val="0"/>
          <w:color w:val="000000" w:themeColor="text1"/>
          <w:szCs w:val="24"/>
        </w:rPr>
        <w:t>informacijos</w:t>
      </w:r>
      <w:r w:rsidR="00BE6530">
        <w:rPr>
          <w:b w:val="0"/>
          <w:color w:val="000000" w:themeColor="text1"/>
          <w:szCs w:val="24"/>
        </w:rPr>
        <w:t>,</w:t>
      </w:r>
      <w:r w:rsidR="00ED1C77" w:rsidRPr="00E169EE">
        <w:rPr>
          <w:b w:val="0"/>
          <w:color w:val="000000" w:themeColor="text1"/>
          <w:szCs w:val="24"/>
        </w:rPr>
        <w:t xml:space="preserve"> kaip buvo apskaičiuoti </w:t>
      </w:r>
      <w:proofErr w:type="spellStart"/>
      <w:r w:rsidR="0051009A">
        <w:rPr>
          <w:b w:val="0"/>
          <w:color w:val="000000" w:themeColor="text1"/>
          <w:szCs w:val="24"/>
        </w:rPr>
        <w:t>UMPP</w:t>
      </w:r>
      <w:proofErr w:type="spellEnd"/>
      <w:r w:rsidR="00BA065B" w:rsidRPr="00E169EE">
        <w:rPr>
          <w:b w:val="0"/>
          <w:color w:val="000000" w:themeColor="text1"/>
          <w:szCs w:val="24"/>
        </w:rPr>
        <w:t xml:space="preserve">, kurių pagrindu pritaikytas Prioriteto taisyklių </w:t>
      </w:r>
      <w:r w:rsidR="00F26AAE" w:rsidRPr="00E169EE">
        <w:rPr>
          <w:b w:val="0"/>
          <w:color w:val="000000" w:themeColor="text1"/>
          <w:szCs w:val="24"/>
        </w:rPr>
        <w:t>2.7 papunktis</w:t>
      </w:r>
      <w:r w:rsidR="006D0ADA" w:rsidRPr="00E169EE">
        <w:rPr>
          <w:b w:val="0"/>
          <w:color w:val="000000" w:themeColor="text1"/>
          <w:szCs w:val="24"/>
        </w:rPr>
        <w:t xml:space="preserve">, todėl </w:t>
      </w:r>
      <w:r w:rsidR="006D2114">
        <w:rPr>
          <w:b w:val="0"/>
          <w:color w:val="000000" w:themeColor="text1"/>
          <w:szCs w:val="24"/>
        </w:rPr>
        <w:t>P</w:t>
      </w:r>
      <w:r w:rsidR="006D0ADA" w:rsidRPr="00E169EE">
        <w:rPr>
          <w:b w:val="0"/>
          <w:color w:val="000000" w:themeColor="text1"/>
          <w:szCs w:val="24"/>
        </w:rPr>
        <w:t xml:space="preserve">areiškėjas negali suprasti, kodėl jo </w:t>
      </w:r>
      <w:proofErr w:type="spellStart"/>
      <w:r w:rsidR="00663D85">
        <w:rPr>
          <w:b w:val="0"/>
          <w:color w:val="000000" w:themeColor="text1"/>
          <w:szCs w:val="24"/>
        </w:rPr>
        <w:t>UMPP</w:t>
      </w:r>
      <w:proofErr w:type="spellEnd"/>
      <w:r w:rsidR="00663D85" w:rsidRPr="00E169EE">
        <w:rPr>
          <w:b w:val="0"/>
          <w:color w:val="000000" w:themeColor="text1"/>
          <w:szCs w:val="24"/>
        </w:rPr>
        <w:t xml:space="preserve"> </w:t>
      </w:r>
      <w:r w:rsidR="006D0ADA" w:rsidRPr="00E169EE">
        <w:rPr>
          <w:b w:val="0"/>
          <w:color w:val="000000" w:themeColor="text1"/>
          <w:szCs w:val="24"/>
        </w:rPr>
        <w:t>yra mažesni</w:t>
      </w:r>
      <w:r w:rsidR="00663D85">
        <w:rPr>
          <w:b w:val="0"/>
          <w:color w:val="000000" w:themeColor="text1"/>
          <w:szCs w:val="24"/>
        </w:rPr>
        <w:t>s</w:t>
      </w:r>
      <w:r w:rsidR="006D0ADA" w:rsidRPr="00E169EE">
        <w:rPr>
          <w:b w:val="0"/>
          <w:color w:val="000000" w:themeColor="text1"/>
          <w:szCs w:val="24"/>
        </w:rPr>
        <w:t xml:space="preserve"> nei </w:t>
      </w:r>
      <w:r w:rsidR="009246A9" w:rsidRPr="00E169EE">
        <w:rPr>
          <w:b w:val="0"/>
          <w:color w:val="000000" w:themeColor="text1"/>
          <w:szCs w:val="24"/>
        </w:rPr>
        <w:t>kit</w:t>
      </w:r>
      <w:r w:rsidR="006C0405">
        <w:rPr>
          <w:b w:val="0"/>
          <w:color w:val="000000" w:themeColor="text1"/>
          <w:szCs w:val="24"/>
        </w:rPr>
        <w:t>o</w:t>
      </w:r>
      <w:r w:rsidR="009246A9" w:rsidRPr="00E169EE">
        <w:rPr>
          <w:b w:val="0"/>
          <w:color w:val="000000" w:themeColor="text1"/>
          <w:szCs w:val="24"/>
        </w:rPr>
        <w:t xml:space="preserve"> pareiškėj</w:t>
      </w:r>
      <w:r w:rsidR="006C0405">
        <w:rPr>
          <w:b w:val="0"/>
          <w:color w:val="000000" w:themeColor="text1"/>
          <w:szCs w:val="24"/>
        </w:rPr>
        <w:t>o</w:t>
      </w:r>
      <w:r w:rsidR="009246A9" w:rsidRPr="00E169EE">
        <w:rPr>
          <w:b w:val="0"/>
          <w:color w:val="000000" w:themeColor="text1"/>
          <w:szCs w:val="24"/>
        </w:rPr>
        <w:t>, kuri</w:t>
      </w:r>
      <w:r w:rsidR="006C0405">
        <w:rPr>
          <w:b w:val="0"/>
          <w:color w:val="000000" w:themeColor="text1"/>
          <w:szCs w:val="24"/>
        </w:rPr>
        <w:t>a</w:t>
      </w:r>
      <w:r w:rsidR="009246A9" w:rsidRPr="00E169EE">
        <w:rPr>
          <w:b w:val="0"/>
          <w:color w:val="000000" w:themeColor="text1"/>
          <w:szCs w:val="24"/>
        </w:rPr>
        <w:t xml:space="preserve">m pajėgumai ir buvo skirti. </w:t>
      </w:r>
      <w:r w:rsidR="00682A38" w:rsidRPr="00E169EE">
        <w:rPr>
          <w:b w:val="0"/>
          <w:color w:val="000000" w:themeColor="text1"/>
          <w:szCs w:val="24"/>
        </w:rPr>
        <w:t>Pareiškėjas pažymėjo, jog vadovaujantis Lietuvos Respublikos viešojo administravimo įstatymo</w:t>
      </w:r>
      <w:r w:rsidR="00C63BB9">
        <w:rPr>
          <w:b w:val="0"/>
          <w:color w:val="000000" w:themeColor="text1"/>
          <w:szCs w:val="24"/>
        </w:rPr>
        <w:t xml:space="preserve"> (toliau – </w:t>
      </w:r>
      <w:proofErr w:type="spellStart"/>
      <w:r w:rsidR="00C63BB9">
        <w:rPr>
          <w:b w:val="0"/>
          <w:color w:val="000000" w:themeColor="text1"/>
          <w:szCs w:val="24"/>
        </w:rPr>
        <w:t>VAĮ</w:t>
      </w:r>
      <w:proofErr w:type="spellEnd"/>
      <w:r w:rsidR="00C63BB9">
        <w:rPr>
          <w:b w:val="0"/>
          <w:color w:val="000000" w:themeColor="text1"/>
          <w:szCs w:val="24"/>
        </w:rPr>
        <w:t>)</w:t>
      </w:r>
      <w:r w:rsidR="00682A38" w:rsidRPr="00E169EE">
        <w:rPr>
          <w:b w:val="0"/>
          <w:color w:val="000000" w:themeColor="text1"/>
          <w:szCs w:val="24"/>
        </w:rPr>
        <w:t xml:space="preserve"> 10 straipsnio 5 dalies 6 punktu</w:t>
      </w:r>
      <w:r w:rsidR="00D10024">
        <w:rPr>
          <w:b w:val="0"/>
          <w:color w:val="000000" w:themeColor="text1"/>
          <w:szCs w:val="24"/>
        </w:rPr>
        <w:t>,</w:t>
      </w:r>
      <w:r w:rsidR="00682A38" w:rsidRPr="00E169EE">
        <w:rPr>
          <w:b w:val="0"/>
          <w:color w:val="000000" w:themeColor="text1"/>
          <w:szCs w:val="24"/>
        </w:rPr>
        <w:t xml:space="preserve"> administraciniame sprendime turi b</w:t>
      </w:r>
      <w:r w:rsidR="0039671F" w:rsidRPr="00E169EE">
        <w:rPr>
          <w:b w:val="0"/>
          <w:color w:val="000000" w:themeColor="text1"/>
          <w:szCs w:val="24"/>
        </w:rPr>
        <w:t>ūti nurodyti sprendimo motyva</w:t>
      </w:r>
      <w:r w:rsidR="007B241A" w:rsidRPr="00E169EE">
        <w:rPr>
          <w:b w:val="0"/>
          <w:color w:val="000000" w:themeColor="text1"/>
          <w:szCs w:val="24"/>
        </w:rPr>
        <w:t>i, pagrindimas objektyviais duomenimis ir teisės aktų normomis</w:t>
      </w:r>
      <w:r w:rsidR="00D9395F" w:rsidRPr="00E169EE">
        <w:rPr>
          <w:b w:val="0"/>
          <w:color w:val="000000" w:themeColor="text1"/>
          <w:szCs w:val="24"/>
        </w:rPr>
        <w:t xml:space="preserve">, o valdytojo </w:t>
      </w:r>
      <w:r w:rsidR="00F02EB6" w:rsidRPr="00E169EE">
        <w:rPr>
          <w:b w:val="0"/>
          <w:bCs/>
        </w:rPr>
        <w:t xml:space="preserve">Įsakymas Nr. </w:t>
      </w:r>
      <w:proofErr w:type="spellStart"/>
      <w:r w:rsidR="00F02EB6" w:rsidRPr="00E169EE">
        <w:rPr>
          <w:b w:val="0"/>
          <w:color w:val="000000" w:themeColor="text1"/>
          <w:szCs w:val="24"/>
        </w:rPr>
        <w:t>ĮS-PAJ</w:t>
      </w:r>
      <w:proofErr w:type="spellEnd"/>
      <w:r w:rsidR="00F02EB6" w:rsidRPr="00E169EE">
        <w:rPr>
          <w:b w:val="0"/>
          <w:color w:val="000000" w:themeColor="text1"/>
          <w:szCs w:val="24"/>
        </w:rPr>
        <w:t>(</w:t>
      </w:r>
      <w:proofErr w:type="spellStart"/>
      <w:r w:rsidR="00F02EB6" w:rsidRPr="00E169EE">
        <w:rPr>
          <w:b w:val="0"/>
          <w:color w:val="000000" w:themeColor="text1"/>
          <w:szCs w:val="24"/>
        </w:rPr>
        <w:t>LGI</w:t>
      </w:r>
      <w:proofErr w:type="spellEnd"/>
      <w:r w:rsidR="00F02EB6" w:rsidRPr="00E169EE">
        <w:rPr>
          <w:b w:val="0"/>
          <w:color w:val="000000" w:themeColor="text1"/>
          <w:szCs w:val="24"/>
        </w:rPr>
        <w:t>)-1053</w:t>
      </w:r>
      <w:r w:rsidR="00682A38" w:rsidRPr="00E169EE">
        <w:rPr>
          <w:b w:val="0"/>
          <w:color w:val="000000" w:themeColor="text1"/>
          <w:szCs w:val="24"/>
        </w:rPr>
        <w:t xml:space="preserve"> </w:t>
      </w:r>
      <w:r w:rsidR="00F02EB6" w:rsidRPr="00E169EE">
        <w:rPr>
          <w:b w:val="0"/>
          <w:color w:val="000000" w:themeColor="text1"/>
          <w:szCs w:val="24"/>
        </w:rPr>
        <w:t>yra nemotyvuotas</w:t>
      </w:r>
      <w:r w:rsidR="00F56CFB" w:rsidRPr="00E169EE">
        <w:rPr>
          <w:b w:val="0"/>
          <w:color w:val="000000" w:themeColor="text1"/>
          <w:szCs w:val="24"/>
        </w:rPr>
        <w:t>,</w:t>
      </w:r>
      <w:r w:rsidR="00DA4CCC" w:rsidRPr="00E169EE">
        <w:rPr>
          <w:b w:val="0"/>
          <w:color w:val="000000" w:themeColor="text1"/>
          <w:szCs w:val="24"/>
        </w:rPr>
        <w:t xml:space="preserve"> neaišk</w:t>
      </w:r>
      <w:r w:rsidR="00481FE6" w:rsidRPr="00E169EE">
        <w:rPr>
          <w:b w:val="0"/>
          <w:color w:val="000000" w:themeColor="text1"/>
          <w:szCs w:val="24"/>
        </w:rPr>
        <w:t>ios Prioriteto taisyklių 2.7 papunk</w:t>
      </w:r>
      <w:r w:rsidR="00FD3657" w:rsidRPr="00E169EE">
        <w:rPr>
          <w:b w:val="0"/>
          <w:color w:val="000000" w:themeColor="text1"/>
          <w:szCs w:val="24"/>
        </w:rPr>
        <w:t>č</w:t>
      </w:r>
      <w:r w:rsidR="00481FE6" w:rsidRPr="00E169EE">
        <w:rPr>
          <w:b w:val="0"/>
          <w:color w:val="000000" w:themeColor="text1"/>
          <w:szCs w:val="24"/>
        </w:rPr>
        <w:t>io pritaikymo teisinės pasekmės</w:t>
      </w:r>
      <w:r w:rsidR="00020F4B" w:rsidRPr="00E169EE">
        <w:rPr>
          <w:b w:val="0"/>
          <w:color w:val="000000" w:themeColor="text1"/>
          <w:szCs w:val="24"/>
        </w:rPr>
        <w:t>, negalima patikrinti skaičiavimų teisingumo ir pagrįstumo</w:t>
      </w:r>
      <w:r w:rsidR="00481FE6" w:rsidRPr="00E169EE">
        <w:rPr>
          <w:b w:val="0"/>
          <w:color w:val="000000" w:themeColor="text1"/>
          <w:szCs w:val="24"/>
        </w:rPr>
        <w:t>.</w:t>
      </w:r>
    </w:p>
    <w:p w14:paraId="3CAD5696" w14:textId="1417678A" w:rsidR="00682A57" w:rsidRPr="00E169EE" w:rsidRDefault="008A3B0A" w:rsidP="00FC6D58">
      <w:pPr>
        <w:pStyle w:val="ListParagraph"/>
        <w:numPr>
          <w:ilvl w:val="0"/>
          <w:numId w:val="27"/>
        </w:numPr>
        <w:tabs>
          <w:tab w:val="left" w:pos="0"/>
          <w:tab w:val="left" w:pos="1134"/>
        </w:tabs>
        <w:ind w:left="0" w:firstLine="709"/>
        <w:jc w:val="both"/>
        <w:rPr>
          <w:b w:val="0"/>
          <w:color w:val="000000" w:themeColor="text1"/>
          <w:szCs w:val="24"/>
        </w:rPr>
      </w:pPr>
      <w:r>
        <w:rPr>
          <w:b w:val="0"/>
          <w:color w:val="000000" w:themeColor="text1"/>
          <w:szCs w:val="24"/>
        </w:rPr>
        <w:lastRenderedPageBreak/>
        <w:t xml:space="preserve"> </w:t>
      </w:r>
      <w:r w:rsidR="00987D97" w:rsidRPr="00E169EE">
        <w:rPr>
          <w:b w:val="0"/>
          <w:color w:val="000000" w:themeColor="text1"/>
          <w:szCs w:val="24"/>
        </w:rPr>
        <w:t>Valdytojas</w:t>
      </w:r>
      <w:r w:rsidR="00845C91">
        <w:rPr>
          <w:b w:val="0"/>
          <w:color w:val="000000" w:themeColor="text1"/>
          <w:szCs w:val="24"/>
        </w:rPr>
        <w:t xml:space="preserve"> </w:t>
      </w:r>
      <w:r w:rsidR="00EC1AE0" w:rsidRPr="009345D4">
        <w:rPr>
          <w:b w:val="0"/>
          <w:bCs/>
        </w:rPr>
        <w:t xml:space="preserve">2021 m. gruodžio 15 d. raštu Nr. </w:t>
      </w:r>
      <w:proofErr w:type="spellStart"/>
      <w:r w:rsidR="00EC1AE0" w:rsidRPr="009345D4">
        <w:rPr>
          <w:b w:val="0"/>
          <w:bCs/>
        </w:rPr>
        <w:t>SD-PAJ</w:t>
      </w:r>
      <w:proofErr w:type="spellEnd"/>
      <w:r w:rsidR="00EC1AE0" w:rsidRPr="009345D4">
        <w:rPr>
          <w:b w:val="0"/>
          <w:bCs/>
        </w:rPr>
        <w:t>(</w:t>
      </w:r>
      <w:proofErr w:type="spellStart"/>
      <w:r w:rsidR="00EC1AE0" w:rsidRPr="009345D4">
        <w:rPr>
          <w:b w:val="0"/>
          <w:bCs/>
        </w:rPr>
        <w:t>LGI</w:t>
      </w:r>
      <w:proofErr w:type="spellEnd"/>
      <w:r w:rsidR="00EC1AE0" w:rsidRPr="009345D4">
        <w:rPr>
          <w:b w:val="0"/>
          <w:bCs/>
        </w:rPr>
        <w:t xml:space="preserve">)-122 (toliau – Raštas Nr. </w:t>
      </w:r>
      <w:proofErr w:type="spellStart"/>
      <w:r w:rsidR="00EC1AE0" w:rsidRPr="009345D4">
        <w:rPr>
          <w:b w:val="0"/>
          <w:bCs/>
        </w:rPr>
        <w:t>SD-PAJ</w:t>
      </w:r>
      <w:proofErr w:type="spellEnd"/>
      <w:r w:rsidR="00EC1AE0" w:rsidRPr="009345D4">
        <w:rPr>
          <w:b w:val="0"/>
          <w:bCs/>
        </w:rPr>
        <w:t>(</w:t>
      </w:r>
      <w:proofErr w:type="spellStart"/>
      <w:r w:rsidR="00EC1AE0" w:rsidRPr="009345D4">
        <w:rPr>
          <w:b w:val="0"/>
          <w:bCs/>
        </w:rPr>
        <w:t>LGI</w:t>
      </w:r>
      <w:proofErr w:type="spellEnd"/>
      <w:r w:rsidR="00EC1AE0" w:rsidRPr="009345D4">
        <w:rPr>
          <w:b w:val="0"/>
          <w:bCs/>
        </w:rPr>
        <w:t>)-122)</w:t>
      </w:r>
      <w:r w:rsidR="00EC1AE0">
        <w:rPr>
          <w:b w:val="0"/>
          <w:bCs/>
        </w:rPr>
        <w:t xml:space="preserve">, </w:t>
      </w:r>
      <w:r w:rsidR="00845C91">
        <w:rPr>
          <w:b w:val="0"/>
          <w:color w:val="000000" w:themeColor="text1"/>
          <w:szCs w:val="24"/>
        </w:rPr>
        <w:t>atsakydamas</w:t>
      </w:r>
      <w:r w:rsidR="00155C59">
        <w:rPr>
          <w:rStyle w:val="FootnoteReference"/>
          <w:b w:val="0"/>
          <w:color w:val="000000" w:themeColor="text1"/>
          <w:szCs w:val="24"/>
        </w:rPr>
        <w:footnoteReference w:id="6"/>
      </w:r>
      <w:r w:rsidR="00845C91">
        <w:rPr>
          <w:b w:val="0"/>
          <w:color w:val="000000" w:themeColor="text1"/>
          <w:szCs w:val="24"/>
        </w:rPr>
        <w:t xml:space="preserve"> į </w:t>
      </w:r>
      <w:r w:rsidR="00B011C7">
        <w:rPr>
          <w:b w:val="0"/>
          <w:color w:val="000000" w:themeColor="text1"/>
          <w:szCs w:val="24"/>
        </w:rPr>
        <w:t xml:space="preserve">skunde </w:t>
      </w:r>
      <w:r w:rsidR="00845C91">
        <w:rPr>
          <w:b w:val="0"/>
          <w:color w:val="000000" w:themeColor="text1"/>
          <w:szCs w:val="24"/>
        </w:rPr>
        <w:t>patei</w:t>
      </w:r>
      <w:r w:rsidR="00A041B6">
        <w:rPr>
          <w:b w:val="0"/>
          <w:color w:val="000000" w:themeColor="text1"/>
          <w:szCs w:val="24"/>
        </w:rPr>
        <w:t>ktus teiginius,</w:t>
      </w:r>
      <w:r w:rsidR="00987D97" w:rsidRPr="00E169EE">
        <w:rPr>
          <w:b w:val="0"/>
          <w:color w:val="000000" w:themeColor="text1"/>
          <w:szCs w:val="24"/>
        </w:rPr>
        <w:t xml:space="preserve"> </w:t>
      </w:r>
      <w:r w:rsidR="0090158E" w:rsidRPr="00E169EE">
        <w:rPr>
          <w:b w:val="0"/>
          <w:color w:val="000000" w:themeColor="text1"/>
          <w:szCs w:val="24"/>
        </w:rPr>
        <w:t xml:space="preserve">nurodė, kad nesutinka su </w:t>
      </w:r>
      <w:r w:rsidR="006D2114">
        <w:rPr>
          <w:b w:val="0"/>
          <w:color w:val="000000" w:themeColor="text1"/>
          <w:szCs w:val="24"/>
        </w:rPr>
        <w:t>P</w:t>
      </w:r>
      <w:r w:rsidR="00460903" w:rsidRPr="00E169EE">
        <w:rPr>
          <w:b w:val="0"/>
          <w:color w:val="000000" w:themeColor="text1"/>
          <w:szCs w:val="24"/>
        </w:rPr>
        <w:t>areiškėjo skundu ir prašo jį atmesti</w:t>
      </w:r>
      <w:r w:rsidR="00E22710">
        <w:rPr>
          <w:b w:val="0"/>
          <w:color w:val="000000" w:themeColor="text1"/>
          <w:szCs w:val="24"/>
        </w:rPr>
        <w:t xml:space="preserve"> kaip nepagrįstą</w:t>
      </w:r>
      <w:r w:rsidR="00460903" w:rsidRPr="00E169EE">
        <w:rPr>
          <w:b w:val="0"/>
          <w:color w:val="000000" w:themeColor="text1"/>
          <w:szCs w:val="24"/>
        </w:rPr>
        <w:t xml:space="preserve">. </w:t>
      </w:r>
    </w:p>
    <w:p w14:paraId="1B29B0D1" w14:textId="60EBC2A4" w:rsidR="00AB0F34" w:rsidRPr="00FC6D58" w:rsidRDefault="008A3B0A" w:rsidP="00DA6EDA">
      <w:pPr>
        <w:pStyle w:val="ListParagraph"/>
        <w:numPr>
          <w:ilvl w:val="0"/>
          <w:numId w:val="27"/>
        </w:numPr>
        <w:tabs>
          <w:tab w:val="left" w:pos="1134"/>
        </w:tabs>
        <w:ind w:left="0" w:firstLine="709"/>
        <w:jc w:val="both"/>
        <w:rPr>
          <w:b w:val="0"/>
          <w:bCs/>
          <w:color w:val="000000" w:themeColor="text1"/>
          <w:szCs w:val="24"/>
        </w:rPr>
      </w:pPr>
      <w:r>
        <w:rPr>
          <w:b w:val="0"/>
          <w:color w:val="000000" w:themeColor="text1"/>
          <w:szCs w:val="24"/>
        </w:rPr>
        <w:t xml:space="preserve"> </w:t>
      </w:r>
      <w:r w:rsidR="00042ABC" w:rsidRPr="00DA6EDA">
        <w:rPr>
          <w:b w:val="0"/>
          <w:color w:val="000000" w:themeColor="text1"/>
          <w:szCs w:val="24"/>
        </w:rPr>
        <w:t>Dėl</w:t>
      </w:r>
      <w:r w:rsidR="00E22710" w:rsidRPr="00DA6EDA">
        <w:rPr>
          <w:b w:val="0"/>
          <w:bCs/>
          <w:color w:val="000000" w:themeColor="text1"/>
          <w:szCs w:val="24"/>
        </w:rPr>
        <w:t xml:space="preserve">, pasak </w:t>
      </w:r>
      <w:r w:rsidR="006078E2">
        <w:rPr>
          <w:b w:val="0"/>
          <w:bCs/>
          <w:color w:val="000000" w:themeColor="text1"/>
          <w:szCs w:val="24"/>
        </w:rPr>
        <w:t>P</w:t>
      </w:r>
      <w:r w:rsidR="00E22710" w:rsidRPr="00DA6EDA">
        <w:rPr>
          <w:b w:val="0"/>
          <w:bCs/>
          <w:color w:val="000000" w:themeColor="text1"/>
          <w:szCs w:val="24"/>
        </w:rPr>
        <w:t xml:space="preserve">areiškėjo, nepagrįstai nustatytų maksimalių ir </w:t>
      </w:r>
      <w:r w:rsidR="00E54C1E" w:rsidRPr="00DA6EDA">
        <w:rPr>
          <w:b w:val="0"/>
          <w:bCs/>
          <w:color w:val="000000" w:themeColor="text1"/>
          <w:szCs w:val="24"/>
        </w:rPr>
        <w:t xml:space="preserve">faktinių infrastruktūros </w:t>
      </w:r>
      <w:r w:rsidR="00E54C1E" w:rsidRPr="00FC6D58">
        <w:rPr>
          <w:b w:val="0"/>
          <w:bCs/>
          <w:color w:val="000000" w:themeColor="text1"/>
          <w:szCs w:val="24"/>
        </w:rPr>
        <w:t>pralaidumų nustatymo, valdytoja</w:t>
      </w:r>
      <w:r w:rsidR="00F25661" w:rsidRPr="00FC6D58">
        <w:rPr>
          <w:b w:val="0"/>
          <w:bCs/>
          <w:color w:val="000000" w:themeColor="text1"/>
          <w:szCs w:val="24"/>
        </w:rPr>
        <w:t>s</w:t>
      </w:r>
      <w:r w:rsidR="00E54C1E" w:rsidRPr="00FC6D58">
        <w:rPr>
          <w:b w:val="0"/>
          <w:bCs/>
          <w:color w:val="000000" w:themeColor="text1"/>
          <w:szCs w:val="24"/>
        </w:rPr>
        <w:t xml:space="preserve"> pažymėjo, kad informaciją apie preliminarius maksimalius infrastruktūros pralaidumus T</w:t>
      </w:r>
      <w:r w:rsidR="001941A3" w:rsidRPr="00FC6D58">
        <w:rPr>
          <w:b w:val="0"/>
          <w:bCs/>
          <w:color w:val="000000" w:themeColor="text1"/>
          <w:szCs w:val="24"/>
        </w:rPr>
        <w:t xml:space="preserve">inklo nuostatuose </w:t>
      </w:r>
      <w:r w:rsidR="00E54C1E" w:rsidRPr="00FC6D58">
        <w:rPr>
          <w:b w:val="0"/>
          <w:bCs/>
          <w:color w:val="000000" w:themeColor="text1"/>
          <w:szCs w:val="24"/>
        </w:rPr>
        <w:t>nurodė įgyvendindamas Viešosios geležinkelių infrastruktūros tinklo nuostatų turinio reikalavimo aprašo</w:t>
      </w:r>
      <w:r w:rsidR="00E54C1E">
        <w:rPr>
          <w:rStyle w:val="FootnoteReference"/>
          <w:b w:val="0"/>
          <w:bCs/>
          <w:color w:val="000000" w:themeColor="text1"/>
          <w:szCs w:val="24"/>
        </w:rPr>
        <w:footnoteReference w:id="7"/>
      </w:r>
      <w:r w:rsidR="00C14FE8" w:rsidRPr="00FC6D58">
        <w:rPr>
          <w:b w:val="0"/>
          <w:bCs/>
          <w:color w:val="000000" w:themeColor="text1"/>
          <w:szCs w:val="24"/>
        </w:rPr>
        <w:t xml:space="preserve"> </w:t>
      </w:r>
      <w:r w:rsidR="006C0674" w:rsidRPr="00FC6D58">
        <w:rPr>
          <w:b w:val="0"/>
          <w:bCs/>
          <w:color w:val="000000" w:themeColor="text1"/>
          <w:szCs w:val="24"/>
        </w:rPr>
        <w:t xml:space="preserve">(toliau – </w:t>
      </w:r>
      <w:proofErr w:type="spellStart"/>
      <w:r w:rsidR="006C0674" w:rsidRPr="00FC6D58">
        <w:rPr>
          <w:b w:val="0"/>
          <w:bCs/>
          <w:color w:val="000000" w:themeColor="text1"/>
          <w:szCs w:val="24"/>
        </w:rPr>
        <w:t>TN</w:t>
      </w:r>
      <w:proofErr w:type="spellEnd"/>
      <w:r w:rsidR="006C0674" w:rsidRPr="00FC6D58">
        <w:rPr>
          <w:b w:val="0"/>
          <w:bCs/>
          <w:color w:val="000000" w:themeColor="text1"/>
          <w:szCs w:val="24"/>
        </w:rPr>
        <w:t xml:space="preserve"> aprašas) </w:t>
      </w:r>
      <w:r w:rsidR="005F4E12" w:rsidRPr="00FC6D58">
        <w:rPr>
          <w:b w:val="0"/>
          <w:bCs/>
          <w:color w:val="000000" w:themeColor="text1"/>
          <w:szCs w:val="24"/>
        </w:rPr>
        <w:t>1</w:t>
      </w:r>
      <w:r w:rsidR="00C14FE8" w:rsidRPr="00FC6D58">
        <w:rPr>
          <w:b w:val="0"/>
          <w:bCs/>
          <w:color w:val="000000" w:themeColor="text1"/>
          <w:szCs w:val="24"/>
        </w:rPr>
        <w:t xml:space="preserve">1.11.9 papunktį. Jame nustatyta, kad </w:t>
      </w:r>
      <w:r w:rsidR="001941A3" w:rsidRPr="00FC6D58">
        <w:rPr>
          <w:b w:val="0"/>
          <w:bCs/>
          <w:color w:val="000000" w:themeColor="text1"/>
          <w:szCs w:val="24"/>
        </w:rPr>
        <w:t xml:space="preserve">turi būti pateikiama informacija apie </w:t>
      </w:r>
      <w:proofErr w:type="spellStart"/>
      <w:r w:rsidR="00C14FE8" w:rsidRPr="00FC6D58">
        <w:rPr>
          <w:b w:val="0"/>
          <w:bCs/>
          <w:color w:val="000000" w:themeColor="text1"/>
          <w:szCs w:val="24"/>
        </w:rPr>
        <w:t>TTT</w:t>
      </w:r>
      <w:proofErr w:type="spellEnd"/>
      <w:r w:rsidR="001941A3" w:rsidRPr="00FC6D58">
        <w:rPr>
          <w:b w:val="0"/>
          <w:bCs/>
          <w:color w:val="000000" w:themeColor="text1"/>
          <w:szCs w:val="24"/>
        </w:rPr>
        <w:t xml:space="preserve"> pajėgumų skyrimui numatytą preliminarų </w:t>
      </w:r>
      <w:r w:rsidR="00C057F2" w:rsidRPr="00FC6D58">
        <w:rPr>
          <w:b w:val="0"/>
          <w:bCs/>
          <w:color w:val="000000" w:themeColor="text1"/>
          <w:szCs w:val="24"/>
        </w:rPr>
        <w:t xml:space="preserve">infrastruktūros </w:t>
      </w:r>
      <w:r w:rsidR="001941A3" w:rsidRPr="00FC6D58">
        <w:rPr>
          <w:b w:val="0"/>
          <w:bCs/>
          <w:color w:val="000000" w:themeColor="text1"/>
          <w:szCs w:val="24"/>
        </w:rPr>
        <w:t>pralaidumą, tačiau prievolės pateikti informaciją, kaip tie pralaidumai buvo apskaičiuoti</w:t>
      </w:r>
      <w:r w:rsidR="00922289" w:rsidRPr="00FC6D58">
        <w:rPr>
          <w:b w:val="0"/>
          <w:bCs/>
          <w:color w:val="000000" w:themeColor="text1"/>
          <w:szCs w:val="24"/>
        </w:rPr>
        <w:t>,</w:t>
      </w:r>
      <w:r w:rsidR="001941A3" w:rsidRPr="00FC6D58">
        <w:rPr>
          <w:b w:val="0"/>
          <w:bCs/>
          <w:color w:val="000000" w:themeColor="text1"/>
          <w:szCs w:val="24"/>
        </w:rPr>
        <w:t xml:space="preserve"> nėra</w:t>
      </w:r>
      <w:r w:rsidR="009B49A9" w:rsidRPr="00FC6D58">
        <w:rPr>
          <w:b w:val="0"/>
          <w:bCs/>
          <w:color w:val="000000" w:themeColor="text1"/>
          <w:szCs w:val="24"/>
        </w:rPr>
        <w:t xml:space="preserve">, taip pat nėra </w:t>
      </w:r>
      <w:r w:rsidR="009B49A9" w:rsidRPr="00FC6D58">
        <w:rPr>
          <w:b w:val="0"/>
          <w:bCs/>
          <w:color w:val="000000"/>
          <w:szCs w:val="24"/>
          <w:lang w:eastAsia="lt-LT"/>
        </w:rPr>
        <w:t xml:space="preserve">reglamentavimo, kuris nustatytų, kuo remiantis turėtų būti apskaičiuojamas preliminarus </w:t>
      </w:r>
      <w:r w:rsidR="009B754D" w:rsidRPr="00FC6D58">
        <w:rPr>
          <w:b w:val="0"/>
          <w:bCs/>
          <w:color w:val="000000"/>
          <w:szCs w:val="24"/>
          <w:lang w:eastAsia="lt-LT"/>
        </w:rPr>
        <w:t>infrastruktūros</w:t>
      </w:r>
      <w:r w:rsidR="009B49A9" w:rsidRPr="00FC6D58">
        <w:rPr>
          <w:b w:val="0"/>
          <w:bCs/>
          <w:color w:val="000000"/>
          <w:szCs w:val="24"/>
          <w:lang w:eastAsia="lt-LT"/>
        </w:rPr>
        <w:t xml:space="preserve"> p</w:t>
      </w:r>
      <w:r w:rsidR="00A60858" w:rsidRPr="00FC6D58">
        <w:rPr>
          <w:b w:val="0"/>
          <w:bCs/>
          <w:color w:val="000000"/>
          <w:szCs w:val="24"/>
          <w:lang w:eastAsia="lt-LT"/>
        </w:rPr>
        <w:t>r</w:t>
      </w:r>
      <w:r w:rsidR="009B49A9" w:rsidRPr="00FC6D58">
        <w:rPr>
          <w:b w:val="0"/>
          <w:bCs/>
          <w:color w:val="000000"/>
          <w:szCs w:val="24"/>
          <w:lang w:eastAsia="lt-LT"/>
        </w:rPr>
        <w:t>alaidumas</w:t>
      </w:r>
      <w:r w:rsidR="00BE61DF" w:rsidRPr="00FC6D58">
        <w:rPr>
          <w:b w:val="0"/>
          <w:bCs/>
          <w:color w:val="000000"/>
          <w:szCs w:val="24"/>
          <w:lang w:eastAsia="lt-LT"/>
        </w:rPr>
        <w:t>.</w:t>
      </w:r>
      <w:r w:rsidR="00B44ACE" w:rsidRPr="00FC6D58">
        <w:rPr>
          <w:b w:val="0"/>
          <w:bCs/>
          <w:color w:val="000000" w:themeColor="text1"/>
          <w:szCs w:val="24"/>
        </w:rPr>
        <w:t xml:space="preserve"> </w:t>
      </w:r>
      <w:r w:rsidR="00B76521" w:rsidRPr="00FC6D58">
        <w:rPr>
          <w:b w:val="0"/>
          <w:bCs/>
          <w:i/>
          <w:iCs/>
          <w:color w:val="000000" w:themeColor="text1"/>
          <w:szCs w:val="24"/>
        </w:rPr>
        <w:t xml:space="preserve">Preliminarius </w:t>
      </w:r>
      <w:r w:rsidR="00E42F3B" w:rsidRPr="00FC6D58">
        <w:rPr>
          <w:b w:val="0"/>
          <w:bCs/>
          <w:i/>
          <w:iCs/>
          <w:color w:val="000000" w:themeColor="text1"/>
          <w:szCs w:val="24"/>
        </w:rPr>
        <w:t>maksimalius</w:t>
      </w:r>
      <w:r w:rsidR="00E42F3B" w:rsidRPr="00FC6D58">
        <w:rPr>
          <w:b w:val="0"/>
          <w:bCs/>
          <w:color w:val="000000" w:themeColor="text1"/>
          <w:szCs w:val="24"/>
        </w:rPr>
        <w:t xml:space="preserve"> </w:t>
      </w:r>
      <w:r w:rsidR="001840F0" w:rsidRPr="00FC6D58">
        <w:rPr>
          <w:b w:val="0"/>
          <w:bCs/>
          <w:color w:val="000000" w:themeColor="text1"/>
          <w:szCs w:val="24"/>
        </w:rPr>
        <w:t xml:space="preserve">infrastruktūros </w:t>
      </w:r>
      <w:r w:rsidR="00B76521" w:rsidRPr="00FC6D58">
        <w:rPr>
          <w:b w:val="0"/>
          <w:bCs/>
          <w:color w:val="000000" w:themeColor="text1"/>
          <w:szCs w:val="24"/>
        </w:rPr>
        <w:t>pralaidumus 2021–2022 m</w:t>
      </w:r>
      <w:r w:rsidR="001840F0" w:rsidRPr="00FC6D58">
        <w:rPr>
          <w:b w:val="0"/>
          <w:bCs/>
          <w:color w:val="000000" w:themeColor="text1"/>
          <w:szCs w:val="24"/>
        </w:rPr>
        <w:t>.</w:t>
      </w:r>
      <w:r w:rsidR="00B76521" w:rsidRPr="00FC6D58">
        <w:rPr>
          <w:b w:val="0"/>
          <w:bCs/>
          <w:color w:val="000000" w:themeColor="text1"/>
          <w:szCs w:val="24"/>
        </w:rPr>
        <w:t xml:space="preserve"> </w:t>
      </w:r>
      <w:proofErr w:type="spellStart"/>
      <w:r w:rsidR="001840F0" w:rsidRPr="00FC6D58">
        <w:rPr>
          <w:b w:val="0"/>
          <w:bCs/>
          <w:color w:val="000000" w:themeColor="text1"/>
          <w:szCs w:val="24"/>
        </w:rPr>
        <w:t>TTT</w:t>
      </w:r>
      <w:proofErr w:type="spellEnd"/>
      <w:r w:rsidR="00B76521" w:rsidRPr="00FC6D58">
        <w:rPr>
          <w:b w:val="0"/>
          <w:bCs/>
          <w:color w:val="000000" w:themeColor="text1"/>
          <w:szCs w:val="24"/>
        </w:rPr>
        <w:t xml:space="preserve"> galiojimo laikotarpiu</w:t>
      </w:r>
      <w:r w:rsidR="001C4BB1">
        <w:rPr>
          <w:b w:val="0"/>
          <w:bCs/>
          <w:color w:val="000000" w:themeColor="text1"/>
          <w:szCs w:val="24"/>
        </w:rPr>
        <w:t>i</w:t>
      </w:r>
      <w:r w:rsidR="00B76521" w:rsidRPr="00FC6D58">
        <w:rPr>
          <w:b w:val="0"/>
          <w:bCs/>
          <w:color w:val="000000" w:themeColor="text1"/>
          <w:szCs w:val="24"/>
        </w:rPr>
        <w:t xml:space="preserve"> </w:t>
      </w:r>
      <w:r w:rsidR="005D2EEC">
        <w:rPr>
          <w:b w:val="0"/>
          <w:bCs/>
          <w:color w:val="000000" w:themeColor="text1"/>
          <w:szCs w:val="24"/>
        </w:rPr>
        <w:t>v</w:t>
      </w:r>
      <w:r w:rsidR="00B76521" w:rsidRPr="00FC6D58">
        <w:rPr>
          <w:b w:val="0"/>
          <w:bCs/>
          <w:color w:val="000000" w:themeColor="text1"/>
          <w:szCs w:val="24"/>
        </w:rPr>
        <w:t xml:space="preserve">aldytojas apskaičiavo įvertinęs </w:t>
      </w:r>
      <w:r w:rsidR="007929AC" w:rsidRPr="00FC6D58">
        <w:rPr>
          <w:b w:val="0"/>
          <w:bCs/>
          <w:color w:val="000000" w:themeColor="text1"/>
          <w:szCs w:val="24"/>
        </w:rPr>
        <w:t xml:space="preserve">ankstesnių </w:t>
      </w:r>
      <w:proofErr w:type="spellStart"/>
      <w:r w:rsidR="001840F0" w:rsidRPr="00FC6D58">
        <w:rPr>
          <w:b w:val="0"/>
          <w:bCs/>
          <w:color w:val="000000" w:themeColor="text1"/>
          <w:szCs w:val="24"/>
        </w:rPr>
        <w:t>TTT</w:t>
      </w:r>
      <w:proofErr w:type="spellEnd"/>
      <w:r w:rsidR="00B76521" w:rsidRPr="00FC6D58">
        <w:rPr>
          <w:b w:val="0"/>
          <w:bCs/>
          <w:color w:val="000000" w:themeColor="text1"/>
          <w:szCs w:val="24"/>
        </w:rPr>
        <w:t xml:space="preserve"> galiojimo laikotarpiais nustatytus </w:t>
      </w:r>
      <w:r w:rsidR="00B76521" w:rsidRPr="00FC6D58">
        <w:rPr>
          <w:b w:val="0"/>
          <w:bCs/>
          <w:i/>
          <w:iCs/>
          <w:color w:val="000000" w:themeColor="text1"/>
          <w:szCs w:val="24"/>
        </w:rPr>
        <w:t>faktinius</w:t>
      </w:r>
      <w:r w:rsidR="00B76521" w:rsidRPr="00FC6D58">
        <w:rPr>
          <w:b w:val="0"/>
          <w:bCs/>
          <w:color w:val="000000" w:themeColor="text1"/>
          <w:szCs w:val="24"/>
        </w:rPr>
        <w:t xml:space="preserve"> </w:t>
      </w:r>
      <w:r w:rsidR="00E86863" w:rsidRPr="00FC6D58">
        <w:rPr>
          <w:b w:val="0"/>
          <w:bCs/>
          <w:color w:val="000000" w:themeColor="text1"/>
          <w:szCs w:val="24"/>
        </w:rPr>
        <w:t>infrastruktūros</w:t>
      </w:r>
      <w:r w:rsidR="00B76521" w:rsidRPr="00FC6D58">
        <w:rPr>
          <w:b w:val="0"/>
          <w:bCs/>
          <w:color w:val="000000" w:themeColor="text1"/>
          <w:szCs w:val="24"/>
        </w:rPr>
        <w:t xml:space="preserve"> pralaidumus, taip pat 2021–2022 m</w:t>
      </w:r>
      <w:r w:rsidR="001840F0" w:rsidRPr="00FC6D58">
        <w:rPr>
          <w:b w:val="0"/>
          <w:bCs/>
          <w:color w:val="000000" w:themeColor="text1"/>
          <w:szCs w:val="24"/>
        </w:rPr>
        <w:t>.</w:t>
      </w:r>
      <w:r w:rsidR="00B76521" w:rsidRPr="00FC6D58">
        <w:rPr>
          <w:b w:val="0"/>
          <w:bCs/>
          <w:color w:val="000000" w:themeColor="text1"/>
          <w:szCs w:val="24"/>
        </w:rPr>
        <w:t xml:space="preserve"> </w:t>
      </w:r>
      <w:proofErr w:type="spellStart"/>
      <w:r w:rsidR="001840F0" w:rsidRPr="00FC6D58">
        <w:rPr>
          <w:b w:val="0"/>
          <w:bCs/>
          <w:color w:val="000000" w:themeColor="text1"/>
          <w:szCs w:val="24"/>
        </w:rPr>
        <w:t>TTT</w:t>
      </w:r>
      <w:proofErr w:type="spellEnd"/>
      <w:r w:rsidR="00B76521" w:rsidRPr="00FC6D58">
        <w:rPr>
          <w:b w:val="0"/>
          <w:bCs/>
          <w:color w:val="000000" w:themeColor="text1"/>
          <w:szCs w:val="24"/>
        </w:rPr>
        <w:t xml:space="preserve"> galiojimo laikotarpiu planuojamus laikinuosius apribojimus. </w:t>
      </w:r>
      <w:r w:rsidR="001840F0" w:rsidRPr="00FC6D58">
        <w:rPr>
          <w:b w:val="0"/>
          <w:bCs/>
          <w:color w:val="000000" w:themeColor="text1"/>
          <w:szCs w:val="24"/>
        </w:rPr>
        <w:t>Valdytojo vertinimu</w:t>
      </w:r>
      <w:r w:rsidR="00456964" w:rsidRPr="00FC6D58">
        <w:rPr>
          <w:b w:val="0"/>
          <w:bCs/>
          <w:color w:val="000000" w:themeColor="text1"/>
          <w:szCs w:val="24"/>
        </w:rPr>
        <w:t>,</w:t>
      </w:r>
      <w:r w:rsidR="001840F0" w:rsidRPr="00FC6D58">
        <w:rPr>
          <w:b w:val="0"/>
          <w:bCs/>
          <w:color w:val="000000" w:themeColor="text1"/>
          <w:szCs w:val="24"/>
        </w:rPr>
        <w:t xml:space="preserve"> ne preliminarus, o faktinis infrastruktūros pralaidumas lemia</w:t>
      </w:r>
      <w:r w:rsidR="00947797" w:rsidRPr="00FC6D58">
        <w:rPr>
          <w:b w:val="0"/>
          <w:bCs/>
          <w:color w:val="000000" w:themeColor="text1"/>
          <w:szCs w:val="24"/>
        </w:rPr>
        <w:t>,</w:t>
      </w:r>
      <w:r w:rsidR="00F023C7" w:rsidRPr="00FC6D58">
        <w:rPr>
          <w:b w:val="0"/>
          <w:bCs/>
          <w:color w:val="000000" w:themeColor="text1"/>
          <w:szCs w:val="24"/>
        </w:rPr>
        <w:t xml:space="preserve"> ar bus galimybė </w:t>
      </w:r>
      <w:r w:rsidR="006078E2">
        <w:rPr>
          <w:b w:val="0"/>
          <w:bCs/>
          <w:color w:val="000000" w:themeColor="text1"/>
          <w:szCs w:val="24"/>
        </w:rPr>
        <w:t>P</w:t>
      </w:r>
      <w:r w:rsidR="00F023C7" w:rsidRPr="00FC6D58">
        <w:rPr>
          <w:b w:val="0"/>
          <w:bCs/>
          <w:color w:val="000000" w:themeColor="text1"/>
          <w:szCs w:val="24"/>
        </w:rPr>
        <w:t>areiškėjui skirti pajėgumus, ypač, kai preliminarus p</w:t>
      </w:r>
      <w:r w:rsidR="00FF7391" w:rsidRPr="00FC6D58">
        <w:rPr>
          <w:b w:val="0"/>
          <w:bCs/>
          <w:color w:val="000000" w:themeColor="text1"/>
          <w:szCs w:val="24"/>
        </w:rPr>
        <w:t>r</w:t>
      </w:r>
      <w:r w:rsidR="00F023C7" w:rsidRPr="00FC6D58">
        <w:rPr>
          <w:b w:val="0"/>
          <w:bCs/>
          <w:color w:val="000000" w:themeColor="text1"/>
          <w:szCs w:val="24"/>
        </w:rPr>
        <w:t>alaidumas gali iš esmės skirtis nuo faktinio.</w:t>
      </w:r>
    </w:p>
    <w:p w14:paraId="76DA1A6E" w14:textId="7E35DAC3" w:rsidR="00D5426D" w:rsidRDefault="008A3B0A" w:rsidP="00FC6D58">
      <w:pPr>
        <w:pStyle w:val="ListParagraph"/>
        <w:numPr>
          <w:ilvl w:val="0"/>
          <w:numId w:val="27"/>
        </w:numPr>
        <w:tabs>
          <w:tab w:val="left" w:pos="1134"/>
        </w:tabs>
        <w:ind w:left="0" w:firstLine="709"/>
        <w:jc w:val="both"/>
        <w:rPr>
          <w:b w:val="0"/>
          <w:bCs/>
          <w:color w:val="000000"/>
          <w:szCs w:val="24"/>
          <w:lang w:eastAsia="lt-LT"/>
        </w:rPr>
      </w:pPr>
      <w:r>
        <w:rPr>
          <w:b w:val="0"/>
          <w:bCs/>
          <w:color w:val="000000" w:themeColor="text1"/>
          <w:szCs w:val="24"/>
        </w:rPr>
        <w:t xml:space="preserve"> </w:t>
      </w:r>
      <w:r w:rsidR="00F023C7" w:rsidRPr="00412B37">
        <w:rPr>
          <w:b w:val="0"/>
          <w:bCs/>
          <w:color w:val="000000" w:themeColor="text1"/>
          <w:szCs w:val="24"/>
        </w:rPr>
        <w:t>Valdytojas paaiškino, kad f</w:t>
      </w:r>
      <w:r w:rsidR="009C54BA" w:rsidRPr="00412B37">
        <w:rPr>
          <w:b w:val="0"/>
          <w:bCs/>
          <w:color w:val="000000" w:themeColor="text1"/>
          <w:szCs w:val="24"/>
        </w:rPr>
        <w:t xml:space="preserve">aktinis </w:t>
      </w:r>
      <w:r w:rsidR="00280A0F" w:rsidRPr="00412B37">
        <w:rPr>
          <w:b w:val="0"/>
          <w:bCs/>
          <w:color w:val="000000" w:themeColor="text1"/>
          <w:szCs w:val="24"/>
        </w:rPr>
        <w:t>infrastruktūros</w:t>
      </w:r>
      <w:r w:rsidR="009C54BA" w:rsidRPr="00412B37">
        <w:rPr>
          <w:b w:val="0"/>
          <w:bCs/>
          <w:color w:val="000000" w:themeColor="text1"/>
          <w:szCs w:val="24"/>
        </w:rPr>
        <w:t xml:space="preserve"> pralaidumas priklauso nuo visų </w:t>
      </w:r>
      <w:r w:rsidR="009C54BA" w:rsidRPr="00B35D00">
        <w:rPr>
          <w:b w:val="0"/>
          <w:bCs/>
          <w:color w:val="000000" w:themeColor="text1"/>
          <w:szCs w:val="24"/>
        </w:rPr>
        <w:t>pateiktų paraiškų turinio bei infrast</w:t>
      </w:r>
      <w:r w:rsidR="00734212">
        <w:rPr>
          <w:b w:val="0"/>
          <w:bCs/>
          <w:color w:val="000000" w:themeColor="text1"/>
          <w:szCs w:val="24"/>
        </w:rPr>
        <w:t>r</w:t>
      </w:r>
      <w:r w:rsidR="009C54BA" w:rsidRPr="00B35D00">
        <w:rPr>
          <w:b w:val="0"/>
          <w:bCs/>
          <w:color w:val="000000" w:themeColor="text1"/>
          <w:szCs w:val="24"/>
        </w:rPr>
        <w:t xml:space="preserve">uktūros priežiūros, atnaujinimo ir remonto darbų planų (laikinųjų apribojimų), t. y. faktinių kriterijų (paraiškų kiekio, paraiškose nurodytų traukinių techninių charakteristikų ir kitų papildomų važiavimo sąlygų), šių kriterijų palyginimo su kitais faktiniais kriterijais (infrastruktūros charakteristikoms) rezultatų ir laikinųjų apribojimų (faktinių sąlygų) poreikio. </w:t>
      </w:r>
      <w:r w:rsidR="00E00B54">
        <w:rPr>
          <w:b w:val="0"/>
          <w:bCs/>
          <w:color w:val="000000" w:themeColor="text1"/>
          <w:szCs w:val="24"/>
        </w:rPr>
        <w:t>Valdytojo įsitikin</w:t>
      </w:r>
      <w:r w:rsidR="00885CE2">
        <w:rPr>
          <w:b w:val="0"/>
          <w:bCs/>
          <w:color w:val="000000" w:themeColor="text1"/>
          <w:szCs w:val="24"/>
        </w:rPr>
        <w:t>im</w:t>
      </w:r>
      <w:r w:rsidR="00E00B54">
        <w:rPr>
          <w:b w:val="0"/>
          <w:bCs/>
          <w:color w:val="000000" w:themeColor="text1"/>
          <w:szCs w:val="24"/>
        </w:rPr>
        <w:t>u,</w:t>
      </w:r>
      <w:r w:rsidR="00E00B54" w:rsidRPr="00B35D00">
        <w:rPr>
          <w:b w:val="0"/>
          <w:bCs/>
          <w:color w:val="000000" w:themeColor="text1"/>
          <w:szCs w:val="24"/>
        </w:rPr>
        <w:t xml:space="preserve"> </w:t>
      </w:r>
      <w:r w:rsidR="009C54BA" w:rsidRPr="00B35D00">
        <w:rPr>
          <w:b w:val="0"/>
          <w:bCs/>
          <w:color w:val="000000" w:themeColor="text1"/>
          <w:szCs w:val="24"/>
        </w:rPr>
        <w:t xml:space="preserve">faktinis </w:t>
      </w:r>
      <w:r w:rsidR="005006A3">
        <w:rPr>
          <w:b w:val="0"/>
          <w:bCs/>
          <w:color w:val="000000" w:themeColor="text1"/>
          <w:szCs w:val="24"/>
        </w:rPr>
        <w:t>infrastruktūros</w:t>
      </w:r>
      <w:r w:rsidR="009C54BA" w:rsidRPr="00B35D00">
        <w:rPr>
          <w:b w:val="0"/>
          <w:bCs/>
          <w:color w:val="000000" w:themeColor="text1"/>
          <w:szCs w:val="24"/>
        </w:rPr>
        <w:t xml:space="preserve"> pralaidumas yra objektyviomis faktinėmis aplinkybėmis įtakojamas dydis, kuris </w:t>
      </w:r>
      <w:r w:rsidR="009C54BA" w:rsidRPr="00B1431D">
        <w:rPr>
          <w:b w:val="0"/>
          <w:bCs/>
          <w:color w:val="000000" w:themeColor="text1"/>
          <w:szCs w:val="24"/>
        </w:rPr>
        <w:t xml:space="preserve">niekaip nepriklauso nuo </w:t>
      </w:r>
      <w:r w:rsidR="00E00B54">
        <w:rPr>
          <w:b w:val="0"/>
          <w:bCs/>
          <w:color w:val="000000" w:themeColor="text1"/>
          <w:szCs w:val="24"/>
        </w:rPr>
        <w:t>v</w:t>
      </w:r>
      <w:r w:rsidR="009C54BA" w:rsidRPr="00B1431D">
        <w:rPr>
          <w:b w:val="0"/>
          <w:bCs/>
          <w:color w:val="000000" w:themeColor="text1"/>
          <w:szCs w:val="24"/>
        </w:rPr>
        <w:t>aldytojo</w:t>
      </w:r>
      <w:r w:rsidR="00AE09FF">
        <w:rPr>
          <w:b w:val="0"/>
          <w:bCs/>
          <w:color w:val="000000" w:themeColor="text1"/>
          <w:szCs w:val="24"/>
        </w:rPr>
        <w:t xml:space="preserve"> veiksmų ir negali būti apskaičiuotas konkrečiam </w:t>
      </w:r>
      <w:r w:rsidR="00AE09FF" w:rsidRPr="00114661">
        <w:rPr>
          <w:b w:val="0"/>
          <w:bCs/>
          <w:color w:val="000000" w:themeColor="text1"/>
          <w:szCs w:val="24"/>
        </w:rPr>
        <w:t>pareiškėjui</w:t>
      </w:r>
      <w:r w:rsidR="00AE09FF">
        <w:rPr>
          <w:b w:val="0"/>
          <w:bCs/>
          <w:color w:val="000000" w:themeColor="text1"/>
          <w:szCs w:val="24"/>
        </w:rPr>
        <w:t>.</w:t>
      </w:r>
    </w:p>
    <w:p w14:paraId="29DAACD9" w14:textId="12225F0F" w:rsidR="00AD76A5" w:rsidRPr="00B35D00" w:rsidRDefault="00FC72DB" w:rsidP="00FC6D58">
      <w:pPr>
        <w:pStyle w:val="ListParagraph"/>
        <w:numPr>
          <w:ilvl w:val="0"/>
          <w:numId w:val="27"/>
        </w:numPr>
        <w:tabs>
          <w:tab w:val="left" w:pos="1134"/>
        </w:tabs>
        <w:ind w:left="0" w:firstLine="709"/>
        <w:jc w:val="both"/>
        <w:rPr>
          <w:b w:val="0"/>
          <w:bCs/>
          <w:color w:val="000000" w:themeColor="text1"/>
          <w:szCs w:val="24"/>
        </w:rPr>
      </w:pPr>
      <w:r>
        <w:rPr>
          <w:b w:val="0"/>
          <w:bCs/>
          <w:color w:val="000000"/>
          <w:szCs w:val="24"/>
          <w:lang w:eastAsia="lt-LT"/>
        </w:rPr>
        <w:t xml:space="preserve"> </w:t>
      </w:r>
      <w:r w:rsidR="00B51723">
        <w:rPr>
          <w:b w:val="0"/>
          <w:bCs/>
          <w:color w:val="000000"/>
          <w:szCs w:val="24"/>
          <w:lang w:eastAsia="lt-LT"/>
        </w:rPr>
        <w:t xml:space="preserve">Dėl </w:t>
      </w:r>
      <w:r w:rsidR="00A56F81">
        <w:rPr>
          <w:b w:val="0"/>
          <w:bCs/>
          <w:color w:val="000000"/>
          <w:szCs w:val="24"/>
          <w:lang w:eastAsia="lt-LT"/>
        </w:rPr>
        <w:t xml:space="preserve">faktinio </w:t>
      </w:r>
      <w:r w:rsidR="00AE0B8D">
        <w:rPr>
          <w:b w:val="0"/>
          <w:bCs/>
          <w:color w:val="000000"/>
          <w:szCs w:val="24"/>
          <w:lang w:eastAsia="lt-LT"/>
        </w:rPr>
        <w:t>infrast</w:t>
      </w:r>
      <w:r w:rsidR="004E6705">
        <w:rPr>
          <w:b w:val="0"/>
          <w:bCs/>
          <w:color w:val="000000"/>
          <w:szCs w:val="24"/>
          <w:lang w:eastAsia="lt-LT"/>
        </w:rPr>
        <w:t>r</w:t>
      </w:r>
      <w:r w:rsidR="00AE0B8D">
        <w:rPr>
          <w:b w:val="0"/>
          <w:bCs/>
          <w:color w:val="000000"/>
          <w:szCs w:val="24"/>
          <w:lang w:eastAsia="lt-LT"/>
        </w:rPr>
        <w:t xml:space="preserve">uktūros </w:t>
      </w:r>
      <w:r w:rsidR="00B674ED">
        <w:rPr>
          <w:b w:val="0"/>
          <w:bCs/>
          <w:color w:val="000000"/>
          <w:szCs w:val="24"/>
          <w:lang w:eastAsia="lt-LT"/>
        </w:rPr>
        <w:t>pralaidumo mažėjimo valdytojas nurod</w:t>
      </w:r>
      <w:r w:rsidR="00243BE3">
        <w:rPr>
          <w:b w:val="0"/>
          <w:bCs/>
          <w:color w:val="000000"/>
          <w:szCs w:val="24"/>
          <w:lang w:eastAsia="lt-LT"/>
        </w:rPr>
        <w:t>ė</w:t>
      </w:r>
      <w:r w:rsidR="00B674ED">
        <w:rPr>
          <w:b w:val="0"/>
          <w:bCs/>
          <w:color w:val="000000"/>
          <w:szCs w:val="24"/>
          <w:lang w:eastAsia="lt-LT"/>
        </w:rPr>
        <w:t xml:space="preserve">, kad </w:t>
      </w:r>
      <w:r w:rsidR="00A56F81">
        <w:rPr>
          <w:b w:val="0"/>
          <w:bCs/>
          <w:color w:val="000000"/>
          <w:szCs w:val="24"/>
          <w:lang w:eastAsia="lt-LT"/>
        </w:rPr>
        <w:t xml:space="preserve">rengiant </w:t>
      </w:r>
      <w:r w:rsidR="00A25532" w:rsidRPr="00A25532">
        <w:rPr>
          <w:b w:val="0"/>
          <w:bCs/>
          <w:color w:val="000000"/>
          <w:szCs w:val="24"/>
          <w:lang w:eastAsia="lt-LT"/>
        </w:rPr>
        <w:t>2021–</w:t>
      </w:r>
      <w:r w:rsidR="00D22E37" w:rsidRPr="00A25532">
        <w:rPr>
          <w:b w:val="0"/>
          <w:bCs/>
          <w:color w:val="000000"/>
          <w:szCs w:val="24"/>
          <w:lang w:eastAsia="lt-LT"/>
        </w:rPr>
        <w:t>2022</w:t>
      </w:r>
      <w:r w:rsidR="00D22E37">
        <w:rPr>
          <w:b w:val="0"/>
          <w:bCs/>
          <w:color w:val="000000"/>
          <w:szCs w:val="24"/>
          <w:lang w:eastAsia="lt-LT"/>
        </w:rPr>
        <w:t> </w:t>
      </w:r>
      <w:r w:rsidR="00A25532" w:rsidRPr="00A25532">
        <w:rPr>
          <w:b w:val="0"/>
          <w:bCs/>
          <w:color w:val="000000"/>
          <w:szCs w:val="24"/>
          <w:lang w:eastAsia="lt-LT"/>
        </w:rPr>
        <w:t xml:space="preserve">m. </w:t>
      </w:r>
      <w:proofErr w:type="spellStart"/>
      <w:r w:rsidR="00A25532" w:rsidRPr="00A25532">
        <w:rPr>
          <w:b w:val="0"/>
          <w:bCs/>
          <w:color w:val="000000"/>
          <w:szCs w:val="24"/>
          <w:lang w:eastAsia="lt-LT"/>
        </w:rPr>
        <w:t>TTT</w:t>
      </w:r>
      <w:proofErr w:type="spellEnd"/>
      <w:r w:rsidR="00A25532" w:rsidRPr="00A25532">
        <w:rPr>
          <w:b w:val="0"/>
          <w:bCs/>
          <w:color w:val="000000"/>
          <w:szCs w:val="24"/>
          <w:lang w:eastAsia="lt-LT"/>
        </w:rPr>
        <w:t xml:space="preserve"> projektą, faktinio pralaidumo sumažėjimui tarpstotyje Livintai–Gaižiūnai didelę įtaką turėjo sumažėję </w:t>
      </w:r>
      <w:r w:rsidR="00D45557" w:rsidRPr="00A25532">
        <w:rPr>
          <w:b w:val="0"/>
          <w:bCs/>
          <w:color w:val="000000"/>
          <w:szCs w:val="24"/>
          <w:lang w:eastAsia="lt-LT"/>
        </w:rPr>
        <w:t xml:space="preserve">nustatyti </w:t>
      </w:r>
      <w:r w:rsidR="00A25532" w:rsidRPr="00A25532">
        <w:rPr>
          <w:b w:val="0"/>
          <w:bCs/>
          <w:color w:val="000000"/>
          <w:szCs w:val="24"/>
          <w:lang w:eastAsia="lt-LT"/>
        </w:rPr>
        <w:t xml:space="preserve">maksimalūs greičiai </w:t>
      </w:r>
      <w:r w:rsidR="001D00C5">
        <w:rPr>
          <w:b w:val="0"/>
          <w:bCs/>
          <w:color w:val="000000"/>
          <w:szCs w:val="24"/>
          <w:lang w:eastAsia="lt-LT"/>
        </w:rPr>
        <w:t xml:space="preserve">infrastruktūroje </w:t>
      </w:r>
      <w:r w:rsidR="00A25532" w:rsidRPr="00A25532">
        <w:rPr>
          <w:b w:val="0"/>
          <w:bCs/>
          <w:color w:val="000000"/>
          <w:szCs w:val="24"/>
          <w:lang w:eastAsia="lt-LT"/>
        </w:rPr>
        <w:t xml:space="preserve">dėl vykdomų geležinkelio kelio rekonstrukcijos darbų įgyvendinant </w:t>
      </w:r>
      <w:r w:rsidR="00327C39">
        <w:rPr>
          <w:b w:val="0"/>
          <w:bCs/>
          <w:color w:val="000000"/>
          <w:szCs w:val="24"/>
          <w:lang w:eastAsia="lt-LT"/>
        </w:rPr>
        <w:t xml:space="preserve">infrastruktūros </w:t>
      </w:r>
      <w:r w:rsidR="00A25532" w:rsidRPr="00A25532">
        <w:rPr>
          <w:b w:val="0"/>
          <w:bCs/>
          <w:color w:val="000000"/>
          <w:szCs w:val="24"/>
          <w:lang w:eastAsia="lt-LT"/>
        </w:rPr>
        <w:t>dalies Kaišiadorys–Radviliškis „Antrojo kelio statyba ruože Livintai–Gaižiūnai</w:t>
      </w:r>
      <w:r w:rsidR="009502B3">
        <w:rPr>
          <w:b w:val="0"/>
          <w:bCs/>
          <w:color w:val="000000"/>
          <w:szCs w:val="24"/>
          <w:lang w:eastAsia="lt-LT"/>
        </w:rPr>
        <w:t>“</w:t>
      </w:r>
      <w:r w:rsidR="00A25532" w:rsidRPr="00A25532">
        <w:rPr>
          <w:b w:val="0"/>
          <w:bCs/>
          <w:color w:val="000000"/>
          <w:szCs w:val="24"/>
          <w:lang w:eastAsia="lt-LT"/>
        </w:rPr>
        <w:t xml:space="preserve"> projektą </w:t>
      </w:r>
      <w:r w:rsidR="00A25532" w:rsidRPr="007E7B48">
        <w:rPr>
          <w:b w:val="0"/>
          <w:bCs/>
          <w:color w:val="000000"/>
          <w:szCs w:val="24"/>
          <w:lang w:eastAsia="lt-LT"/>
        </w:rPr>
        <w:t>ir sąlygojančius</w:t>
      </w:r>
      <w:r w:rsidR="00A25532" w:rsidRPr="00A25532">
        <w:rPr>
          <w:b w:val="0"/>
          <w:bCs/>
          <w:color w:val="000000"/>
          <w:szCs w:val="24"/>
          <w:lang w:eastAsia="lt-LT"/>
        </w:rPr>
        <w:t xml:space="preserve"> naudojimosi esamu geležinkelio keliu apribojimus.</w:t>
      </w:r>
      <w:r w:rsidR="000B4C19">
        <w:rPr>
          <w:b w:val="0"/>
          <w:bCs/>
          <w:color w:val="000000"/>
          <w:szCs w:val="24"/>
          <w:lang w:eastAsia="lt-LT"/>
        </w:rPr>
        <w:t xml:space="preserve"> </w:t>
      </w:r>
      <w:r w:rsidR="00A25532" w:rsidRPr="00A25532">
        <w:rPr>
          <w:b w:val="0"/>
          <w:bCs/>
          <w:color w:val="000000"/>
          <w:szCs w:val="24"/>
          <w:lang w:eastAsia="lt-LT"/>
        </w:rPr>
        <w:t xml:space="preserve">Tarpstotyje Plungė–Šateikiai faktinio </w:t>
      </w:r>
      <w:r w:rsidR="004E6705">
        <w:rPr>
          <w:b w:val="0"/>
          <w:bCs/>
          <w:color w:val="000000"/>
          <w:szCs w:val="24"/>
          <w:lang w:eastAsia="lt-LT"/>
        </w:rPr>
        <w:t xml:space="preserve">infrastruktūros </w:t>
      </w:r>
      <w:r w:rsidR="00A25532" w:rsidRPr="00A25532">
        <w:rPr>
          <w:b w:val="0"/>
          <w:bCs/>
          <w:color w:val="000000"/>
          <w:szCs w:val="24"/>
          <w:lang w:eastAsia="lt-LT"/>
        </w:rPr>
        <w:t xml:space="preserve">pralaidumo sumažėjimą 2021–2022 m. </w:t>
      </w:r>
      <w:proofErr w:type="spellStart"/>
      <w:r w:rsidR="00A25532" w:rsidRPr="00A25532">
        <w:rPr>
          <w:b w:val="0"/>
          <w:bCs/>
          <w:color w:val="000000"/>
          <w:szCs w:val="24"/>
          <w:lang w:eastAsia="lt-LT"/>
        </w:rPr>
        <w:t>TTT</w:t>
      </w:r>
      <w:proofErr w:type="spellEnd"/>
      <w:r w:rsidR="00A25532" w:rsidRPr="00A25532">
        <w:rPr>
          <w:b w:val="0"/>
          <w:bCs/>
          <w:color w:val="000000"/>
          <w:szCs w:val="24"/>
          <w:lang w:eastAsia="lt-LT"/>
        </w:rPr>
        <w:t xml:space="preserve"> galiojimo laikotarpiu</w:t>
      </w:r>
      <w:r w:rsidR="000B4C19">
        <w:rPr>
          <w:b w:val="0"/>
          <w:bCs/>
          <w:color w:val="000000"/>
          <w:szCs w:val="24"/>
          <w:lang w:eastAsia="lt-LT"/>
        </w:rPr>
        <w:t xml:space="preserve">, </w:t>
      </w:r>
      <w:r w:rsidR="00A25532" w:rsidRPr="00A25532">
        <w:rPr>
          <w:b w:val="0"/>
          <w:bCs/>
          <w:color w:val="000000"/>
          <w:szCs w:val="24"/>
          <w:lang w:eastAsia="lt-LT"/>
        </w:rPr>
        <w:t>palygin</w:t>
      </w:r>
      <w:r w:rsidR="000B4C19">
        <w:rPr>
          <w:b w:val="0"/>
          <w:bCs/>
          <w:color w:val="000000"/>
          <w:szCs w:val="24"/>
          <w:lang w:eastAsia="lt-LT"/>
        </w:rPr>
        <w:t>ti</w:t>
      </w:r>
      <w:r w:rsidR="00A25532" w:rsidRPr="00A25532">
        <w:rPr>
          <w:b w:val="0"/>
          <w:bCs/>
          <w:color w:val="000000"/>
          <w:szCs w:val="24"/>
          <w:lang w:eastAsia="lt-LT"/>
        </w:rPr>
        <w:t xml:space="preserve"> su 2017–2018 m</w:t>
      </w:r>
      <w:r w:rsidR="001820EA">
        <w:rPr>
          <w:b w:val="0"/>
          <w:bCs/>
          <w:color w:val="000000"/>
          <w:szCs w:val="24"/>
          <w:lang w:eastAsia="lt-LT"/>
        </w:rPr>
        <w:t>.</w:t>
      </w:r>
      <w:r w:rsidR="000B4C19">
        <w:rPr>
          <w:b w:val="0"/>
          <w:bCs/>
          <w:color w:val="000000"/>
          <w:szCs w:val="24"/>
          <w:lang w:eastAsia="lt-LT"/>
        </w:rPr>
        <w:t>,</w:t>
      </w:r>
      <w:r w:rsidR="00A25532" w:rsidRPr="00A25532">
        <w:rPr>
          <w:b w:val="0"/>
          <w:bCs/>
          <w:color w:val="000000"/>
          <w:szCs w:val="24"/>
          <w:lang w:eastAsia="lt-LT"/>
        </w:rPr>
        <w:t xml:space="preserve"> lėmė didesnis užsakytas ir skirtas pajėgumų kiekis keleiviniams traukiniams.</w:t>
      </w:r>
    </w:p>
    <w:p w14:paraId="0FB9DB82" w14:textId="4BA58177" w:rsidR="00015DEB" w:rsidRPr="00FC6D58" w:rsidRDefault="00FC72DB" w:rsidP="00FC6D58">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8C4D32" w:rsidRPr="00FC6D58">
        <w:rPr>
          <w:b w:val="0"/>
          <w:bCs/>
          <w:color w:val="000000" w:themeColor="text1"/>
          <w:szCs w:val="24"/>
        </w:rPr>
        <w:t xml:space="preserve">Valdytojo vertinimu, </w:t>
      </w:r>
      <w:r w:rsidR="00000049">
        <w:rPr>
          <w:b w:val="0"/>
          <w:bCs/>
          <w:color w:val="000000" w:themeColor="text1"/>
          <w:szCs w:val="24"/>
        </w:rPr>
        <w:t>P</w:t>
      </w:r>
      <w:r w:rsidR="00D52139" w:rsidRPr="00FC6D58">
        <w:rPr>
          <w:b w:val="0"/>
          <w:bCs/>
          <w:color w:val="000000" w:themeColor="text1"/>
          <w:szCs w:val="24"/>
        </w:rPr>
        <w:t xml:space="preserve">areiškėjo </w:t>
      </w:r>
      <w:r w:rsidR="00631B71" w:rsidRPr="00FC6D58">
        <w:rPr>
          <w:b w:val="0"/>
          <w:bCs/>
          <w:color w:val="000000" w:themeColor="text1"/>
          <w:szCs w:val="24"/>
        </w:rPr>
        <w:t>pateikta Studija</w:t>
      </w:r>
      <w:r w:rsidR="00FD1B69" w:rsidRPr="00FC6D58">
        <w:rPr>
          <w:b w:val="0"/>
          <w:bCs/>
          <w:color w:val="000000" w:themeColor="text1"/>
          <w:szCs w:val="24"/>
        </w:rPr>
        <w:t>, kuri</w:t>
      </w:r>
      <w:r w:rsidR="008D12CE" w:rsidRPr="00FC6D58">
        <w:rPr>
          <w:b w:val="0"/>
          <w:bCs/>
          <w:color w:val="000000" w:themeColor="text1"/>
          <w:szCs w:val="24"/>
        </w:rPr>
        <w:t xml:space="preserve">a siekiama </w:t>
      </w:r>
      <w:r w:rsidR="00A640CC" w:rsidRPr="00FC6D58">
        <w:rPr>
          <w:b w:val="0"/>
          <w:bCs/>
          <w:color w:val="000000" w:themeColor="text1"/>
          <w:szCs w:val="24"/>
        </w:rPr>
        <w:t xml:space="preserve">įvertinti maksimalius </w:t>
      </w:r>
      <w:r w:rsidR="005006A3" w:rsidRPr="00FC6D58">
        <w:rPr>
          <w:b w:val="0"/>
          <w:bCs/>
          <w:color w:val="000000" w:themeColor="text1"/>
          <w:szCs w:val="24"/>
        </w:rPr>
        <w:t>infrastruktūros</w:t>
      </w:r>
      <w:r w:rsidR="00A640CC" w:rsidRPr="00FC6D58">
        <w:rPr>
          <w:b w:val="0"/>
          <w:bCs/>
          <w:color w:val="000000" w:themeColor="text1"/>
          <w:szCs w:val="24"/>
        </w:rPr>
        <w:t xml:space="preserve"> pralaidumus</w:t>
      </w:r>
      <w:r w:rsidR="00393FAE">
        <w:rPr>
          <w:b w:val="0"/>
          <w:bCs/>
          <w:color w:val="000000" w:themeColor="text1"/>
          <w:szCs w:val="24"/>
        </w:rPr>
        <w:t>,</w:t>
      </w:r>
      <w:r w:rsidR="008C4D32" w:rsidRPr="00FC6D58">
        <w:rPr>
          <w:b w:val="0"/>
          <w:bCs/>
          <w:color w:val="000000" w:themeColor="text1"/>
          <w:szCs w:val="24"/>
        </w:rPr>
        <w:t xml:space="preserve"> nėra susijusi su skundu, </w:t>
      </w:r>
      <w:r w:rsidR="00916D51" w:rsidRPr="00FC6D58">
        <w:rPr>
          <w:b w:val="0"/>
          <w:bCs/>
          <w:color w:val="000000" w:themeColor="text1"/>
          <w:szCs w:val="24"/>
        </w:rPr>
        <w:t xml:space="preserve">nes </w:t>
      </w:r>
      <w:r w:rsidR="00AD0670" w:rsidRPr="00FC6D58">
        <w:rPr>
          <w:b w:val="0"/>
          <w:bCs/>
          <w:color w:val="000000" w:themeColor="text1"/>
          <w:szCs w:val="24"/>
        </w:rPr>
        <w:t xml:space="preserve">maksimalus </w:t>
      </w:r>
      <w:r w:rsidR="00B75700" w:rsidRPr="00FC6D58">
        <w:rPr>
          <w:b w:val="0"/>
          <w:bCs/>
          <w:color w:val="000000" w:themeColor="text1"/>
          <w:szCs w:val="24"/>
        </w:rPr>
        <w:t>infrastruktūros</w:t>
      </w:r>
      <w:r w:rsidR="00AD0670" w:rsidRPr="00FC6D58">
        <w:rPr>
          <w:b w:val="0"/>
          <w:bCs/>
          <w:color w:val="000000" w:themeColor="text1"/>
          <w:szCs w:val="24"/>
        </w:rPr>
        <w:t xml:space="preserve"> pralaidumas neturi įtakos skiriant pajėgumus</w:t>
      </w:r>
      <w:r w:rsidR="00FD1B69" w:rsidRPr="00FC6D58">
        <w:rPr>
          <w:b w:val="0"/>
          <w:bCs/>
          <w:color w:val="000000" w:themeColor="text1"/>
          <w:szCs w:val="24"/>
        </w:rPr>
        <w:t xml:space="preserve">. Be to, </w:t>
      </w:r>
      <w:r w:rsidR="00DD74EA">
        <w:rPr>
          <w:b w:val="0"/>
          <w:bCs/>
          <w:color w:val="000000" w:themeColor="text1"/>
          <w:szCs w:val="24"/>
        </w:rPr>
        <w:t>v</w:t>
      </w:r>
      <w:r w:rsidR="00DD74EA" w:rsidRPr="00FC6D58">
        <w:rPr>
          <w:b w:val="0"/>
          <w:bCs/>
          <w:color w:val="000000" w:themeColor="text1"/>
          <w:szCs w:val="24"/>
        </w:rPr>
        <w:t xml:space="preserve">aldytojo </w:t>
      </w:r>
      <w:r w:rsidR="00365583" w:rsidRPr="00FC6D58">
        <w:rPr>
          <w:b w:val="0"/>
          <w:bCs/>
          <w:color w:val="000000" w:themeColor="text1"/>
          <w:szCs w:val="24"/>
        </w:rPr>
        <w:t>nu</w:t>
      </w:r>
      <w:r w:rsidR="001133E3" w:rsidRPr="00FC6D58">
        <w:rPr>
          <w:b w:val="0"/>
          <w:bCs/>
          <w:color w:val="000000" w:themeColor="text1"/>
          <w:szCs w:val="24"/>
        </w:rPr>
        <w:t>o</w:t>
      </w:r>
      <w:r w:rsidR="00365583" w:rsidRPr="00FC6D58">
        <w:rPr>
          <w:b w:val="0"/>
          <w:bCs/>
          <w:color w:val="000000" w:themeColor="text1"/>
          <w:szCs w:val="24"/>
        </w:rPr>
        <w:t xml:space="preserve">mone, Studiją parengė asmenys, </w:t>
      </w:r>
      <w:r w:rsidR="00EF1515" w:rsidRPr="00FC6D58">
        <w:rPr>
          <w:b w:val="0"/>
          <w:bCs/>
          <w:color w:val="000000" w:themeColor="text1"/>
          <w:szCs w:val="24"/>
        </w:rPr>
        <w:t xml:space="preserve">kurių profesinės </w:t>
      </w:r>
      <w:r w:rsidR="00B11160" w:rsidRPr="00FC6D58">
        <w:rPr>
          <w:b w:val="0"/>
          <w:bCs/>
          <w:color w:val="000000" w:themeColor="text1"/>
          <w:szCs w:val="24"/>
        </w:rPr>
        <w:t>ž</w:t>
      </w:r>
      <w:r w:rsidR="00EF1515" w:rsidRPr="00FC6D58">
        <w:rPr>
          <w:b w:val="0"/>
          <w:bCs/>
          <w:color w:val="000000" w:themeColor="text1"/>
          <w:szCs w:val="24"/>
        </w:rPr>
        <w:t>inios nė</w:t>
      </w:r>
      <w:r w:rsidR="00BD1046" w:rsidRPr="00FC6D58">
        <w:rPr>
          <w:b w:val="0"/>
          <w:bCs/>
          <w:color w:val="000000" w:themeColor="text1"/>
          <w:szCs w:val="24"/>
        </w:rPr>
        <w:t xml:space="preserve">ra žinomos ir kurie </w:t>
      </w:r>
      <w:r w:rsidR="00365583" w:rsidRPr="00FC6D58">
        <w:rPr>
          <w:b w:val="0"/>
          <w:bCs/>
          <w:color w:val="000000" w:themeColor="text1"/>
          <w:szCs w:val="24"/>
        </w:rPr>
        <w:t xml:space="preserve">neturi </w:t>
      </w:r>
      <w:r w:rsidR="00DA6089" w:rsidRPr="00FC6D58">
        <w:rPr>
          <w:b w:val="0"/>
          <w:bCs/>
          <w:color w:val="000000" w:themeColor="text1"/>
          <w:szCs w:val="24"/>
        </w:rPr>
        <w:t xml:space="preserve">faktinio </w:t>
      </w:r>
      <w:r w:rsidR="005447A9" w:rsidRPr="00FC6D58">
        <w:rPr>
          <w:b w:val="0"/>
          <w:bCs/>
          <w:color w:val="000000" w:themeColor="text1"/>
          <w:szCs w:val="24"/>
        </w:rPr>
        <w:t>infrastruktūros</w:t>
      </w:r>
      <w:r w:rsidR="00DA6089" w:rsidRPr="00FC6D58">
        <w:rPr>
          <w:b w:val="0"/>
          <w:bCs/>
          <w:color w:val="000000" w:themeColor="text1"/>
          <w:szCs w:val="24"/>
        </w:rPr>
        <w:t xml:space="preserve"> pralaidumo skaičiavimo patirties</w:t>
      </w:r>
      <w:r w:rsidR="00B57EB4" w:rsidRPr="00FC6D58">
        <w:rPr>
          <w:b w:val="0"/>
          <w:bCs/>
          <w:color w:val="000000" w:themeColor="text1"/>
          <w:szCs w:val="24"/>
        </w:rPr>
        <w:t xml:space="preserve">, todėl jų skaičiavimai yra labiau </w:t>
      </w:r>
      <w:r w:rsidR="00A753AA" w:rsidRPr="00FC6D58">
        <w:rPr>
          <w:b w:val="0"/>
          <w:bCs/>
          <w:color w:val="000000" w:themeColor="text1"/>
          <w:szCs w:val="24"/>
        </w:rPr>
        <w:t>teorinio, mokslinio pobūdžio.</w:t>
      </w:r>
      <w:r w:rsidR="00A223EC" w:rsidRPr="00FC6D58">
        <w:rPr>
          <w:b w:val="0"/>
          <w:bCs/>
          <w:color w:val="000000" w:themeColor="text1"/>
          <w:szCs w:val="24"/>
        </w:rPr>
        <w:t xml:space="preserve"> Valdytojo vertinimu, Studija atlikta </w:t>
      </w:r>
      <w:r w:rsidR="00000049">
        <w:rPr>
          <w:b w:val="0"/>
          <w:bCs/>
          <w:color w:val="000000" w:themeColor="text1"/>
          <w:szCs w:val="24"/>
        </w:rPr>
        <w:t>P</w:t>
      </w:r>
      <w:r w:rsidR="00A223EC" w:rsidRPr="00FC6D58">
        <w:rPr>
          <w:b w:val="0"/>
          <w:bCs/>
          <w:color w:val="000000" w:themeColor="text1"/>
          <w:szCs w:val="24"/>
        </w:rPr>
        <w:t>areiškėjo užsakymu, todėl negali būti laikoma objektyvia</w:t>
      </w:r>
      <w:r w:rsidR="00746EDB" w:rsidRPr="00FC6D58">
        <w:rPr>
          <w:b w:val="0"/>
          <w:bCs/>
          <w:color w:val="000000" w:themeColor="text1"/>
          <w:szCs w:val="24"/>
        </w:rPr>
        <w:t>, joje</w:t>
      </w:r>
      <w:r w:rsidR="001B19DD" w:rsidRPr="00FC6D58">
        <w:rPr>
          <w:b w:val="0"/>
          <w:bCs/>
          <w:color w:val="000000" w:themeColor="text1"/>
          <w:szCs w:val="24"/>
        </w:rPr>
        <w:t xml:space="preserve"> </w:t>
      </w:r>
      <w:r w:rsidR="00746EDB" w:rsidRPr="00FC6D58">
        <w:rPr>
          <w:b w:val="0"/>
          <w:bCs/>
          <w:color w:val="000000" w:themeColor="text1"/>
          <w:szCs w:val="24"/>
        </w:rPr>
        <w:t xml:space="preserve">naudojama </w:t>
      </w:r>
      <w:r w:rsidR="000A05B5">
        <w:rPr>
          <w:b w:val="0"/>
          <w:bCs/>
          <w:color w:val="000000" w:themeColor="text1"/>
          <w:szCs w:val="24"/>
        </w:rPr>
        <w:t>vežėjų</w:t>
      </w:r>
      <w:r w:rsidR="00746EDB" w:rsidRPr="00FC6D58">
        <w:rPr>
          <w:b w:val="0"/>
          <w:bCs/>
          <w:color w:val="000000" w:themeColor="text1"/>
          <w:szCs w:val="24"/>
        </w:rPr>
        <w:t xml:space="preserve"> pajėgumų panaudojimo konfidenciali informacija, kuri skiriant pajėgumus nebuvo vertinama, todėl, valdytojo teigimu</w:t>
      </w:r>
      <w:r w:rsidR="007679A8">
        <w:rPr>
          <w:b w:val="0"/>
          <w:bCs/>
          <w:color w:val="000000" w:themeColor="text1"/>
          <w:szCs w:val="24"/>
        </w:rPr>
        <w:t>,</w:t>
      </w:r>
      <w:r w:rsidR="00746EDB" w:rsidRPr="00FC6D58">
        <w:rPr>
          <w:b w:val="0"/>
          <w:bCs/>
          <w:color w:val="000000" w:themeColor="text1"/>
          <w:szCs w:val="24"/>
        </w:rPr>
        <w:t xml:space="preserve"> Studijos autorių išvados, kad infrastruktūra valdoma neefektyviai, nėra pagrįstos.</w:t>
      </w:r>
    </w:p>
    <w:p w14:paraId="7DC847D1" w14:textId="276482DB" w:rsidR="007C62FB" w:rsidRPr="00FC6D58" w:rsidRDefault="00FC72DB" w:rsidP="00FC6D58">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E84A58" w:rsidRPr="00FC6D58">
        <w:rPr>
          <w:b w:val="0"/>
          <w:bCs/>
          <w:color w:val="000000" w:themeColor="text1"/>
          <w:szCs w:val="24"/>
        </w:rPr>
        <w:t>D</w:t>
      </w:r>
      <w:r w:rsidR="00F853DC" w:rsidRPr="00FC6D58">
        <w:rPr>
          <w:b w:val="0"/>
          <w:bCs/>
          <w:color w:val="000000" w:themeColor="text1"/>
          <w:szCs w:val="24"/>
        </w:rPr>
        <w:t xml:space="preserve">ėl </w:t>
      </w:r>
      <w:r w:rsidR="00E66D4A">
        <w:rPr>
          <w:b w:val="0"/>
          <w:bCs/>
          <w:color w:val="000000" w:themeColor="text1"/>
          <w:szCs w:val="24"/>
        </w:rPr>
        <w:t>P</w:t>
      </w:r>
      <w:r w:rsidR="003835FD" w:rsidRPr="00FC6D58">
        <w:rPr>
          <w:b w:val="0"/>
          <w:bCs/>
          <w:color w:val="000000" w:themeColor="text1"/>
          <w:szCs w:val="24"/>
        </w:rPr>
        <w:t>areiškėjo teiginio</w:t>
      </w:r>
      <w:r w:rsidR="004E5F97" w:rsidRPr="00FC6D58">
        <w:rPr>
          <w:b w:val="0"/>
          <w:bCs/>
          <w:color w:val="000000" w:themeColor="text1"/>
          <w:szCs w:val="24"/>
        </w:rPr>
        <w:t xml:space="preserve">, kad </w:t>
      </w:r>
      <w:r w:rsidR="007C43AA" w:rsidRPr="00FC6D58">
        <w:rPr>
          <w:b w:val="0"/>
          <w:bCs/>
          <w:color w:val="000000" w:themeColor="text1"/>
          <w:szCs w:val="24"/>
        </w:rPr>
        <w:t>jis</w:t>
      </w:r>
      <w:r w:rsidR="007F480C" w:rsidRPr="00FC6D58">
        <w:rPr>
          <w:b w:val="0"/>
          <w:bCs/>
          <w:color w:val="000000" w:themeColor="text1"/>
          <w:szCs w:val="24"/>
        </w:rPr>
        <w:t xml:space="preserve"> ir </w:t>
      </w:r>
      <w:r w:rsidR="00C12036">
        <w:rPr>
          <w:b w:val="0"/>
          <w:bCs/>
          <w:color w:val="000000" w:themeColor="text1"/>
          <w:szCs w:val="24"/>
        </w:rPr>
        <w:t>„</w:t>
      </w:r>
      <w:r w:rsidR="007F480C" w:rsidRPr="00FC6D58">
        <w:rPr>
          <w:b w:val="0"/>
          <w:bCs/>
          <w:color w:val="000000" w:themeColor="text1"/>
          <w:szCs w:val="24"/>
        </w:rPr>
        <w:t xml:space="preserve">LTG </w:t>
      </w:r>
      <w:proofErr w:type="spellStart"/>
      <w:r w:rsidR="007F480C" w:rsidRPr="00FC6D58">
        <w:rPr>
          <w:b w:val="0"/>
          <w:bCs/>
          <w:color w:val="000000" w:themeColor="text1"/>
          <w:szCs w:val="24"/>
        </w:rPr>
        <w:t>Cargo</w:t>
      </w:r>
      <w:proofErr w:type="spellEnd"/>
      <w:r w:rsidR="00C12036">
        <w:rPr>
          <w:b w:val="0"/>
          <w:bCs/>
          <w:color w:val="000000" w:themeColor="text1"/>
          <w:szCs w:val="24"/>
        </w:rPr>
        <w:t>“</w:t>
      </w:r>
      <w:r w:rsidR="007F480C" w:rsidRPr="00FC6D58">
        <w:rPr>
          <w:b w:val="0"/>
          <w:bCs/>
          <w:color w:val="000000" w:themeColor="text1"/>
          <w:szCs w:val="24"/>
        </w:rPr>
        <w:t xml:space="preserve"> konkuruoja dėl to paties krovinio vežimo, todėl jų paraišk</w:t>
      </w:r>
      <w:r w:rsidR="00A91363" w:rsidRPr="00FC6D58">
        <w:rPr>
          <w:b w:val="0"/>
          <w:bCs/>
          <w:color w:val="000000" w:themeColor="text1"/>
          <w:szCs w:val="24"/>
        </w:rPr>
        <w:t xml:space="preserve">as </w:t>
      </w:r>
      <w:r w:rsidR="007C43AA" w:rsidRPr="00FC6D58">
        <w:rPr>
          <w:b w:val="0"/>
          <w:bCs/>
          <w:color w:val="000000" w:themeColor="text1"/>
          <w:szCs w:val="24"/>
        </w:rPr>
        <w:t>v</w:t>
      </w:r>
      <w:r w:rsidR="00A91363" w:rsidRPr="00FC6D58">
        <w:rPr>
          <w:b w:val="0"/>
          <w:bCs/>
          <w:color w:val="000000" w:themeColor="text1"/>
          <w:szCs w:val="24"/>
        </w:rPr>
        <w:t>aldytojas vertina k</w:t>
      </w:r>
      <w:r w:rsidR="007F480C" w:rsidRPr="00FC6D58">
        <w:rPr>
          <w:b w:val="0"/>
          <w:bCs/>
          <w:color w:val="000000" w:themeColor="text1"/>
          <w:szCs w:val="24"/>
        </w:rPr>
        <w:t>aip konfliktuojanči</w:t>
      </w:r>
      <w:r w:rsidR="007C43AA" w:rsidRPr="00FC6D58">
        <w:rPr>
          <w:b w:val="0"/>
          <w:bCs/>
          <w:color w:val="000000" w:themeColor="text1"/>
          <w:szCs w:val="24"/>
        </w:rPr>
        <w:t>as</w:t>
      </w:r>
      <w:r w:rsidR="00836AFD" w:rsidRPr="00FC6D58">
        <w:rPr>
          <w:b w:val="0"/>
          <w:bCs/>
          <w:color w:val="000000" w:themeColor="text1"/>
          <w:szCs w:val="24"/>
        </w:rPr>
        <w:t xml:space="preserve">, </w:t>
      </w:r>
      <w:r w:rsidR="007C43AA" w:rsidRPr="00FC6D58">
        <w:rPr>
          <w:b w:val="0"/>
          <w:bCs/>
          <w:color w:val="000000" w:themeColor="text1"/>
          <w:szCs w:val="24"/>
        </w:rPr>
        <w:t>v</w:t>
      </w:r>
      <w:r w:rsidR="00854EE6" w:rsidRPr="00FC6D58">
        <w:rPr>
          <w:b w:val="0"/>
          <w:bCs/>
          <w:color w:val="000000" w:themeColor="text1"/>
          <w:szCs w:val="24"/>
        </w:rPr>
        <w:t>aldytojas pažym</w:t>
      </w:r>
      <w:r w:rsidR="007C43AA" w:rsidRPr="00FC6D58">
        <w:rPr>
          <w:b w:val="0"/>
          <w:bCs/>
          <w:color w:val="000000" w:themeColor="text1"/>
          <w:szCs w:val="24"/>
        </w:rPr>
        <w:t>ėjo</w:t>
      </w:r>
      <w:r w:rsidR="002C6DCA" w:rsidRPr="00FC6D58">
        <w:rPr>
          <w:b w:val="0"/>
          <w:bCs/>
          <w:color w:val="000000" w:themeColor="text1"/>
          <w:szCs w:val="24"/>
        </w:rPr>
        <w:t xml:space="preserve">, kad </w:t>
      </w:r>
      <w:r w:rsidR="002752C3" w:rsidRPr="00FC6D58">
        <w:rPr>
          <w:b w:val="0"/>
          <w:bCs/>
          <w:color w:val="000000" w:themeColor="text1"/>
          <w:szCs w:val="24"/>
        </w:rPr>
        <w:t>paraiškų turinys ir jų nagrinėjimo tvarka numatyta Kodekso 29</w:t>
      </w:r>
      <w:r w:rsidR="002752C3" w:rsidRPr="00FC6D58">
        <w:rPr>
          <w:b w:val="0"/>
          <w:bCs/>
          <w:color w:val="000000" w:themeColor="text1"/>
          <w:szCs w:val="24"/>
          <w:vertAlign w:val="superscript"/>
        </w:rPr>
        <w:t>1</w:t>
      </w:r>
      <w:r w:rsidR="002752C3" w:rsidRPr="00FC6D58">
        <w:rPr>
          <w:b w:val="0"/>
          <w:bCs/>
          <w:color w:val="000000" w:themeColor="text1"/>
          <w:szCs w:val="24"/>
        </w:rPr>
        <w:t xml:space="preserve"> straipsnio 4 dalyje ir nustatyta Tinklo nuostatų</w:t>
      </w:r>
      <w:r w:rsidR="002F47C5" w:rsidRPr="00FC6D58">
        <w:rPr>
          <w:b w:val="0"/>
          <w:bCs/>
          <w:color w:val="000000" w:themeColor="text1"/>
          <w:szCs w:val="24"/>
        </w:rPr>
        <w:t xml:space="preserve"> 10 priede,</w:t>
      </w:r>
      <w:r w:rsidR="002752C3" w:rsidRPr="00FC6D58">
        <w:rPr>
          <w:b w:val="0"/>
          <w:bCs/>
          <w:color w:val="000000" w:themeColor="text1"/>
          <w:szCs w:val="24"/>
        </w:rPr>
        <w:t xml:space="preserve"> </w:t>
      </w:r>
      <w:r w:rsidR="007C62FB" w:rsidRPr="00FC6D58">
        <w:rPr>
          <w:b w:val="0"/>
          <w:bCs/>
          <w:color w:val="000000" w:themeColor="text1"/>
          <w:szCs w:val="24"/>
        </w:rPr>
        <w:t>p</w:t>
      </w:r>
      <w:r w:rsidR="00502E43" w:rsidRPr="00FC6D58">
        <w:rPr>
          <w:b w:val="0"/>
          <w:bCs/>
          <w:color w:val="000000" w:themeColor="text1"/>
          <w:szCs w:val="24"/>
        </w:rPr>
        <w:t>araiškų form</w:t>
      </w:r>
      <w:r w:rsidR="002C6DCA" w:rsidRPr="00FC6D58">
        <w:rPr>
          <w:b w:val="0"/>
          <w:bCs/>
          <w:color w:val="000000" w:themeColor="text1"/>
          <w:szCs w:val="24"/>
        </w:rPr>
        <w:t xml:space="preserve">oje </w:t>
      </w:r>
      <w:r w:rsidR="00502E43" w:rsidRPr="00FC6D58">
        <w:rPr>
          <w:b w:val="0"/>
          <w:bCs/>
          <w:color w:val="000000" w:themeColor="text1"/>
          <w:szCs w:val="24"/>
        </w:rPr>
        <w:t xml:space="preserve">informacija apie planuojamą vežti krovinį nėra nurodoma, </w:t>
      </w:r>
      <w:r w:rsidR="007C62FB" w:rsidRPr="00FC6D58">
        <w:rPr>
          <w:b w:val="0"/>
          <w:bCs/>
          <w:color w:val="000000" w:themeColor="text1"/>
          <w:szCs w:val="24"/>
        </w:rPr>
        <w:t xml:space="preserve">todėl </w:t>
      </w:r>
      <w:r w:rsidR="00502E43" w:rsidRPr="00FC6D58">
        <w:rPr>
          <w:b w:val="0"/>
          <w:bCs/>
          <w:color w:val="000000" w:themeColor="text1"/>
          <w:szCs w:val="24"/>
        </w:rPr>
        <w:t>teig</w:t>
      </w:r>
      <w:r w:rsidR="007C62FB" w:rsidRPr="00FC6D58">
        <w:rPr>
          <w:b w:val="0"/>
          <w:bCs/>
          <w:color w:val="000000" w:themeColor="text1"/>
          <w:szCs w:val="24"/>
        </w:rPr>
        <w:t>inys</w:t>
      </w:r>
      <w:r w:rsidR="00502E43" w:rsidRPr="00FC6D58">
        <w:rPr>
          <w:b w:val="0"/>
          <w:bCs/>
          <w:color w:val="000000" w:themeColor="text1"/>
          <w:szCs w:val="24"/>
        </w:rPr>
        <w:t xml:space="preserve">, </w:t>
      </w:r>
      <w:r w:rsidR="00502E43" w:rsidRPr="00FC6D58">
        <w:rPr>
          <w:b w:val="0"/>
          <w:bCs/>
          <w:color w:val="000000" w:themeColor="text1"/>
          <w:szCs w:val="24"/>
        </w:rPr>
        <w:lastRenderedPageBreak/>
        <w:t>kad pareiškėjų paraiškos iki konfliktuojančių pajėgumų nustatymo yra vertinamos pagal planuojamą vežti krovinį</w:t>
      </w:r>
      <w:r w:rsidR="007C62FB" w:rsidRPr="00FC6D58">
        <w:rPr>
          <w:b w:val="0"/>
          <w:bCs/>
          <w:color w:val="000000" w:themeColor="text1"/>
          <w:szCs w:val="24"/>
        </w:rPr>
        <w:t xml:space="preserve">, </w:t>
      </w:r>
      <w:r w:rsidR="00502E43" w:rsidRPr="00FC6D58">
        <w:rPr>
          <w:b w:val="0"/>
          <w:bCs/>
          <w:color w:val="000000" w:themeColor="text1"/>
          <w:szCs w:val="24"/>
        </w:rPr>
        <w:t>neatitinka tikrovės</w:t>
      </w:r>
      <w:r w:rsidR="00AB45DE" w:rsidRPr="00FC6D58">
        <w:rPr>
          <w:b w:val="0"/>
          <w:bCs/>
          <w:color w:val="000000" w:themeColor="text1"/>
          <w:szCs w:val="24"/>
        </w:rPr>
        <w:t>.</w:t>
      </w:r>
    </w:p>
    <w:p w14:paraId="5F35388B" w14:textId="76542923" w:rsidR="0019443C" w:rsidRDefault="008E378A" w:rsidP="008B2BC7">
      <w:pPr>
        <w:pStyle w:val="ListParagraph"/>
        <w:numPr>
          <w:ilvl w:val="0"/>
          <w:numId w:val="27"/>
        </w:numPr>
        <w:tabs>
          <w:tab w:val="left" w:pos="1134"/>
        </w:tabs>
        <w:ind w:left="0" w:firstLine="709"/>
        <w:jc w:val="both"/>
        <w:rPr>
          <w:b w:val="0"/>
          <w:bCs/>
          <w:szCs w:val="24"/>
          <w:lang w:eastAsia="lt-LT"/>
        </w:rPr>
      </w:pPr>
      <w:r>
        <w:rPr>
          <w:b w:val="0"/>
          <w:bCs/>
          <w:color w:val="000000" w:themeColor="text1"/>
          <w:szCs w:val="24"/>
        </w:rPr>
        <w:t xml:space="preserve"> </w:t>
      </w:r>
      <w:r w:rsidR="0019443C" w:rsidRPr="00E169EE">
        <w:rPr>
          <w:b w:val="0"/>
          <w:bCs/>
          <w:color w:val="000000" w:themeColor="text1"/>
          <w:szCs w:val="24"/>
        </w:rPr>
        <w:t xml:space="preserve">Dėl </w:t>
      </w:r>
      <w:r w:rsidR="00214E89">
        <w:rPr>
          <w:b w:val="0"/>
          <w:bCs/>
          <w:color w:val="000000" w:themeColor="text1"/>
          <w:szCs w:val="24"/>
        </w:rPr>
        <w:t>P</w:t>
      </w:r>
      <w:r w:rsidR="00361F33" w:rsidRPr="00E169EE">
        <w:rPr>
          <w:b w:val="0"/>
          <w:bCs/>
          <w:color w:val="000000" w:themeColor="text1"/>
          <w:szCs w:val="24"/>
        </w:rPr>
        <w:t xml:space="preserve">areiškėjo </w:t>
      </w:r>
      <w:r w:rsidR="000908FE" w:rsidRPr="00E169EE">
        <w:rPr>
          <w:b w:val="0"/>
          <w:bCs/>
          <w:color w:val="000000" w:themeColor="text1"/>
          <w:szCs w:val="24"/>
        </w:rPr>
        <w:t xml:space="preserve">teiginio, kad </w:t>
      </w:r>
      <w:r w:rsidR="00695574" w:rsidRPr="00E169EE">
        <w:rPr>
          <w:b w:val="0"/>
          <w:bCs/>
          <w:color w:val="000000" w:themeColor="text1"/>
          <w:szCs w:val="24"/>
        </w:rPr>
        <w:t>valdytojas vilkina prala</w:t>
      </w:r>
      <w:r w:rsidR="006B032A" w:rsidRPr="00E169EE">
        <w:rPr>
          <w:b w:val="0"/>
          <w:bCs/>
          <w:color w:val="000000" w:themeColor="text1"/>
          <w:szCs w:val="24"/>
        </w:rPr>
        <w:t xml:space="preserve">idumą didinančių priemonių įgyvendinimą, </w:t>
      </w:r>
      <w:r w:rsidR="007425F2">
        <w:rPr>
          <w:b w:val="0"/>
          <w:bCs/>
          <w:color w:val="000000" w:themeColor="text1"/>
          <w:szCs w:val="24"/>
        </w:rPr>
        <w:t>v</w:t>
      </w:r>
      <w:r w:rsidR="006B032A" w:rsidRPr="00E169EE">
        <w:rPr>
          <w:b w:val="0"/>
          <w:bCs/>
          <w:color w:val="000000" w:themeColor="text1"/>
          <w:szCs w:val="24"/>
        </w:rPr>
        <w:t xml:space="preserve">aldytojas nurodo, kad </w:t>
      </w:r>
      <w:r w:rsidR="0071088A" w:rsidRPr="00E169EE">
        <w:rPr>
          <w:b w:val="0"/>
          <w:bCs/>
          <w:color w:val="000000" w:themeColor="text1"/>
          <w:szCs w:val="24"/>
        </w:rPr>
        <w:t xml:space="preserve">jis, </w:t>
      </w:r>
      <w:r w:rsidR="007425F2">
        <w:rPr>
          <w:b w:val="0"/>
          <w:bCs/>
          <w:color w:val="000000" w:themeColor="text1"/>
          <w:szCs w:val="24"/>
        </w:rPr>
        <w:t xml:space="preserve">vadovaudamasis Kodekso </w:t>
      </w:r>
      <w:r w:rsidR="007425F2" w:rsidRPr="007425F2">
        <w:rPr>
          <w:b w:val="0"/>
          <w:bCs/>
          <w:color w:val="000000" w:themeColor="text1"/>
          <w:szCs w:val="24"/>
        </w:rPr>
        <w:t>29</w:t>
      </w:r>
      <w:r w:rsidR="007425F2">
        <w:rPr>
          <w:b w:val="0"/>
          <w:bCs/>
          <w:color w:val="000000" w:themeColor="text1"/>
          <w:szCs w:val="24"/>
          <w:vertAlign w:val="superscript"/>
        </w:rPr>
        <w:t>4</w:t>
      </w:r>
      <w:r w:rsidR="007425F2">
        <w:rPr>
          <w:b w:val="0"/>
          <w:bCs/>
          <w:color w:val="000000" w:themeColor="text1"/>
          <w:szCs w:val="24"/>
        </w:rPr>
        <w:t xml:space="preserve"> straipsniu, </w:t>
      </w:r>
      <w:r w:rsidR="0071088A" w:rsidRPr="007425F2">
        <w:rPr>
          <w:b w:val="0"/>
          <w:bCs/>
          <w:color w:val="000000" w:themeColor="text1"/>
          <w:szCs w:val="24"/>
        </w:rPr>
        <w:t>pradedant</w:t>
      </w:r>
      <w:r w:rsidR="0071088A" w:rsidRPr="00E169EE">
        <w:rPr>
          <w:b w:val="0"/>
          <w:bCs/>
          <w:color w:val="000000" w:themeColor="text1"/>
          <w:szCs w:val="24"/>
        </w:rPr>
        <w:t xml:space="preserve"> 2017–2018 m. </w:t>
      </w:r>
      <w:proofErr w:type="spellStart"/>
      <w:r w:rsidR="007425F2">
        <w:rPr>
          <w:b w:val="0"/>
          <w:bCs/>
          <w:color w:val="000000" w:themeColor="text1"/>
          <w:szCs w:val="24"/>
        </w:rPr>
        <w:t>TTT</w:t>
      </w:r>
      <w:proofErr w:type="spellEnd"/>
      <w:r w:rsidR="0071088A" w:rsidRPr="00E169EE">
        <w:rPr>
          <w:b w:val="0"/>
          <w:bCs/>
          <w:color w:val="000000" w:themeColor="text1"/>
          <w:szCs w:val="24"/>
        </w:rPr>
        <w:t xml:space="preserve"> galiojimo laikotarpiu, rengia ir viešai skelbia </w:t>
      </w:r>
      <w:r w:rsidR="0071088A" w:rsidRPr="00E169EE">
        <w:rPr>
          <w:b w:val="0"/>
          <w:bCs/>
          <w:szCs w:val="24"/>
          <w:lang w:eastAsia="lt-LT"/>
        </w:rPr>
        <w:t>infrastruktūros pajėgumų analizes ir pajėgumų didinimo planus</w:t>
      </w:r>
      <w:r w:rsidR="00F41C98" w:rsidRPr="00E169EE">
        <w:rPr>
          <w:b w:val="0"/>
          <w:bCs/>
          <w:szCs w:val="24"/>
          <w:lang w:eastAsia="lt-LT"/>
        </w:rPr>
        <w:t xml:space="preserve">, taip pat apimančius priemones, būtinas pralaidumui perpildytose infrastruktūros dalyse didinti. </w:t>
      </w:r>
      <w:r w:rsidR="0059662A" w:rsidRPr="00E169EE">
        <w:rPr>
          <w:b w:val="0"/>
          <w:bCs/>
          <w:szCs w:val="24"/>
          <w:lang w:eastAsia="lt-LT"/>
        </w:rPr>
        <w:t>P</w:t>
      </w:r>
      <w:r w:rsidR="00D2214C" w:rsidRPr="00E169EE">
        <w:rPr>
          <w:b w:val="0"/>
          <w:bCs/>
          <w:szCs w:val="24"/>
          <w:lang w:eastAsia="lt-LT"/>
        </w:rPr>
        <w:t xml:space="preserve">agal minėtus planus </w:t>
      </w:r>
      <w:r w:rsidR="007425F2">
        <w:rPr>
          <w:b w:val="0"/>
          <w:bCs/>
          <w:szCs w:val="24"/>
          <w:lang w:eastAsia="lt-LT"/>
        </w:rPr>
        <w:t>v</w:t>
      </w:r>
      <w:r w:rsidR="00D2214C" w:rsidRPr="00E169EE">
        <w:rPr>
          <w:b w:val="0"/>
          <w:bCs/>
          <w:szCs w:val="24"/>
          <w:lang w:eastAsia="lt-LT"/>
        </w:rPr>
        <w:t>aldytojas vykdo priemones, būtinas pralaidumui perpildytose infrastruktūros dalyse didinti</w:t>
      </w:r>
      <w:r w:rsidR="0008343A">
        <w:rPr>
          <w:b w:val="0"/>
          <w:bCs/>
          <w:szCs w:val="24"/>
          <w:lang w:eastAsia="lt-LT"/>
        </w:rPr>
        <w:t>. A</w:t>
      </w:r>
      <w:r w:rsidR="00D2214C" w:rsidRPr="00E169EE">
        <w:rPr>
          <w:b w:val="0"/>
          <w:bCs/>
          <w:szCs w:val="24"/>
          <w:lang w:eastAsia="lt-LT"/>
        </w:rPr>
        <w:t xml:space="preserve">tkarpoje Kaišiadorys–Radviliškis </w:t>
      </w:r>
      <w:r w:rsidR="009B448C">
        <w:rPr>
          <w:b w:val="0"/>
          <w:bCs/>
          <w:szCs w:val="24"/>
          <w:lang w:eastAsia="lt-LT"/>
        </w:rPr>
        <w:t xml:space="preserve">valdytojas </w:t>
      </w:r>
      <w:r w:rsidR="00D2214C" w:rsidRPr="00E169EE">
        <w:rPr>
          <w:b w:val="0"/>
          <w:bCs/>
          <w:szCs w:val="24"/>
          <w:lang w:eastAsia="lt-LT"/>
        </w:rPr>
        <w:t>vykdo</w:t>
      </w:r>
      <w:r w:rsidR="00E13610" w:rsidRPr="00E169EE">
        <w:rPr>
          <w:b w:val="0"/>
          <w:bCs/>
          <w:szCs w:val="24"/>
          <w:lang w:eastAsia="lt-LT"/>
        </w:rPr>
        <w:t xml:space="preserve"> pr</w:t>
      </w:r>
      <w:r w:rsidR="00D2214C" w:rsidRPr="00E169EE">
        <w:rPr>
          <w:b w:val="0"/>
          <w:bCs/>
          <w:szCs w:val="24"/>
          <w:lang w:eastAsia="lt-LT"/>
        </w:rPr>
        <w:t>ojekt</w:t>
      </w:r>
      <w:r w:rsidR="0008343A">
        <w:rPr>
          <w:b w:val="0"/>
          <w:bCs/>
          <w:szCs w:val="24"/>
          <w:lang w:eastAsia="lt-LT"/>
        </w:rPr>
        <w:t>ą</w:t>
      </w:r>
      <w:r w:rsidR="00D2214C" w:rsidRPr="00E169EE">
        <w:rPr>
          <w:b w:val="0"/>
          <w:bCs/>
          <w:szCs w:val="24"/>
          <w:lang w:eastAsia="lt-LT"/>
        </w:rPr>
        <w:t xml:space="preserve"> „Antrojo kelio statyba ruože Livintai–Gaižiūnai“</w:t>
      </w:r>
      <w:r w:rsidR="00E13610" w:rsidRPr="00E169EE">
        <w:rPr>
          <w:b w:val="0"/>
          <w:bCs/>
          <w:szCs w:val="24"/>
          <w:lang w:eastAsia="lt-LT"/>
        </w:rPr>
        <w:t xml:space="preserve"> </w:t>
      </w:r>
      <w:r w:rsidR="00D2214C" w:rsidRPr="00E169EE">
        <w:rPr>
          <w:b w:val="0"/>
          <w:bCs/>
          <w:szCs w:val="24"/>
          <w:lang w:eastAsia="lt-LT"/>
        </w:rPr>
        <w:t xml:space="preserve">(darbų pabaiga preliminariai numatoma 2023 m. I </w:t>
      </w:r>
      <w:proofErr w:type="spellStart"/>
      <w:r w:rsidR="00D2214C" w:rsidRPr="00E169EE">
        <w:rPr>
          <w:b w:val="0"/>
          <w:bCs/>
          <w:szCs w:val="24"/>
          <w:lang w:eastAsia="lt-LT"/>
        </w:rPr>
        <w:t>ketv</w:t>
      </w:r>
      <w:proofErr w:type="spellEnd"/>
      <w:r w:rsidR="00D2214C" w:rsidRPr="00E169EE">
        <w:rPr>
          <w:b w:val="0"/>
          <w:bCs/>
          <w:szCs w:val="24"/>
          <w:lang w:eastAsia="lt-LT"/>
        </w:rPr>
        <w:t xml:space="preserve">.; atlikta virš 74 proc. pagal </w:t>
      </w:r>
      <w:r w:rsidR="0008343A">
        <w:rPr>
          <w:b w:val="0"/>
          <w:bCs/>
          <w:szCs w:val="24"/>
          <w:lang w:eastAsia="lt-LT"/>
        </w:rPr>
        <w:t>r</w:t>
      </w:r>
      <w:r w:rsidR="00D2214C" w:rsidRPr="00E169EE">
        <w:rPr>
          <w:b w:val="0"/>
          <w:bCs/>
          <w:szCs w:val="24"/>
          <w:lang w:eastAsia="lt-LT"/>
        </w:rPr>
        <w:t>angos darbų sutartį numatytų darbų)</w:t>
      </w:r>
      <w:r w:rsidR="0008343A">
        <w:rPr>
          <w:b w:val="0"/>
          <w:bCs/>
          <w:szCs w:val="24"/>
          <w:lang w:eastAsia="lt-LT"/>
        </w:rPr>
        <w:t>,</w:t>
      </w:r>
      <w:r w:rsidR="0008343A" w:rsidRPr="004B6241">
        <w:rPr>
          <w:b w:val="0"/>
          <w:bCs/>
          <w:szCs w:val="24"/>
        </w:rPr>
        <w:t xml:space="preserve"> atkarpoje Radviliškis–Pagėgiai vykdo priemon</w:t>
      </w:r>
      <w:r w:rsidR="0008343A">
        <w:rPr>
          <w:b w:val="0"/>
          <w:bCs/>
          <w:szCs w:val="24"/>
        </w:rPr>
        <w:t>ę</w:t>
      </w:r>
      <w:r w:rsidR="0008343A" w:rsidRPr="004B6241">
        <w:rPr>
          <w:b w:val="0"/>
          <w:bCs/>
          <w:szCs w:val="24"/>
        </w:rPr>
        <w:t xml:space="preserve"> „Blokuojamųjų postų įrengimas (ruože Pagėgiai–Radviliškis)“</w:t>
      </w:r>
      <w:r w:rsidR="0008343A">
        <w:rPr>
          <w:b w:val="0"/>
          <w:bCs/>
          <w:szCs w:val="24"/>
        </w:rPr>
        <w:t xml:space="preserve">, </w:t>
      </w:r>
      <w:r w:rsidR="00A1782F">
        <w:rPr>
          <w:b w:val="0"/>
          <w:bCs/>
          <w:szCs w:val="24"/>
        </w:rPr>
        <w:t>valdytoj</w:t>
      </w:r>
      <w:r w:rsidR="00F84B25">
        <w:rPr>
          <w:b w:val="0"/>
          <w:bCs/>
          <w:szCs w:val="24"/>
        </w:rPr>
        <w:t>ui</w:t>
      </w:r>
      <w:r w:rsidR="00A1782F">
        <w:rPr>
          <w:b w:val="0"/>
          <w:bCs/>
          <w:szCs w:val="24"/>
        </w:rPr>
        <w:t xml:space="preserve"> </w:t>
      </w:r>
      <w:r w:rsidR="00F84B25">
        <w:rPr>
          <w:b w:val="0"/>
          <w:bCs/>
          <w:szCs w:val="24"/>
        </w:rPr>
        <w:t xml:space="preserve">rengiant </w:t>
      </w:r>
      <w:r w:rsidR="00F84B25" w:rsidRPr="00E169EE">
        <w:rPr>
          <w:b w:val="0"/>
          <w:color w:val="000000" w:themeColor="text1"/>
          <w:szCs w:val="24"/>
        </w:rPr>
        <w:t>Rašt</w:t>
      </w:r>
      <w:r w:rsidR="00F84B25">
        <w:rPr>
          <w:b w:val="0"/>
          <w:color w:val="000000" w:themeColor="text1"/>
          <w:szCs w:val="24"/>
        </w:rPr>
        <w:t>ą</w:t>
      </w:r>
      <w:r w:rsidR="00F84B25" w:rsidRPr="00E169EE">
        <w:rPr>
          <w:b w:val="0"/>
          <w:color w:val="000000" w:themeColor="text1"/>
          <w:szCs w:val="24"/>
        </w:rPr>
        <w:t xml:space="preserve"> Nr.</w:t>
      </w:r>
      <w:r w:rsidR="00F84B25">
        <w:rPr>
          <w:b w:val="0"/>
          <w:color w:val="000000" w:themeColor="text1"/>
          <w:szCs w:val="24"/>
        </w:rPr>
        <w:t> </w:t>
      </w:r>
      <w:proofErr w:type="spellStart"/>
      <w:r w:rsidR="00F84B25" w:rsidRPr="00E169EE">
        <w:rPr>
          <w:b w:val="0"/>
          <w:color w:val="000000" w:themeColor="text1"/>
          <w:szCs w:val="24"/>
        </w:rPr>
        <w:t>SD-PAJ</w:t>
      </w:r>
      <w:proofErr w:type="spellEnd"/>
      <w:r w:rsidR="00F84B25" w:rsidRPr="00E169EE">
        <w:rPr>
          <w:b w:val="0"/>
          <w:color w:val="000000" w:themeColor="text1"/>
          <w:szCs w:val="24"/>
        </w:rPr>
        <w:t>(</w:t>
      </w:r>
      <w:proofErr w:type="spellStart"/>
      <w:r w:rsidR="00F84B25" w:rsidRPr="00E169EE">
        <w:rPr>
          <w:b w:val="0"/>
          <w:color w:val="000000" w:themeColor="text1"/>
          <w:szCs w:val="24"/>
        </w:rPr>
        <w:t>LGI</w:t>
      </w:r>
      <w:proofErr w:type="spellEnd"/>
      <w:r w:rsidR="00F84B25" w:rsidRPr="00E169EE">
        <w:rPr>
          <w:b w:val="0"/>
          <w:color w:val="000000" w:themeColor="text1"/>
          <w:szCs w:val="24"/>
        </w:rPr>
        <w:t>)-122</w:t>
      </w:r>
      <w:r w:rsidR="0008343A">
        <w:rPr>
          <w:b w:val="0"/>
          <w:bCs/>
          <w:szCs w:val="24"/>
        </w:rPr>
        <w:t xml:space="preserve"> </w:t>
      </w:r>
      <w:r w:rsidR="00111417">
        <w:rPr>
          <w:b w:val="0"/>
          <w:bCs/>
          <w:szCs w:val="24"/>
        </w:rPr>
        <w:t xml:space="preserve">jau </w:t>
      </w:r>
      <w:r w:rsidR="0008343A">
        <w:rPr>
          <w:b w:val="0"/>
          <w:bCs/>
          <w:szCs w:val="24"/>
        </w:rPr>
        <w:t>buvo</w:t>
      </w:r>
      <w:r w:rsidR="0008343A" w:rsidRPr="004B6241">
        <w:rPr>
          <w:b w:val="0"/>
          <w:bCs/>
          <w:szCs w:val="24"/>
        </w:rPr>
        <w:t xml:space="preserve"> atlikta virš 90 proc. pagal </w:t>
      </w:r>
      <w:r w:rsidR="0008343A">
        <w:rPr>
          <w:b w:val="0"/>
          <w:bCs/>
          <w:szCs w:val="24"/>
        </w:rPr>
        <w:t>r</w:t>
      </w:r>
      <w:r w:rsidR="0008343A" w:rsidRPr="004B6241">
        <w:rPr>
          <w:b w:val="0"/>
          <w:bCs/>
          <w:szCs w:val="24"/>
        </w:rPr>
        <w:t>angos darbų sutartį numatytų darbų</w:t>
      </w:r>
      <w:r w:rsidR="0008343A">
        <w:rPr>
          <w:b w:val="0"/>
          <w:bCs/>
          <w:szCs w:val="24"/>
        </w:rPr>
        <w:t>.</w:t>
      </w:r>
      <w:r w:rsidR="004C41DE">
        <w:rPr>
          <w:b w:val="0"/>
          <w:bCs/>
          <w:szCs w:val="24"/>
          <w:lang w:eastAsia="lt-LT"/>
        </w:rPr>
        <w:t xml:space="preserve"> Valdytojas paaiškino, kad</w:t>
      </w:r>
      <w:r w:rsidR="0008343A">
        <w:rPr>
          <w:b w:val="0"/>
          <w:bCs/>
          <w:szCs w:val="24"/>
          <w:lang w:eastAsia="lt-LT"/>
        </w:rPr>
        <w:t xml:space="preserve"> </w:t>
      </w:r>
      <w:r w:rsidR="003660E7" w:rsidRPr="00E169EE">
        <w:rPr>
          <w:b w:val="0"/>
          <w:bCs/>
          <w:szCs w:val="24"/>
          <w:lang w:eastAsia="lt-LT"/>
        </w:rPr>
        <w:t>atkarpoje Kužiai–Klaipėda – projekto „Antrojo kelio statyba ruože Plungė–Šateikiai“ – įgyvendinim</w:t>
      </w:r>
      <w:r w:rsidR="008A4E1E">
        <w:rPr>
          <w:b w:val="0"/>
          <w:bCs/>
          <w:szCs w:val="24"/>
          <w:lang w:eastAsia="lt-LT"/>
        </w:rPr>
        <w:t>as</w:t>
      </w:r>
      <w:r w:rsidR="003660E7" w:rsidRPr="00E169EE">
        <w:rPr>
          <w:b w:val="0"/>
          <w:bCs/>
          <w:szCs w:val="24"/>
          <w:lang w:eastAsia="lt-LT"/>
        </w:rPr>
        <w:t xml:space="preserve"> sustabdy</w:t>
      </w:r>
      <w:r w:rsidR="008A4E1E">
        <w:rPr>
          <w:b w:val="0"/>
          <w:bCs/>
          <w:szCs w:val="24"/>
          <w:lang w:eastAsia="lt-LT"/>
        </w:rPr>
        <w:t>tas</w:t>
      </w:r>
      <w:r w:rsidR="003660E7" w:rsidRPr="00E169EE">
        <w:rPr>
          <w:b w:val="0"/>
          <w:bCs/>
          <w:szCs w:val="24"/>
          <w:lang w:eastAsia="lt-LT"/>
        </w:rPr>
        <w:t xml:space="preserve"> </w:t>
      </w:r>
      <w:r w:rsidR="007F44DF" w:rsidRPr="00E169EE">
        <w:rPr>
          <w:b w:val="0"/>
          <w:bCs/>
          <w:szCs w:val="24"/>
          <w:lang w:eastAsia="lt-LT"/>
        </w:rPr>
        <w:t>at</w:t>
      </w:r>
      <w:r w:rsidR="0045007C">
        <w:rPr>
          <w:b w:val="0"/>
          <w:bCs/>
          <w:szCs w:val="24"/>
          <w:lang w:eastAsia="lt-LT"/>
        </w:rPr>
        <w:t>si</w:t>
      </w:r>
      <w:r w:rsidR="007F44DF" w:rsidRPr="00E169EE">
        <w:rPr>
          <w:b w:val="0"/>
          <w:bCs/>
          <w:szCs w:val="24"/>
          <w:lang w:eastAsia="lt-LT"/>
        </w:rPr>
        <w:t xml:space="preserve">žvelgiant į </w:t>
      </w:r>
      <w:r w:rsidR="008A4E1E">
        <w:rPr>
          <w:b w:val="0"/>
          <w:bCs/>
          <w:szCs w:val="24"/>
          <w:lang w:eastAsia="lt-LT"/>
        </w:rPr>
        <w:t xml:space="preserve">taikomas </w:t>
      </w:r>
      <w:r w:rsidR="008A4E1E" w:rsidRPr="00A94BD8">
        <w:rPr>
          <w:b w:val="0"/>
          <w:bCs/>
          <w:szCs w:val="24"/>
          <w:lang w:eastAsia="lt-LT"/>
        </w:rPr>
        <w:t>sankcijas Baltarusijos Respublikai, sąlygoj</w:t>
      </w:r>
      <w:r w:rsidR="00A94BD8" w:rsidRPr="00A94BD8">
        <w:rPr>
          <w:b w:val="0"/>
          <w:bCs/>
          <w:szCs w:val="24"/>
          <w:lang w:eastAsia="lt-LT"/>
        </w:rPr>
        <w:t>usias</w:t>
      </w:r>
      <w:r w:rsidR="008A4E1E" w:rsidRPr="00A94BD8">
        <w:rPr>
          <w:b w:val="0"/>
          <w:bCs/>
          <w:szCs w:val="24"/>
          <w:lang w:eastAsia="lt-LT"/>
        </w:rPr>
        <w:t xml:space="preserve"> ženklų krovinių srautų mažėjimą. </w:t>
      </w:r>
      <w:r w:rsidR="00AE607F" w:rsidRPr="00A94BD8">
        <w:rPr>
          <w:b w:val="0"/>
          <w:bCs/>
          <w:szCs w:val="24"/>
          <w:lang w:eastAsia="lt-LT"/>
        </w:rPr>
        <w:t>Įgyvendinęs</w:t>
      </w:r>
      <w:r w:rsidR="00AE607F" w:rsidRPr="00E169EE">
        <w:rPr>
          <w:b w:val="0"/>
          <w:bCs/>
          <w:szCs w:val="24"/>
          <w:lang w:eastAsia="lt-LT"/>
        </w:rPr>
        <w:t xml:space="preserve"> projektą, </w:t>
      </w:r>
      <w:r w:rsidR="00EB6B11">
        <w:rPr>
          <w:b w:val="0"/>
          <w:bCs/>
          <w:szCs w:val="24"/>
          <w:lang w:eastAsia="lt-LT"/>
        </w:rPr>
        <w:t xml:space="preserve">kainuojantį apie 60 mln. eurų, </w:t>
      </w:r>
      <w:r w:rsidR="008A4E1E">
        <w:rPr>
          <w:b w:val="0"/>
          <w:bCs/>
          <w:szCs w:val="24"/>
          <w:lang w:eastAsia="lt-LT"/>
        </w:rPr>
        <w:t>v</w:t>
      </w:r>
      <w:r w:rsidR="00AE607F" w:rsidRPr="00E169EE">
        <w:rPr>
          <w:b w:val="0"/>
          <w:bCs/>
          <w:szCs w:val="24"/>
          <w:lang w:eastAsia="lt-LT"/>
        </w:rPr>
        <w:t xml:space="preserve">aldytojas ne tik negautų pajamų, bet ir patirtų </w:t>
      </w:r>
      <w:r w:rsidR="00D30033" w:rsidRPr="00E169EE">
        <w:rPr>
          <w:b w:val="0"/>
          <w:bCs/>
          <w:szCs w:val="24"/>
          <w:lang w:eastAsia="lt-LT"/>
        </w:rPr>
        <w:t xml:space="preserve">papildomų sąnaudų, susijusių su </w:t>
      </w:r>
      <w:r w:rsidR="008A4E1E">
        <w:rPr>
          <w:b w:val="0"/>
          <w:bCs/>
          <w:szCs w:val="24"/>
          <w:lang w:eastAsia="lt-LT"/>
        </w:rPr>
        <w:t>infrastruktūros</w:t>
      </w:r>
      <w:r w:rsidR="00D30033" w:rsidRPr="00E169EE">
        <w:rPr>
          <w:b w:val="0"/>
          <w:bCs/>
          <w:szCs w:val="24"/>
          <w:lang w:eastAsia="lt-LT"/>
        </w:rPr>
        <w:t xml:space="preserve"> priežiūra</w:t>
      </w:r>
      <w:r w:rsidR="00897B3F" w:rsidRPr="00E169EE">
        <w:rPr>
          <w:b w:val="0"/>
          <w:bCs/>
          <w:szCs w:val="24"/>
          <w:lang w:eastAsia="lt-LT"/>
        </w:rPr>
        <w:t>.</w:t>
      </w:r>
    </w:p>
    <w:p w14:paraId="458FA69B" w14:textId="15BB1BD4" w:rsidR="004925C4"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8A4E1E">
        <w:rPr>
          <w:b w:val="0"/>
          <w:bCs/>
          <w:color w:val="000000" w:themeColor="text1"/>
          <w:szCs w:val="24"/>
        </w:rPr>
        <w:t xml:space="preserve">Valdytojas atkreipė dėmesį, kad paraiškų </w:t>
      </w:r>
      <w:r w:rsidR="00F435B4">
        <w:rPr>
          <w:b w:val="0"/>
          <w:bCs/>
          <w:color w:val="000000" w:themeColor="text1"/>
          <w:szCs w:val="24"/>
        </w:rPr>
        <w:t xml:space="preserve">skirti tuos pačius pajėgumus </w:t>
      </w:r>
      <w:r w:rsidR="008A4E1E">
        <w:rPr>
          <w:b w:val="0"/>
          <w:bCs/>
          <w:color w:val="000000" w:themeColor="text1"/>
          <w:szCs w:val="24"/>
        </w:rPr>
        <w:t>derinimo</w:t>
      </w:r>
      <w:r w:rsidR="00F435B4">
        <w:rPr>
          <w:b w:val="0"/>
          <w:bCs/>
          <w:color w:val="000000" w:themeColor="text1"/>
          <w:szCs w:val="24"/>
        </w:rPr>
        <w:t xml:space="preserve"> (toliau – paraiškų derinimas)</w:t>
      </w:r>
      <w:r w:rsidR="008A4E1E">
        <w:rPr>
          <w:b w:val="0"/>
          <w:bCs/>
          <w:color w:val="000000" w:themeColor="text1"/>
          <w:szCs w:val="24"/>
        </w:rPr>
        <w:t xml:space="preserve"> metu </w:t>
      </w:r>
      <w:r w:rsidR="004925C4">
        <w:rPr>
          <w:b w:val="0"/>
          <w:bCs/>
          <w:color w:val="000000" w:themeColor="text1"/>
          <w:szCs w:val="24"/>
        </w:rPr>
        <w:t xml:space="preserve">prašė pareiškėjų įsivertinti geopolitinę situaciją ir numatytų sankcijų </w:t>
      </w:r>
      <w:r w:rsidR="00F57E81">
        <w:rPr>
          <w:b w:val="0"/>
          <w:bCs/>
          <w:color w:val="000000" w:themeColor="text1"/>
          <w:szCs w:val="24"/>
        </w:rPr>
        <w:t xml:space="preserve">trąšų </w:t>
      </w:r>
      <w:r w:rsidR="004A4E39">
        <w:rPr>
          <w:b w:val="0"/>
          <w:bCs/>
          <w:color w:val="000000" w:themeColor="text1"/>
          <w:szCs w:val="24"/>
        </w:rPr>
        <w:t xml:space="preserve">vežimui iš </w:t>
      </w:r>
      <w:r w:rsidR="00DF1BDC">
        <w:rPr>
          <w:b w:val="0"/>
          <w:bCs/>
          <w:color w:val="000000" w:themeColor="text1"/>
          <w:szCs w:val="24"/>
        </w:rPr>
        <w:t xml:space="preserve">Baltarusijos </w:t>
      </w:r>
      <w:r w:rsidR="000E5E54">
        <w:rPr>
          <w:b w:val="0"/>
          <w:bCs/>
          <w:color w:val="000000" w:themeColor="text1"/>
          <w:szCs w:val="24"/>
        </w:rPr>
        <w:t>Respublik</w:t>
      </w:r>
      <w:r w:rsidR="004A4E39">
        <w:rPr>
          <w:b w:val="0"/>
          <w:bCs/>
          <w:color w:val="000000" w:themeColor="text1"/>
          <w:szCs w:val="24"/>
        </w:rPr>
        <w:t>os</w:t>
      </w:r>
      <w:r w:rsidR="000E5E54">
        <w:rPr>
          <w:b w:val="0"/>
          <w:bCs/>
          <w:color w:val="000000" w:themeColor="text1"/>
          <w:szCs w:val="24"/>
        </w:rPr>
        <w:t xml:space="preserve"> </w:t>
      </w:r>
      <w:r w:rsidR="004925C4">
        <w:rPr>
          <w:b w:val="0"/>
          <w:bCs/>
          <w:color w:val="000000" w:themeColor="text1"/>
          <w:szCs w:val="24"/>
        </w:rPr>
        <w:t>pasekmes</w:t>
      </w:r>
      <w:r w:rsidR="00CB7D9E">
        <w:rPr>
          <w:b w:val="0"/>
          <w:bCs/>
          <w:color w:val="000000" w:themeColor="text1"/>
          <w:szCs w:val="24"/>
        </w:rPr>
        <w:t>. N</w:t>
      </w:r>
      <w:r w:rsidR="004925C4">
        <w:rPr>
          <w:b w:val="0"/>
          <w:bCs/>
          <w:color w:val="000000" w:themeColor="text1"/>
          <w:szCs w:val="24"/>
        </w:rPr>
        <w:t>epaisant to, kad vienas iš pareiškėjų atsisakė dalies pajėgumų, visų jų nebuvo galimybės suderinti ir tarpstotis Plungė</w:t>
      </w:r>
      <w:r w:rsidR="004925C4" w:rsidRPr="00B7102A">
        <w:rPr>
          <w:rFonts w:eastAsia="Calibri"/>
          <w:b w:val="0"/>
          <w:bCs/>
          <w:color w:val="000000"/>
          <w:szCs w:val="24"/>
        </w:rPr>
        <w:t>–Šateikiai</w:t>
      </w:r>
      <w:r w:rsidR="004925C4">
        <w:rPr>
          <w:rFonts w:eastAsia="Calibri"/>
          <w:b w:val="0"/>
          <w:bCs/>
          <w:color w:val="000000"/>
          <w:szCs w:val="24"/>
        </w:rPr>
        <w:t xml:space="preserve"> </w:t>
      </w:r>
      <w:r w:rsidR="004925C4">
        <w:rPr>
          <w:b w:val="0"/>
          <w:bCs/>
          <w:color w:val="000000" w:themeColor="text1"/>
          <w:szCs w:val="24"/>
        </w:rPr>
        <w:t>buvo paskelbtas perpildytu.</w:t>
      </w:r>
    </w:p>
    <w:p w14:paraId="59C78318" w14:textId="46274E16" w:rsidR="004925C4" w:rsidRDefault="008E378A" w:rsidP="006E7905">
      <w:pPr>
        <w:pStyle w:val="ListParagraph"/>
        <w:numPr>
          <w:ilvl w:val="0"/>
          <w:numId w:val="27"/>
        </w:numPr>
        <w:tabs>
          <w:tab w:val="left" w:pos="1134"/>
        </w:tabs>
        <w:ind w:left="0" w:firstLine="709"/>
        <w:jc w:val="both"/>
        <w:rPr>
          <w:rFonts w:eastAsia="Calibri"/>
          <w:b w:val="0"/>
          <w:bCs/>
          <w:color w:val="000000"/>
          <w:szCs w:val="24"/>
        </w:rPr>
      </w:pPr>
      <w:r>
        <w:rPr>
          <w:b w:val="0"/>
          <w:bCs/>
          <w:color w:val="000000" w:themeColor="text1"/>
          <w:szCs w:val="24"/>
        </w:rPr>
        <w:t xml:space="preserve"> </w:t>
      </w:r>
      <w:r w:rsidR="004925C4">
        <w:rPr>
          <w:b w:val="0"/>
          <w:bCs/>
          <w:color w:val="000000" w:themeColor="text1"/>
          <w:szCs w:val="24"/>
        </w:rPr>
        <w:t xml:space="preserve">Valdytojas nurodė, kad </w:t>
      </w:r>
      <w:r w:rsidR="00023175">
        <w:rPr>
          <w:b w:val="0"/>
          <w:bCs/>
          <w:color w:val="000000" w:themeColor="text1"/>
          <w:szCs w:val="24"/>
        </w:rPr>
        <w:t>antro</w:t>
      </w:r>
      <w:r w:rsidR="009743CE">
        <w:rPr>
          <w:b w:val="0"/>
          <w:bCs/>
          <w:color w:val="000000" w:themeColor="text1"/>
          <w:szCs w:val="24"/>
        </w:rPr>
        <w:t>jo</w:t>
      </w:r>
      <w:r w:rsidR="00023175">
        <w:rPr>
          <w:b w:val="0"/>
          <w:bCs/>
          <w:color w:val="000000" w:themeColor="text1"/>
          <w:szCs w:val="24"/>
        </w:rPr>
        <w:t xml:space="preserve"> kelio statybos tarpstotyje Plungė</w:t>
      </w:r>
      <w:r w:rsidR="00023175" w:rsidRPr="00AB27FC">
        <w:rPr>
          <w:rFonts w:eastAsia="Calibri"/>
          <w:b w:val="0"/>
          <w:bCs/>
          <w:color w:val="000000"/>
          <w:szCs w:val="24"/>
        </w:rPr>
        <w:t>–Šateikiai</w:t>
      </w:r>
      <w:r w:rsidR="00023175">
        <w:rPr>
          <w:rFonts w:eastAsia="Calibri"/>
          <w:b w:val="0"/>
          <w:bCs/>
          <w:color w:val="000000"/>
          <w:szCs w:val="24"/>
        </w:rPr>
        <w:t xml:space="preserve"> stabdymas niekaip negalėjo turėti įtakos pajėgumų skyrimui 2021</w:t>
      </w:r>
      <w:r w:rsidR="00023175" w:rsidRPr="00AB27FC">
        <w:rPr>
          <w:rFonts w:eastAsia="Calibri"/>
          <w:b w:val="0"/>
          <w:bCs/>
          <w:color w:val="000000"/>
          <w:szCs w:val="24"/>
        </w:rPr>
        <w:t>–</w:t>
      </w:r>
      <w:r w:rsidR="00023175">
        <w:rPr>
          <w:rFonts w:eastAsia="Calibri"/>
          <w:b w:val="0"/>
          <w:bCs/>
          <w:color w:val="000000"/>
          <w:szCs w:val="24"/>
        </w:rPr>
        <w:t xml:space="preserve">2022 m. </w:t>
      </w:r>
      <w:proofErr w:type="spellStart"/>
      <w:r w:rsidR="00023175">
        <w:rPr>
          <w:rFonts w:eastAsia="Calibri"/>
          <w:b w:val="0"/>
          <w:bCs/>
          <w:color w:val="000000"/>
          <w:szCs w:val="24"/>
        </w:rPr>
        <w:t>TTT</w:t>
      </w:r>
      <w:proofErr w:type="spellEnd"/>
      <w:r w:rsidR="00023175">
        <w:rPr>
          <w:rFonts w:eastAsia="Calibri"/>
          <w:b w:val="0"/>
          <w:bCs/>
          <w:color w:val="000000"/>
          <w:szCs w:val="24"/>
        </w:rPr>
        <w:t xml:space="preserve"> laikotarpiui, nes ši priemonė buvo vidutinio laikotarpio ir iki pajėgumų skyrimo negalėjo būti įgyvendinta. Valdytojas pažymėjo, kad labai svarbi</w:t>
      </w:r>
      <w:r w:rsidR="009B7D82">
        <w:rPr>
          <w:rFonts w:eastAsia="Calibri"/>
          <w:b w:val="0"/>
          <w:bCs/>
          <w:color w:val="000000"/>
          <w:szCs w:val="24"/>
        </w:rPr>
        <w:t>a</w:t>
      </w:r>
      <w:r w:rsidR="00023175">
        <w:rPr>
          <w:rFonts w:eastAsia="Calibri"/>
          <w:b w:val="0"/>
          <w:bCs/>
          <w:color w:val="000000"/>
          <w:szCs w:val="24"/>
        </w:rPr>
        <w:t xml:space="preserve"> aplinkybe laikytina ir tai, kad Kodekso 29</w:t>
      </w:r>
      <w:r w:rsidR="00023175">
        <w:rPr>
          <w:rFonts w:eastAsia="Calibri"/>
          <w:b w:val="0"/>
          <w:bCs/>
          <w:color w:val="000000"/>
          <w:szCs w:val="24"/>
          <w:vertAlign w:val="superscript"/>
        </w:rPr>
        <w:t>1</w:t>
      </w:r>
      <w:r w:rsidR="00023175">
        <w:rPr>
          <w:rFonts w:eastAsia="Calibri"/>
          <w:b w:val="0"/>
          <w:bCs/>
          <w:color w:val="000000"/>
          <w:szCs w:val="24"/>
        </w:rPr>
        <w:t xml:space="preserve"> straipsnio 10 dalis numato pareiškėjams galimybę atsisakyti prašomų pajėgumų</w:t>
      </w:r>
      <w:r w:rsidR="000A1E73">
        <w:rPr>
          <w:rFonts w:eastAsia="Calibri"/>
          <w:b w:val="0"/>
          <w:bCs/>
          <w:color w:val="000000"/>
          <w:szCs w:val="24"/>
        </w:rPr>
        <w:t>, išvengiant pareigos mokėti už skirtus, bet nepanaudotus pajėgumus. Pareiškėja</w:t>
      </w:r>
      <w:r w:rsidR="00667EC5">
        <w:rPr>
          <w:rFonts w:eastAsia="Calibri"/>
          <w:b w:val="0"/>
          <w:bCs/>
          <w:color w:val="000000"/>
          <w:szCs w:val="24"/>
        </w:rPr>
        <w:t>i</w:t>
      </w:r>
      <w:r w:rsidR="000A1E73">
        <w:rPr>
          <w:rFonts w:eastAsia="Calibri"/>
          <w:b w:val="0"/>
          <w:bCs/>
          <w:color w:val="000000"/>
          <w:szCs w:val="24"/>
        </w:rPr>
        <w:t xml:space="preserve"> šia teise naudojasi</w:t>
      </w:r>
      <w:r w:rsidR="00A213D5">
        <w:rPr>
          <w:rFonts w:eastAsia="Calibri"/>
          <w:b w:val="0"/>
          <w:bCs/>
          <w:color w:val="000000"/>
          <w:szCs w:val="24"/>
        </w:rPr>
        <w:t xml:space="preserve">, </w:t>
      </w:r>
      <w:r w:rsidR="00667EC5">
        <w:rPr>
          <w:rFonts w:eastAsia="Calibri"/>
          <w:b w:val="0"/>
          <w:bCs/>
          <w:color w:val="000000"/>
          <w:szCs w:val="24"/>
        </w:rPr>
        <w:t>todėl, atsižvelgiant į esamą geopolitinę situaciją, investicijos į didelius projektus</w:t>
      </w:r>
      <w:r w:rsidR="002914FA">
        <w:rPr>
          <w:rFonts w:eastAsia="Calibri"/>
          <w:b w:val="0"/>
          <w:bCs/>
          <w:color w:val="000000"/>
          <w:szCs w:val="24"/>
        </w:rPr>
        <w:t xml:space="preserve"> gultų tik ant valdytoj</w:t>
      </w:r>
      <w:r w:rsidR="00731FE3">
        <w:rPr>
          <w:rFonts w:eastAsia="Calibri"/>
          <w:b w:val="0"/>
          <w:bCs/>
          <w:color w:val="000000"/>
          <w:szCs w:val="24"/>
        </w:rPr>
        <w:t>o</w:t>
      </w:r>
      <w:r w:rsidR="002914FA">
        <w:rPr>
          <w:rFonts w:eastAsia="Calibri"/>
          <w:b w:val="0"/>
          <w:bCs/>
          <w:color w:val="000000"/>
          <w:szCs w:val="24"/>
        </w:rPr>
        <w:t xml:space="preserve"> pečių, o infrastruktūra būtų galima nesinaudoti. A</w:t>
      </w:r>
      <w:r w:rsidR="00A213D5">
        <w:rPr>
          <w:rFonts w:eastAsia="Calibri"/>
          <w:b w:val="0"/>
          <w:bCs/>
          <w:color w:val="000000"/>
          <w:szCs w:val="24"/>
        </w:rPr>
        <w:t xml:space="preserve">tsižvelgiant į tai, kad priemonės nebuvo atsisakyta, o ji tik buvo </w:t>
      </w:r>
      <w:r w:rsidR="00B4523E">
        <w:rPr>
          <w:rFonts w:eastAsia="Calibri"/>
          <w:b w:val="0"/>
          <w:bCs/>
          <w:color w:val="000000"/>
          <w:szCs w:val="24"/>
        </w:rPr>
        <w:t>sustabdyta</w:t>
      </w:r>
      <w:r w:rsidR="00A213D5">
        <w:rPr>
          <w:rFonts w:eastAsia="Calibri"/>
          <w:b w:val="0"/>
          <w:bCs/>
          <w:color w:val="000000"/>
          <w:szCs w:val="24"/>
        </w:rPr>
        <w:t xml:space="preserve">, </w:t>
      </w:r>
      <w:r w:rsidR="00755CA8" w:rsidRPr="002B528F">
        <w:rPr>
          <w:rFonts w:eastAsia="Calibri"/>
          <w:b w:val="0"/>
          <w:bCs/>
          <w:color w:val="000000"/>
          <w:szCs w:val="24"/>
        </w:rPr>
        <w:t>tikslingumas tęsti priemonės įgyvendinimą</w:t>
      </w:r>
      <w:r w:rsidR="00755CA8">
        <w:rPr>
          <w:rFonts w:eastAsia="Calibri"/>
          <w:b w:val="0"/>
          <w:bCs/>
          <w:color w:val="000000"/>
          <w:szCs w:val="24"/>
        </w:rPr>
        <w:t xml:space="preserve"> </w:t>
      </w:r>
      <w:r w:rsidR="00A213D5">
        <w:rPr>
          <w:rFonts w:eastAsia="Calibri"/>
          <w:b w:val="0"/>
          <w:bCs/>
          <w:color w:val="000000"/>
          <w:szCs w:val="24"/>
        </w:rPr>
        <w:t>bus vertinama</w:t>
      </w:r>
      <w:r w:rsidR="00755CA8">
        <w:rPr>
          <w:rFonts w:eastAsia="Calibri"/>
          <w:b w:val="0"/>
          <w:bCs/>
          <w:color w:val="000000"/>
          <w:szCs w:val="24"/>
        </w:rPr>
        <w:t>s</w:t>
      </w:r>
      <w:r w:rsidR="00A213D5">
        <w:rPr>
          <w:rFonts w:eastAsia="Calibri"/>
          <w:b w:val="0"/>
          <w:bCs/>
          <w:color w:val="000000"/>
          <w:szCs w:val="24"/>
        </w:rPr>
        <w:t xml:space="preserve"> rengiant 2021</w:t>
      </w:r>
      <w:r w:rsidR="00A213D5" w:rsidRPr="00AB27FC">
        <w:rPr>
          <w:rFonts w:eastAsia="Calibri"/>
          <w:b w:val="0"/>
          <w:bCs/>
          <w:color w:val="000000"/>
          <w:szCs w:val="24"/>
        </w:rPr>
        <w:t>–</w:t>
      </w:r>
      <w:r w:rsidR="00A213D5">
        <w:rPr>
          <w:rFonts w:eastAsia="Calibri"/>
          <w:b w:val="0"/>
          <w:bCs/>
          <w:color w:val="000000"/>
          <w:szCs w:val="24"/>
        </w:rPr>
        <w:t>2022</w:t>
      </w:r>
      <w:r w:rsidR="00186AE0">
        <w:rPr>
          <w:rFonts w:eastAsia="Calibri"/>
          <w:b w:val="0"/>
          <w:bCs/>
          <w:color w:val="000000"/>
          <w:szCs w:val="24"/>
        </w:rPr>
        <w:t> </w:t>
      </w:r>
      <w:r w:rsidR="00A213D5">
        <w:rPr>
          <w:rFonts w:eastAsia="Calibri"/>
          <w:b w:val="0"/>
          <w:bCs/>
          <w:color w:val="000000"/>
          <w:szCs w:val="24"/>
        </w:rPr>
        <w:t xml:space="preserve">m. </w:t>
      </w:r>
      <w:proofErr w:type="spellStart"/>
      <w:r w:rsidR="00A213D5">
        <w:rPr>
          <w:rFonts w:eastAsia="Calibri"/>
          <w:b w:val="0"/>
          <w:bCs/>
          <w:color w:val="000000"/>
          <w:szCs w:val="24"/>
        </w:rPr>
        <w:t>TTT</w:t>
      </w:r>
      <w:proofErr w:type="spellEnd"/>
      <w:r w:rsidR="00A213D5">
        <w:rPr>
          <w:rFonts w:eastAsia="Calibri"/>
          <w:b w:val="0"/>
          <w:bCs/>
          <w:color w:val="000000"/>
          <w:szCs w:val="24"/>
        </w:rPr>
        <w:t xml:space="preserve"> pajėgumų analizę ir pajėgumų didinimo planą.</w:t>
      </w:r>
    </w:p>
    <w:p w14:paraId="1D3FAB26" w14:textId="6CEB7310" w:rsidR="00A251D4"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9D33B8" w:rsidRPr="00E169EE">
        <w:rPr>
          <w:b w:val="0"/>
          <w:bCs/>
          <w:color w:val="000000" w:themeColor="text1"/>
          <w:szCs w:val="24"/>
        </w:rPr>
        <w:t xml:space="preserve">Dėl </w:t>
      </w:r>
      <w:r w:rsidR="004277A6" w:rsidRPr="00E169EE">
        <w:rPr>
          <w:b w:val="0"/>
          <w:bCs/>
          <w:color w:val="000000" w:themeColor="text1"/>
          <w:szCs w:val="24"/>
        </w:rPr>
        <w:t>traukinių greiči</w:t>
      </w:r>
      <w:r w:rsidR="00A213D5">
        <w:rPr>
          <w:b w:val="0"/>
          <w:bCs/>
          <w:color w:val="000000" w:themeColor="text1"/>
          <w:szCs w:val="24"/>
        </w:rPr>
        <w:t>ų</w:t>
      </w:r>
      <w:r w:rsidR="004277A6" w:rsidRPr="00E169EE">
        <w:rPr>
          <w:b w:val="0"/>
          <w:bCs/>
          <w:color w:val="000000" w:themeColor="text1"/>
          <w:szCs w:val="24"/>
        </w:rPr>
        <w:t xml:space="preserve"> </w:t>
      </w:r>
      <w:r w:rsidR="00A213D5">
        <w:rPr>
          <w:b w:val="0"/>
          <w:bCs/>
          <w:color w:val="000000" w:themeColor="text1"/>
          <w:szCs w:val="24"/>
        </w:rPr>
        <w:t>v</w:t>
      </w:r>
      <w:r w:rsidR="004277A6" w:rsidRPr="00E169EE">
        <w:rPr>
          <w:b w:val="0"/>
          <w:bCs/>
          <w:color w:val="000000" w:themeColor="text1"/>
          <w:szCs w:val="24"/>
        </w:rPr>
        <w:t>aldytojas nurod</w:t>
      </w:r>
      <w:r w:rsidR="00A213D5">
        <w:rPr>
          <w:b w:val="0"/>
          <w:bCs/>
          <w:color w:val="000000" w:themeColor="text1"/>
          <w:szCs w:val="24"/>
        </w:rPr>
        <w:t>ė</w:t>
      </w:r>
      <w:r w:rsidR="004277A6" w:rsidRPr="00E169EE">
        <w:rPr>
          <w:b w:val="0"/>
          <w:bCs/>
          <w:color w:val="000000" w:themeColor="text1"/>
          <w:szCs w:val="24"/>
        </w:rPr>
        <w:t xml:space="preserve">, kad </w:t>
      </w:r>
      <w:r w:rsidR="00581373" w:rsidRPr="00E169EE">
        <w:rPr>
          <w:b w:val="0"/>
          <w:bCs/>
          <w:color w:val="000000" w:themeColor="text1"/>
          <w:szCs w:val="24"/>
        </w:rPr>
        <w:t xml:space="preserve">jis, </w:t>
      </w:r>
      <w:r w:rsidR="00C75BD7">
        <w:rPr>
          <w:b w:val="0"/>
          <w:bCs/>
          <w:color w:val="000000" w:themeColor="text1"/>
          <w:szCs w:val="24"/>
        </w:rPr>
        <w:t>vadovaudamasis Techninio geležinkelio naudojimo nuostatų</w:t>
      </w:r>
      <w:r w:rsidR="00C75BD7">
        <w:rPr>
          <w:rStyle w:val="FootnoteReference"/>
          <w:b w:val="0"/>
          <w:bCs/>
          <w:color w:val="000000" w:themeColor="text1"/>
          <w:szCs w:val="24"/>
        </w:rPr>
        <w:footnoteReference w:id="8"/>
      </w:r>
      <w:r w:rsidR="00FC5AEF">
        <w:rPr>
          <w:b w:val="0"/>
          <w:bCs/>
          <w:color w:val="000000" w:themeColor="text1"/>
          <w:szCs w:val="24"/>
        </w:rPr>
        <w:t xml:space="preserve"> 18.5.1 papunkčiu</w:t>
      </w:r>
      <w:r w:rsidR="002F71D2">
        <w:rPr>
          <w:b w:val="0"/>
          <w:bCs/>
          <w:color w:val="000000" w:themeColor="text1"/>
          <w:szCs w:val="24"/>
        </w:rPr>
        <w:t>,</w:t>
      </w:r>
      <w:r w:rsidR="00FC5AEF">
        <w:rPr>
          <w:b w:val="0"/>
          <w:bCs/>
          <w:color w:val="000000" w:themeColor="text1"/>
          <w:szCs w:val="24"/>
        </w:rPr>
        <w:t xml:space="preserve"> nustatė</w:t>
      </w:r>
      <w:r w:rsidR="00316D6B" w:rsidRPr="00E169EE">
        <w:rPr>
          <w:b w:val="0"/>
          <w:bCs/>
          <w:color w:val="000000" w:themeColor="text1"/>
          <w:szCs w:val="24"/>
        </w:rPr>
        <w:t xml:space="preserve"> didžiausius leistinus traukinių </w:t>
      </w:r>
      <w:r w:rsidR="00FC5AEF">
        <w:rPr>
          <w:b w:val="0"/>
          <w:bCs/>
          <w:color w:val="000000" w:themeColor="text1"/>
          <w:szCs w:val="24"/>
        </w:rPr>
        <w:t xml:space="preserve">važiavimo </w:t>
      </w:r>
      <w:r w:rsidR="00CB5CEA">
        <w:rPr>
          <w:b w:val="0"/>
          <w:bCs/>
          <w:color w:val="000000" w:themeColor="text1"/>
          <w:szCs w:val="24"/>
        </w:rPr>
        <w:t xml:space="preserve">greičius </w:t>
      </w:r>
      <w:r w:rsidR="00FC5AEF">
        <w:rPr>
          <w:b w:val="0"/>
          <w:bCs/>
          <w:color w:val="000000" w:themeColor="text1"/>
          <w:szCs w:val="24"/>
        </w:rPr>
        <w:t>tarpstočiais, geležinkelio stočių pagrindiniais, atvykimo bei išvykimo keliais, t</w:t>
      </w:r>
      <w:r w:rsidR="00E3275C" w:rsidRPr="00E169EE">
        <w:rPr>
          <w:b w:val="0"/>
          <w:bCs/>
          <w:color w:val="000000" w:themeColor="text1"/>
          <w:szCs w:val="24"/>
        </w:rPr>
        <w:t xml:space="preserve">ačiau </w:t>
      </w:r>
      <w:r w:rsidR="00A46D99" w:rsidRPr="00E169EE">
        <w:rPr>
          <w:b w:val="0"/>
          <w:bCs/>
          <w:color w:val="000000" w:themeColor="text1"/>
          <w:szCs w:val="24"/>
        </w:rPr>
        <w:t>traukinių pravažiavimo konkrečia infrastruktūros dalimi trukmę taip pat lemia paraiškose nurodytos traukinių techninės charakteristikos bei infrastruktūros techniniai parametrai (kreivės, įkalnės, nuokalnės ir kt.), sustojim</w:t>
      </w:r>
      <w:r w:rsidR="0009250C" w:rsidRPr="00E169EE">
        <w:rPr>
          <w:b w:val="0"/>
          <w:bCs/>
          <w:color w:val="000000" w:themeColor="text1"/>
          <w:szCs w:val="24"/>
        </w:rPr>
        <w:t xml:space="preserve">ai </w:t>
      </w:r>
      <w:r w:rsidR="00A46D99" w:rsidRPr="00E169EE">
        <w:rPr>
          <w:b w:val="0"/>
          <w:bCs/>
          <w:color w:val="000000" w:themeColor="text1"/>
          <w:szCs w:val="24"/>
        </w:rPr>
        <w:t xml:space="preserve">traukinių prasilenkimams </w:t>
      </w:r>
      <w:proofErr w:type="spellStart"/>
      <w:r w:rsidR="00A46D99" w:rsidRPr="00E169EE">
        <w:rPr>
          <w:b w:val="0"/>
          <w:bCs/>
          <w:color w:val="000000" w:themeColor="text1"/>
          <w:szCs w:val="24"/>
        </w:rPr>
        <w:t>vienkelėse</w:t>
      </w:r>
      <w:proofErr w:type="spellEnd"/>
      <w:r w:rsidR="00A46D99" w:rsidRPr="00E169EE">
        <w:rPr>
          <w:b w:val="0"/>
          <w:bCs/>
          <w:color w:val="000000" w:themeColor="text1"/>
          <w:szCs w:val="24"/>
        </w:rPr>
        <w:t xml:space="preserve"> geležinkelių linijose, </w:t>
      </w:r>
      <w:r w:rsidR="004946A9" w:rsidRPr="00E169EE">
        <w:rPr>
          <w:b w:val="0"/>
          <w:bCs/>
          <w:color w:val="000000" w:themeColor="text1"/>
          <w:szCs w:val="24"/>
        </w:rPr>
        <w:t>papildomas laikas</w:t>
      </w:r>
      <w:r w:rsidR="00A46D99" w:rsidRPr="00E169EE">
        <w:rPr>
          <w:b w:val="0"/>
          <w:bCs/>
          <w:color w:val="000000" w:themeColor="text1"/>
          <w:szCs w:val="24"/>
        </w:rPr>
        <w:t xml:space="preserve"> traukinių stabdymui bei įsibėgėjimui</w:t>
      </w:r>
      <w:r w:rsidR="00C73E7C" w:rsidRPr="00E169EE">
        <w:rPr>
          <w:b w:val="0"/>
          <w:bCs/>
          <w:color w:val="000000" w:themeColor="text1"/>
          <w:szCs w:val="24"/>
        </w:rPr>
        <w:t xml:space="preserve">, </w:t>
      </w:r>
      <w:r w:rsidR="00501A80" w:rsidRPr="00E169EE">
        <w:rPr>
          <w:b w:val="0"/>
          <w:bCs/>
          <w:color w:val="000000" w:themeColor="text1"/>
          <w:szCs w:val="24"/>
        </w:rPr>
        <w:t xml:space="preserve">laikinieji geležinkelių eismo apribojimai, </w:t>
      </w:r>
      <w:r w:rsidR="00CC6F1F" w:rsidRPr="00E169EE">
        <w:rPr>
          <w:b w:val="0"/>
          <w:bCs/>
          <w:color w:val="000000" w:themeColor="text1"/>
          <w:szCs w:val="24"/>
        </w:rPr>
        <w:t>įvykę geležinkelių transporto riktai ir kit</w:t>
      </w:r>
      <w:r w:rsidR="002718E1" w:rsidRPr="00E169EE">
        <w:rPr>
          <w:b w:val="0"/>
          <w:bCs/>
          <w:color w:val="000000" w:themeColor="text1"/>
          <w:szCs w:val="24"/>
        </w:rPr>
        <w:t>i veiksniai.</w:t>
      </w:r>
      <w:r w:rsidR="005948CA" w:rsidRPr="00E169EE">
        <w:rPr>
          <w:b w:val="0"/>
          <w:bCs/>
          <w:color w:val="000000" w:themeColor="text1"/>
          <w:szCs w:val="24"/>
        </w:rPr>
        <w:t xml:space="preserve"> </w:t>
      </w:r>
      <w:proofErr w:type="spellStart"/>
      <w:r w:rsidR="005948CA" w:rsidRPr="00E169EE">
        <w:rPr>
          <w:b w:val="0"/>
          <w:bCs/>
          <w:color w:val="000000" w:themeColor="text1"/>
          <w:szCs w:val="24"/>
        </w:rPr>
        <w:t>T</w:t>
      </w:r>
      <w:r w:rsidR="00A251D4">
        <w:rPr>
          <w:b w:val="0"/>
          <w:bCs/>
          <w:color w:val="000000" w:themeColor="text1"/>
          <w:szCs w:val="24"/>
        </w:rPr>
        <w:t>TT</w:t>
      </w:r>
      <w:proofErr w:type="spellEnd"/>
      <w:r w:rsidR="00A251D4">
        <w:rPr>
          <w:b w:val="0"/>
          <w:bCs/>
          <w:color w:val="000000" w:themeColor="text1"/>
          <w:szCs w:val="24"/>
        </w:rPr>
        <w:t xml:space="preserve"> </w:t>
      </w:r>
      <w:r w:rsidR="00985C90" w:rsidRPr="00E169EE">
        <w:rPr>
          <w:b w:val="0"/>
          <w:bCs/>
          <w:color w:val="000000" w:themeColor="text1"/>
          <w:szCs w:val="24"/>
        </w:rPr>
        <w:t xml:space="preserve">yra nurodomi traukinių važiavimo laikai atitinkamoje geležinkelių linijoje, o ne </w:t>
      </w:r>
      <w:r w:rsidR="00684657">
        <w:rPr>
          <w:b w:val="0"/>
          <w:bCs/>
          <w:color w:val="000000" w:themeColor="text1"/>
          <w:szCs w:val="24"/>
        </w:rPr>
        <w:t xml:space="preserve">valdytojo nustatyti </w:t>
      </w:r>
      <w:r w:rsidR="00BB43F3" w:rsidRPr="00E169EE">
        <w:rPr>
          <w:b w:val="0"/>
          <w:bCs/>
          <w:color w:val="000000" w:themeColor="text1"/>
          <w:szCs w:val="24"/>
        </w:rPr>
        <w:t>didžiausi leistini traukinių ir lokomotyvų greičiai.</w:t>
      </w:r>
      <w:r w:rsidR="00166A92" w:rsidRPr="00E169EE">
        <w:rPr>
          <w:b w:val="0"/>
          <w:bCs/>
          <w:color w:val="000000" w:themeColor="text1"/>
          <w:szCs w:val="24"/>
        </w:rPr>
        <w:t xml:space="preserve"> </w:t>
      </w:r>
    </w:p>
    <w:p w14:paraId="3F505DF0" w14:textId="1FAA1B2F" w:rsidR="00B7102A"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166A92" w:rsidRPr="00E169EE">
        <w:rPr>
          <w:b w:val="0"/>
          <w:bCs/>
          <w:color w:val="000000" w:themeColor="text1"/>
          <w:szCs w:val="24"/>
        </w:rPr>
        <w:t xml:space="preserve">Valdytojas pateikė </w:t>
      </w:r>
      <w:r w:rsidR="00B07745" w:rsidRPr="00E169EE">
        <w:rPr>
          <w:b w:val="0"/>
          <w:bCs/>
          <w:color w:val="000000" w:themeColor="text1"/>
          <w:szCs w:val="24"/>
        </w:rPr>
        <w:t>d</w:t>
      </w:r>
      <w:r w:rsidR="00780D55" w:rsidRPr="00E169EE">
        <w:rPr>
          <w:b w:val="0"/>
          <w:bCs/>
          <w:color w:val="000000" w:themeColor="text1"/>
          <w:szCs w:val="24"/>
        </w:rPr>
        <w:t>iagram</w:t>
      </w:r>
      <w:r w:rsidR="000F2449">
        <w:rPr>
          <w:b w:val="0"/>
          <w:bCs/>
          <w:color w:val="000000" w:themeColor="text1"/>
          <w:szCs w:val="24"/>
        </w:rPr>
        <w:t>as</w:t>
      </w:r>
      <w:r w:rsidR="00BC0B22" w:rsidRPr="00E169EE">
        <w:rPr>
          <w:rStyle w:val="FootnoteReference"/>
          <w:b w:val="0"/>
          <w:bCs/>
          <w:color w:val="000000" w:themeColor="text1"/>
          <w:szCs w:val="24"/>
        </w:rPr>
        <w:footnoteReference w:id="9"/>
      </w:r>
      <w:r w:rsidR="00A87990" w:rsidRPr="00E169EE">
        <w:rPr>
          <w:b w:val="0"/>
          <w:bCs/>
          <w:color w:val="000000" w:themeColor="text1"/>
          <w:szCs w:val="24"/>
        </w:rPr>
        <w:t xml:space="preserve">, </w:t>
      </w:r>
      <w:r w:rsidR="00435685" w:rsidRPr="00E169EE">
        <w:rPr>
          <w:b w:val="0"/>
          <w:bCs/>
          <w:color w:val="000000" w:themeColor="text1"/>
          <w:szCs w:val="24"/>
        </w:rPr>
        <w:t>kuri</w:t>
      </w:r>
      <w:r w:rsidR="000F2449">
        <w:rPr>
          <w:b w:val="0"/>
          <w:bCs/>
          <w:color w:val="000000" w:themeColor="text1"/>
          <w:szCs w:val="24"/>
        </w:rPr>
        <w:t>omis</w:t>
      </w:r>
      <w:r w:rsidR="00435685" w:rsidRPr="00E169EE">
        <w:rPr>
          <w:b w:val="0"/>
          <w:bCs/>
          <w:color w:val="000000" w:themeColor="text1"/>
          <w:szCs w:val="24"/>
        </w:rPr>
        <w:t xml:space="preserve"> grindžia, kad </w:t>
      </w:r>
      <w:r w:rsidR="00214E89">
        <w:rPr>
          <w:b w:val="0"/>
          <w:bCs/>
          <w:color w:val="000000" w:themeColor="text1"/>
          <w:szCs w:val="24"/>
        </w:rPr>
        <w:t>P</w:t>
      </w:r>
      <w:r w:rsidR="00435685" w:rsidRPr="00E169EE">
        <w:rPr>
          <w:b w:val="0"/>
          <w:bCs/>
          <w:color w:val="000000" w:themeColor="text1"/>
          <w:szCs w:val="24"/>
        </w:rPr>
        <w:t xml:space="preserve">areiškėjo </w:t>
      </w:r>
      <w:r w:rsidR="00545668" w:rsidRPr="00E169EE">
        <w:rPr>
          <w:b w:val="0"/>
          <w:bCs/>
          <w:color w:val="000000" w:themeColor="text1"/>
          <w:szCs w:val="24"/>
        </w:rPr>
        <w:t xml:space="preserve">su </w:t>
      </w:r>
      <w:r w:rsidR="00AC3551">
        <w:rPr>
          <w:b w:val="0"/>
          <w:bCs/>
          <w:color w:val="000000" w:themeColor="text1"/>
          <w:szCs w:val="24"/>
        </w:rPr>
        <w:t>s</w:t>
      </w:r>
      <w:r w:rsidR="00545668" w:rsidRPr="00E169EE">
        <w:rPr>
          <w:b w:val="0"/>
          <w:bCs/>
          <w:color w:val="000000" w:themeColor="text1"/>
          <w:szCs w:val="24"/>
        </w:rPr>
        <w:t xml:space="preserve">kundu </w:t>
      </w:r>
      <w:r w:rsidR="00435685" w:rsidRPr="00E169EE">
        <w:rPr>
          <w:b w:val="0"/>
          <w:bCs/>
          <w:color w:val="000000" w:themeColor="text1"/>
          <w:szCs w:val="24"/>
        </w:rPr>
        <w:t xml:space="preserve">pateikta </w:t>
      </w:r>
      <w:r w:rsidR="00C12036">
        <w:rPr>
          <w:b w:val="0"/>
          <w:bCs/>
          <w:color w:val="000000" w:themeColor="text1"/>
          <w:szCs w:val="24"/>
        </w:rPr>
        <w:t>„</w:t>
      </w:r>
      <w:r w:rsidR="00DD5912">
        <w:rPr>
          <w:b w:val="0"/>
          <w:bCs/>
          <w:color w:val="000000" w:themeColor="text1"/>
          <w:szCs w:val="24"/>
        </w:rPr>
        <w:t xml:space="preserve">LTG </w:t>
      </w:r>
      <w:proofErr w:type="spellStart"/>
      <w:r w:rsidR="00DD5912">
        <w:rPr>
          <w:b w:val="0"/>
          <w:bCs/>
          <w:color w:val="000000" w:themeColor="text1"/>
          <w:szCs w:val="24"/>
        </w:rPr>
        <w:t>Cargo</w:t>
      </w:r>
      <w:proofErr w:type="spellEnd"/>
      <w:r w:rsidR="00C12036">
        <w:rPr>
          <w:b w:val="0"/>
          <w:bCs/>
          <w:color w:val="000000" w:themeColor="text1"/>
          <w:szCs w:val="24"/>
        </w:rPr>
        <w:t>“</w:t>
      </w:r>
      <w:r w:rsidR="00DD5912">
        <w:rPr>
          <w:b w:val="0"/>
          <w:bCs/>
          <w:color w:val="000000" w:themeColor="text1"/>
          <w:szCs w:val="24"/>
        </w:rPr>
        <w:t xml:space="preserve"> </w:t>
      </w:r>
      <w:r w:rsidR="00E56A37">
        <w:rPr>
          <w:b w:val="0"/>
          <w:bCs/>
          <w:color w:val="000000" w:themeColor="text1"/>
          <w:szCs w:val="24"/>
        </w:rPr>
        <w:t>traukos riedmenų</w:t>
      </w:r>
      <w:r w:rsidR="005A1F9E">
        <w:rPr>
          <w:b w:val="0"/>
          <w:bCs/>
          <w:color w:val="000000" w:themeColor="text1"/>
          <w:szCs w:val="24"/>
        </w:rPr>
        <w:t xml:space="preserve"> ir geležinkelių linijoje</w:t>
      </w:r>
      <w:r w:rsidR="009F0E75">
        <w:rPr>
          <w:b w:val="0"/>
          <w:bCs/>
          <w:color w:val="000000" w:themeColor="text1"/>
          <w:szCs w:val="24"/>
        </w:rPr>
        <w:t xml:space="preserve"> </w:t>
      </w:r>
      <w:r w:rsidR="009F0E75" w:rsidRPr="002B528F">
        <w:rPr>
          <w:b w:val="0"/>
          <w:bCs/>
          <w:szCs w:val="24"/>
        </w:rPr>
        <w:t>Vaidotai–Šiauliai–Draugystė</w:t>
      </w:r>
      <w:r w:rsidR="009F0E75">
        <w:rPr>
          <w:b w:val="0"/>
          <w:bCs/>
          <w:szCs w:val="24"/>
        </w:rPr>
        <w:t xml:space="preserve"> atlikta didžiausių</w:t>
      </w:r>
      <w:r w:rsidR="00E56A37">
        <w:rPr>
          <w:b w:val="0"/>
          <w:bCs/>
          <w:color w:val="000000" w:themeColor="text1"/>
          <w:szCs w:val="24"/>
        </w:rPr>
        <w:t xml:space="preserve"> </w:t>
      </w:r>
      <w:r w:rsidR="00435685" w:rsidRPr="00E169EE">
        <w:rPr>
          <w:b w:val="0"/>
          <w:bCs/>
          <w:color w:val="000000" w:themeColor="text1"/>
          <w:szCs w:val="24"/>
        </w:rPr>
        <w:t>greičių analizė</w:t>
      </w:r>
      <w:r w:rsidR="00040E6E" w:rsidRPr="00E169EE">
        <w:rPr>
          <w:b w:val="0"/>
          <w:bCs/>
          <w:color w:val="000000" w:themeColor="text1"/>
          <w:szCs w:val="24"/>
        </w:rPr>
        <w:t xml:space="preserve"> </w:t>
      </w:r>
      <w:r w:rsidR="00435685" w:rsidRPr="00E169EE">
        <w:rPr>
          <w:b w:val="0"/>
          <w:bCs/>
          <w:color w:val="000000" w:themeColor="text1"/>
          <w:szCs w:val="24"/>
        </w:rPr>
        <w:t xml:space="preserve">nėra </w:t>
      </w:r>
      <w:r w:rsidR="0029017A" w:rsidRPr="00E169EE">
        <w:rPr>
          <w:b w:val="0"/>
          <w:bCs/>
          <w:color w:val="000000" w:themeColor="text1"/>
          <w:szCs w:val="24"/>
        </w:rPr>
        <w:t xml:space="preserve">tinkama </w:t>
      </w:r>
      <w:r w:rsidR="00214E89">
        <w:rPr>
          <w:b w:val="0"/>
          <w:bCs/>
          <w:color w:val="000000" w:themeColor="text1"/>
          <w:szCs w:val="24"/>
        </w:rPr>
        <w:t>P</w:t>
      </w:r>
      <w:r w:rsidR="0029017A" w:rsidRPr="00E169EE">
        <w:rPr>
          <w:b w:val="0"/>
          <w:bCs/>
          <w:color w:val="000000" w:themeColor="text1"/>
          <w:szCs w:val="24"/>
        </w:rPr>
        <w:t xml:space="preserve">areiškėjo </w:t>
      </w:r>
      <w:r w:rsidR="007B2970" w:rsidRPr="00E169EE">
        <w:rPr>
          <w:b w:val="0"/>
          <w:bCs/>
          <w:color w:val="000000" w:themeColor="text1"/>
          <w:szCs w:val="24"/>
        </w:rPr>
        <w:t>reikalavimui pagrįsti.</w:t>
      </w:r>
      <w:r w:rsidR="00545668" w:rsidRPr="00E169EE">
        <w:rPr>
          <w:b w:val="0"/>
          <w:bCs/>
          <w:color w:val="000000" w:themeColor="text1"/>
          <w:szCs w:val="24"/>
        </w:rPr>
        <w:t xml:space="preserve"> Anot </w:t>
      </w:r>
      <w:r w:rsidR="003F1BD9">
        <w:rPr>
          <w:b w:val="0"/>
          <w:bCs/>
          <w:color w:val="000000" w:themeColor="text1"/>
          <w:szCs w:val="24"/>
        </w:rPr>
        <w:t>v</w:t>
      </w:r>
      <w:r w:rsidR="003F1BD9" w:rsidRPr="00E169EE">
        <w:rPr>
          <w:b w:val="0"/>
          <w:bCs/>
          <w:color w:val="000000" w:themeColor="text1"/>
          <w:szCs w:val="24"/>
        </w:rPr>
        <w:t>aldytojo</w:t>
      </w:r>
      <w:r w:rsidR="00545668" w:rsidRPr="00E169EE">
        <w:rPr>
          <w:b w:val="0"/>
          <w:bCs/>
          <w:color w:val="000000" w:themeColor="text1"/>
          <w:szCs w:val="24"/>
        </w:rPr>
        <w:t xml:space="preserve">, </w:t>
      </w:r>
      <w:r w:rsidR="00214E89">
        <w:rPr>
          <w:b w:val="0"/>
          <w:bCs/>
          <w:color w:val="000000" w:themeColor="text1"/>
          <w:szCs w:val="24"/>
        </w:rPr>
        <w:t>P</w:t>
      </w:r>
      <w:r w:rsidR="00120971" w:rsidRPr="00E169EE">
        <w:rPr>
          <w:b w:val="0"/>
          <w:bCs/>
          <w:color w:val="000000" w:themeColor="text1"/>
          <w:szCs w:val="24"/>
        </w:rPr>
        <w:t xml:space="preserve">areiškėjas savo analizėje naudojo </w:t>
      </w:r>
      <w:r w:rsidR="005036F2" w:rsidRPr="00E169EE">
        <w:rPr>
          <w:b w:val="0"/>
          <w:bCs/>
          <w:color w:val="000000" w:themeColor="text1"/>
          <w:szCs w:val="24"/>
        </w:rPr>
        <w:t>informaciją, kuri nėra viešai skelbiama</w:t>
      </w:r>
      <w:r w:rsidR="007434EC" w:rsidRPr="00E169EE">
        <w:rPr>
          <w:b w:val="0"/>
          <w:bCs/>
          <w:color w:val="000000" w:themeColor="text1"/>
          <w:szCs w:val="24"/>
        </w:rPr>
        <w:t xml:space="preserve"> </w:t>
      </w:r>
      <w:r w:rsidR="00A177DB" w:rsidRPr="00E169EE">
        <w:rPr>
          <w:b w:val="0"/>
          <w:bCs/>
          <w:color w:val="000000" w:themeColor="text1"/>
          <w:szCs w:val="24"/>
        </w:rPr>
        <w:t xml:space="preserve">ir kuri gali būti laikoma susijusia su </w:t>
      </w:r>
      <w:r w:rsidR="00C12036">
        <w:rPr>
          <w:b w:val="0"/>
          <w:bCs/>
          <w:color w:val="000000" w:themeColor="text1"/>
          <w:szCs w:val="24"/>
        </w:rPr>
        <w:t>„</w:t>
      </w:r>
      <w:r w:rsidR="00A177DB" w:rsidRPr="00E169EE">
        <w:rPr>
          <w:b w:val="0"/>
          <w:bCs/>
          <w:color w:val="000000" w:themeColor="text1"/>
          <w:szCs w:val="24"/>
        </w:rPr>
        <w:t xml:space="preserve">LTG </w:t>
      </w:r>
      <w:proofErr w:type="spellStart"/>
      <w:r w:rsidR="00A177DB" w:rsidRPr="00E169EE">
        <w:rPr>
          <w:b w:val="0"/>
          <w:bCs/>
          <w:color w:val="000000" w:themeColor="text1"/>
          <w:szCs w:val="24"/>
        </w:rPr>
        <w:t>Cargo</w:t>
      </w:r>
      <w:proofErr w:type="spellEnd"/>
      <w:r w:rsidR="00C12036">
        <w:rPr>
          <w:b w:val="0"/>
          <w:bCs/>
          <w:color w:val="000000" w:themeColor="text1"/>
          <w:szCs w:val="24"/>
        </w:rPr>
        <w:t>“</w:t>
      </w:r>
      <w:r w:rsidR="00A177DB" w:rsidRPr="00E169EE">
        <w:rPr>
          <w:b w:val="0"/>
          <w:bCs/>
          <w:color w:val="000000" w:themeColor="text1"/>
          <w:szCs w:val="24"/>
        </w:rPr>
        <w:t xml:space="preserve"> komercine informacija</w:t>
      </w:r>
      <w:r w:rsidR="000F2449">
        <w:rPr>
          <w:b w:val="0"/>
          <w:bCs/>
          <w:color w:val="000000" w:themeColor="text1"/>
          <w:szCs w:val="24"/>
        </w:rPr>
        <w:t xml:space="preserve">. Valdytojo vertinimu, lyginant jo pateiktų diagramų ir </w:t>
      </w:r>
      <w:r w:rsidR="00214E89">
        <w:rPr>
          <w:b w:val="0"/>
          <w:bCs/>
          <w:color w:val="000000" w:themeColor="text1"/>
          <w:szCs w:val="24"/>
        </w:rPr>
        <w:t>P</w:t>
      </w:r>
      <w:r w:rsidR="000F2449">
        <w:rPr>
          <w:b w:val="0"/>
          <w:bCs/>
          <w:color w:val="000000" w:themeColor="text1"/>
          <w:szCs w:val="24"/>
        </w:rPr>
        <w:t xml:space="preserve">areiškėjo analizės duomenis, </w:t>
      </w:r>
      <w:r w:rsidR="00214E89">
        <w:rPr>
          <w:b w:val="0"/>
          <w:bCs/>
          <w:color w:val="000000" w:themeColor="text1"/>
          <w:szCs w:val="24"/>
        </w:rPr>
        <w:t>P</w:t>
      </w:r>
      <w:r w:rsidR="000F2449">
        <w:rPr>
          <w:b w:val="0"/>
          <w:bCs/>
          <w:color w:val="000000" w:themeColor="text1"/>
          <w:szCs w:val="24"/>
        </w:rPr>
        <w:t>areiškėjas</w:t>
      </w:r>
      <w:r w:rsidR="00A177DB" w:rsidRPr="00E169EE">
        <w:rPr>
          <w:b w:val="0"/>
          <w:bCs/>
          <w:color w:val="000000" w:themeColor="text1"/>
          <w:szCs w:val="24"/>
        </w:rPr>
        <w:t xml:space="preserve"> </w:t>
      </w:r>
      <w:r w:rsidR="005036F2" w:rsidRPr="00E169EE">
        <w:rPr>
          <w:b w:val="0"/>
          <w:bCs/>
          <w:color w:val="000000" w:themeColor="text1"/>
          <w:szCs w:val="24"/>
        </w:rPr>
        <w:t xml:space="preserve">naudojo netikslius </w:t>
      </w:r>
      <w:r w:rsidR="000F2449">
        <w:rPr>
          <w:b w:val="0"/>
          <w:bCs/>
          <w:color w:val="000000" w:themeColor="text1"/>
          <w:szCs w:val="24"/>
        </w:rPr>
        <w:t xml:space="preserve">maksimalius </w:t>
      </w:r>
      <w:r w:rsidR="005036F2" w:rsidRPr="00E169EE">
        <w:rPr>
          <w:b w:val="0"/>
          <w:bCs/>
          <w:color w:val="000000" w:themeColor="text1"/>
          <w:szCs w:val="24"/>
        </w:rPr>
        <w:t xml:space="preserve">leistinus </w:t>
      </w:r>
      <w:r w:rsidR="00340ACE" w:rsidRPr="00E169EE">
        <w:rPr>
          <w:b w:val="0"/>
          <w:bCs/>
          <w:color w:val="000000" w:themeColor="text1"/>
          <w:szCs w:val="24"/>
        </w:rPr>
        <w:t>greičius</w:t>
      </w:r>
      <w:r w:rsidR="000F2449">
        <w:rPr>
          <w:b w:val="0"/>
          <w:bCs/>
          <w:color w:val="000000" w:themeColor="text1"/>
          <w:szCs w:val="24"/>
        </w:rPr>
        <w:t xml:space="preserve"> </w:t>
      </w:r>
      <w:r w:rsidR="000F2449">
        <w:rPr>
          <w:b w:val="0"/>
          <w:bCs/>
          <w:color w:val="000000" w:themeColor="text1"/>
          <w:szCs w:val="24"/>
        </w:rPr>
        <w:lastRenderedPageBreak/>
        <w:t>infrastruktūroje,</w:t>
      </w:r>
      <w:r w:rsidR="00A327D4" w:rsidRPr="00E169EE">
        <w:rPr>
          <w:b w:val="0"/>
          <w:bCs/>
          <w:color w:val="000000" w:themeColor="text1"/>
          <w:szCs w:val="24"/>
        </w:rPr>
        <w:t xml:space="preserve"> </w:t>
      </w:r>
      <w:r w:rsidR="00D57543">
        <w:rPr>
          <w:b w:val="0"/>
          <w:bCs/>
          <w:color w:val="000000" w:themeColor="text1"/>
          <w:szCs w:val="24"/>
        </w:rPr>
        <w:t xml:space="preserve">todėl jo pateiktoje </w:t>
      </w:r>
      <w:r w:rsidR="00763E08">
        <w:rPr>
          <w:b w:val="0"/>
          <w:bCs/>
          <w:color w:val="000000" w:themeColor="text1"/>
          <w:szCs w:val="24"/>
        </w:rPr>
        <w:t xml:space="preserve">diagramoje atspindimas </w:t>
      </w:r>
      <w:r w:rsidR="00A41183" w:rsidRPr="00E169EE">
        <w:rPr>
          <w:b w:val="0"/>
          <w:bCs/>
          <w:color w:val="000000" w:themeColor="text1"/>
          <w:szCs w:val="24"/>
        </w:rPr>
        <w:t xml:space="preserve">netikslus </w:t>
      </w:r>
      <w:r w:rsidR="00763E08">
        <w:rPr>
          <w:b w:val="0"/>
          <w:bCs/>
          <w:color w:val="000000" w:themeColor="text1"/>
          <w:szCs w:val="24"/>
        </w:rPr>
        <w:t xml:space="preserve">tarpstočio pravažiavimo </w:t>
      </w:r>
      <w:r w:rsidR="00A41183" w:rsidRPr="00E169EE">
        <w:rPr>
          <w:b w:val="0"/>
          <w:bCs/>
          <w:color w:val="000000" w:themeColor="text1"/>
          <w:szCs w:val="24"/>
        </w:rPr>
        <w:t>laik</w:t>
      </w:r>
      <w:r w:rsidR="00EA4F1F">
        <w:rPr>
          <w:b w:val="0"/>
          <w:bCs/>
          <w:color w:val="000000" w:themeColor="text1"/>
          <w:szCs w:val="24"/>
        </w:rPr>
        <w:t>as</w:t>
      </w:r>
      <w:r w:rsidR="00A41183" w:rsidRPr="00E169EE">
        <w:rPr>
          <w:b w:val="0"/>
          <w:bCs/>
          <w:color w:val="000000" w:themeColor="text1"/>
          <w:szCs w:val="24"/>
        </w:rPr>
        <w:t xml:space="preserve"> ir </w:t>
      </w:r>
      <w:r w:rsidR="00763E08">
        <w:rPr>
          <w:b w:val="0"/>
          <w:bCs/>
          <w:color w:val="000000" w:themeColor="text1"/>
          <w:szCs w:val="24"/>
        </w:rPr>
        <w:t xml:space="preserve">važiavimo </w:t>
      </w:r>
      <w:r w:rsidR="00A41183" w:rsidRPr="00E169EE">
        <w:rPr>
          <w:b w:val="0"/>
          <w:bCs/>
          <w:color w:val="000000" w:themeColor="text1"/>
          <w:szCs w:val="24"/>
        </w:rPr>
        <w:t>grei</w:t>
      </w:r>
      <w:r w:rsidR="00763E08">
        <w:rPr>
          <w:b w:val="0"/>
          <w:bCs/>
          <w:color w:val="000000" w:themeColor="text1"/>
          <w:szCs w:val="24"/>
        </w:rPr>
        <w:t>tis.</w:t>
      </w:r>
    </w:p>
    <w:p w14:paraId="31A777F3" w14:textId="5BE1A2FA" w:rsidR="00AD76A5" w:rsidRPr="00E169EE"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5B511F" w:rsidRPr="00E169EE">
        <w:rPr>
          <w:b w:val="0"/>
          <w:bCs/>
          <w:color w:val="000000" w:themeColor="text1"/>
          <w:szCs w:val="24"/>
        </w:rPr>
        <w:t>Dėl greičių palyginimo su 2013</w:t>
      </w:r>
      <w:r w:rsidR="00F15C48">
        <w:rPr>
          <w:b w:val="0"/>
          <w:bCs/>
          <w:color w:val="000000" w:themeColor="text1"/>
          <w:szCs w:val="24"/>
        </w:rPr>
        <w:t>–</w:t>
      </w:r>
      <w:r w:rsidR="005B511F" w:rsidRPr="00E169EE">
        <w:rPr>
          <w:b w:val="0"/>
          <w:bCs/>
          <w:color w:val="000000" w:themeColor="text1"/>
          <w:szCs w:val="24"/>
        </w:rPr>
        <w:t>2014 m.</w:t>
      </w:r>
      <w:r w:rsidR="00DC5CF5">
        <w:rPr>
          <w:b w:val="0"/>
          <w:bCs/>
          <w:color w:val="000000" w:themeColor="text1"/>
          <w:szCs w:val="24"/>
        </w:rPr>
        <w:t xml:space="preserve"> </w:t>
      </w:r>
      <w:proofErr w:type="spellStart"/>
      <w:r w:rsidR="00DC5CF5">
        <w:rPr>
          <w:b w:val="0"/>
          <w:bCs/>
          <w:color w:val="000000" w:themeColor="text1"/>
          <w:szCs w:val="24"/>
        </w:rPr>
        <w:t>TTT</w:t>
      </w:r>
      <w:proofErr w:type="spellEnd"/>
      <w:r w:rsidR="005B511F" w:rsidRPr="00E169EE">
        <w:rPr>
          <w:b w:val="0"/>
          <w:bCs/>
          <w:color w:val="000000" w:themeColor="text1"/>
          <w:szCs w:val="24"/>
        </w:rPr>
        <w:t xml:space="preserve"> laikotarpiu</w:t>
      </w:r>
      <w:r w:rsidR="00DC5CF5">
        <w:rPr>
          <w:b w:val="0"/>
          <w:bCs/>
          <w:color w:val="000000" w:themeColor="text1"/>
          <w:szCs w:val="24"/>
        </w:rPr>
        <w:t>,</w:t>
      </w:r>
      <w:r w:rsidR="005B511F" w:rsidRPr="00E169EE">
        <w:rPr>
          <w:b w:val="0"/>
          <w:bCs/>
          <w:color w:val="000000" w:themeColor="text1"/>
          <w:szCs w:val="24"/>
        </w:rPr>
        <w:t xml:space="preserve"> </w:t>
      </w:r>
      <w:r w:rsidR="00DC5CF5">
        <w:rPr>
          <w:b w:val="0"/>
          <w:bCs/>
          <w:color w:val="000000" w:themeColor="text1"/>
          <w:szCs w:val="24"/>
        </w:rPr>
        <w:t>v</w:t>
      </w:r>
      <w:r w:rsidR="005B511F" w:rsidRPr="00E169EE">
        <w:rPr>
          <w:b w:val="0"/>
          <w:bCs/>
          <w:color w:val="000000" w:themeColor="text1"/>
          <w:szCs w:val="24"/>
        </w:rPr>
        <w:t xml:space="preserve">aldytojas teigia, kad </w:t>
      </w:r>
      <w:r w:rsidR="00253FA9" w:rsidRPr="00E169EE">
        <w:rPr>
          <w:b w:val="0"/>
          <w:bCs/>
          <w:color w:val="000000" w:themeColor="text1"/>
          <w:szCs w:val="24"/>
        </w:rPr>
        <w:t>faktiškai ši</w:t>
      </w:r>
      <w:r w:rsidR="00DC5CF5">
        <w:rPr>
          <w:b w:val="0"/>
          <w:bCs/>
          <w:color w:val="000000" w:themeColor="text1"/>
          <w:szCs w:val="24"/>
        </w:rPr>
        <w:t>s ir 2021</w:t>
      </w:r>
      <w:r w:rsidR="00DC5CF5" w:rsidRPr="00AB27FC">
        <w:rPr>
          <w:rFonts w:eastAsia="Calibri"/>
          <w:b w:val="0"/>
          <w:bCs/>
          <w:color w:val="000000"/>
          <w:szCs w:val="24"/>
        </w:rPr>
        <w:t>–</w:t>
      </w:r>
      <w:r w:rsidR="00DC5CF5">
        <w:rPr>
          <w:rFonts w:eastAsia="Calibri"/>
          <w:b w:val="0"/>
          <w:bCs/>
          <w:color w:val="000000"/>
          <w:szCs w:val="24"/>
        </w:rPr>
        <w:t xml:space="preserve">2022 m. </w:t>
      </w:r>
      <w:proofErr w:type="spellStart"/>
      <w:r w:rsidR="00DC5CF5">
        <w:rPr>
          <w:rFonts w:eastAsia="Calibri"/>
          <w:b w:val="0"/>
          <w:bCs/>
          <w:color w:val="000000"/>
          <w:szCs w:val="24"/>
        </w:rPr>
        <w:t>TTT</w:t>
      </w:r>
      <w:proofErr w:type="spellEnd"/>
      <w:r w:rsidR="00DC5CF5">
        <w:rPr>
          <w:rFonts w:eastAsia="Calibri"/>
          <w:b w:val="0"/>
          <w:bCs/>
          <w:color w:val="000000"/>
          <w:szCs w:val="24"/>
        </w:rPr>
        <w:t xml:space="preserve"> laikotarpiai nėra palyginami,</w:t>
      </w:r>
      <w:r w:rsidR="00AF7992">
        <w:rPr>
          <w:rFonts w:eastAsia="Calibri"/>
          <w:b w:val="0"/>
          <w:bCs/>
          <w:color w:val="000000"/>
          <w:szCs w:val="24"/>
        </w:rPr>
        <w:t xml:space="preserve"> nėra faktinių duomenų, kokia</w:t>
      </w:r>
      <w:r w:rsidR="00DC5CF5">
        <w:rPr>
          <w:rFonts w:eastAsia="Calibri"/>
          <w:b w:val="0"/>
          <w:bCs/>
          <w:color w:val="000000"/>
          <w:szCs w:val="24"/>
        </w:rPr>
        <w:t xml:space="preserve"> </w:t>
      </w:r>
      <w:r w:rsidR="005717C1" w:rsidRPr="00E169EE">
        <w:rPr>
          <w:b w:val="0"/>
          <w:bCs/>
          <w:color w:val="000000" w:themeColor="text1"/>
          <w:szCs w:val="24"/>
        </w:rPr>
        <w:t>tuo metu buvo traukinių eismo situacija, įtakojusi traukinių greitį ir jo apribojimus.</w:t>
      </w:r>
      <w:r w:rsidR="00600FE1" w:rsidRPr="00E169EE">
        <w:rPr>
          <w:b w:val="0"/>
          <w:bCs/>
          <w:color w:val="000000" w:themeColor="text1"/>
          <w:szCs w:val="24"/>
        </w:rPr>
        <w:t xml:space="preserve"> </w:t>
      </w:r>
      <w:r w:rsidR="00CF16F9" w:rsidRPr="00E169EE">
        <w:rPr>
          <w:b w:val="0"/>
          <w:bCs/>
          <w:color w:val="000000" w:themeColor="text1"/>
          <w:szCs w:val="24"/>
        </w:rPr>
        <w:t>Valdytoj</w:t>
      </w:r>
      <w:r w:rsidR="00436E8D">
        <w:rPr>
          <w:b w:val="0"/>
          <w:bCs/>
          <w:color w:val="000000" w:themeColor="text1"/>
          <w:szCs w:val="24"/>
        </w:rPr>
        <w:t>o</w:t>
      </w:r>
      <w:r w:rsidR="00CF16F9" w:rsidRPr="00E169EE">
        <w:rPr>
          <w:b w:val="0"/>
          <w:bCs/>
          <w:color w:val="000000" w:themeColor="text1"/>
          <w:szCs w:val="24"/>
        </w:rPr>
        <w:t xml:space="preserve"> teigi</w:t>
      </w:r>
      <w:r w:rsidR="00436E8D">
        <w:rPr>
          <w:b w:val="0"/>
          <w:bCs/>
          <w:color w:val="000000" w:themeColor="text1"/>
          <w:szCs w:val="24"/>
        </w:rPr>
        <w:t>mu</w:t>
      </w:r>
      <w:r w:rsidR="00CF16F9" w:rsidRPr="00E169EE">
        <w:rPr>
          <w:b w:val="0"/>
          <w:bCs/>
          <w:color w:val="000000" w:themeColor="text1"/>
          <w:szCs w:val="24"/>
        </w:rPr>
        <w:t>,</w:t>
      </w:r>
      <w:r w:rsidR="00436E8D">
        <w:rPr>
          <w:b w:val="0"/>
          <w:bCs/>
          <w:color w:val="000000" w:themeColor="text1"/>
          <w:szCs w:val="24"/>
        </w:rPr>
        <w:t xml:space="preserve"> </w:t>
      </w:r>
      <w:r w:rsidR="00CA54D1" w:rsidRPr="00E169EE">
        <w:rPr>
          <w:b w:val="0"/>
          <w:bCs/>
          <w:color w:val="000000" w:themeColor="text1"/>
          <w:szCs w:val="24"/>
        </w:rPr>
        <w:t xml:space="preserve">traukinių greičių sumažėjimą </w:t>
      </w:r>
      <w:r w:rsidR="00436E8D">
        <w:rPr>
          <w:b w:val="0"/>
          <w:bCs/>
          <w:color w:val="000000" w:themeColor="text1"/>
          <w:szCs w:val="24"/>
        </w:rPr>
        <w:t xml:space="preserve">galėjo </w:t>
      </w:r>
      <w:r w:rsidR="00CA54D1" w:rsidRPr="00E169EE">
        <w:rPr>
          <w:b w:val="0"/>
          <w:bCs/>
          <w:color w:val="000000" w:themeColor="text1"/>
          <w:szCs w:val="24"/>
        </w:rPr>
        <w:t>l</w:t>
      </w:r>
      <w:r w:rsidR="00436E8D">
        <w:rPr>
          <w:b w:val="0"/>
          <w:bCs/>
          <w:color w:val="000000" w:themeColor="text1"/>
          <w:szCs w:val="24"/>
        </w:rPr>
        <w:t>e</w:t>
      </w:r>
      <w:r w:rsidR="00CA54D1" w:rsidRPr="00E169EE">
        <w:rPr>
          <w:b w:val="0"/>
          <w:bCs/>
          <w:color w:val="000000" w:themeColor="text1"/>
          <w:szCs w:val="24"/>
        </w:rPr>
        <w:t>m</w:t>
      </w:r>
      <w:r w:rsidR="00436E8D">
        <w:rPr>
          <w:b w:val="0"/>
          <w:bCs/>
          <w:color w:val="000000" w:themeColor="text1"/>
          <w:szCs w:val="24"/>
        </w:rPr>
        <w:t>ti</w:t>
      </w:r>
      <w:r w:rsidR="00CA54D1" w:rsidRPr="00E169EE">
        <w:rPr>
          <w:b w:val="0"/>
          <w:bCs/>
          <w:color w:val="000000" w:themeColor="text1"/>
          <w:szCs w:val="24"/>
        </w:rPr>
        <w:t xml:space="preserve"> </w:t>
      </w:r>
      <w:r w:rsidR="00436E8D">
        <w:rPr>
          <w:b w:val="0"/>
          <w:bCs/>
          <w:color w:val="000000" w:themeColor="text1"/>
          <w:szCs w:val="24"/>
        </w:rPr>
        <w:t>v</w:t>
      </w:r>
      <w:r w:rsidR="00D936A7" w:rsidRPr="00E169EE">
        <w:rPr>
          <w:b w:val="0"/>
          <w:bCs/>
          <w:color w:val="000000" w:themeColor="text1"/>
          <w:szCs w:val="24"/>
        </w:rPr>
        <w:t>aldytojo vykdom</w:t>
      </w:r>
      <w:r w:rsidR="006F70C5" w:rsidRPr="00E169EE">
        <w:rPr>
          <w:b w:val="0"/>
          <w:bCs/>
          <w:color w:val="000000" w:themeColor="text1"/>
          <w:szCs w:val="24"/>
        </w:rPr>
        <w:t>a</w:t>
      </w:r>
      <w:r w:rsidR="00D936A7" w:rsidRPr="00E169EE">
        <w:rPr>
          <w:b w:val="0"/>
          <w:bCs/>
          <w:color w:val="000000" w:themeColor="text1"/>
          <w:szCs w:val="24"/>
        </w:rPr>
        <w:t xml:space="preserve"> infrastruktūros plėtr</w:t>
      </w:r>
      <w:r w:rsidR="006F70C5" w:rsidRPr="00E169EE">
        <w:rPr>
          <w:b w:val="0"/>
          <w:bCs/>
          <w:color w:val="000000" w:themeColor="text1"/>
          <w:szCs w:val="24"/>
        </w:rPr>
        <w:t>a</w:t>
      </w:r>
      <w:r w:rsidR="00D936A7" w:rsidRPr="00E169EE">
        <w:rPr>
          <w:b w:val="0"/>
          <w:bCs/>
          <w:color w:val="000000" w:themeColor="text1"/>
          <w:szCs w:val="24"/>
        </w:rPr>
        <w:t>, atnaujinimo ir techninės priežiūros projekt</w:t>
      </w:r>
      <w:r w:rsidR="006F70C5" w:rsidRPr="00E169EE">
        <w:rPr>
          <w:b w:val="0"/>
          <w:bCs/>
          <w:color w:val="000000" w:themeColor="text1"/>
          <w:szCs w:val="24"/>
        </w:rPr>
        <w:t>ai,</w:t>
      </w:r>
      <w:r w:rsidR="00D936A7" w:rsidRPr="00E169EE">
        <w:rPr>
          <w:b w:val="0"/>
          <w:bCs/>
          <w:color w:val="000000" w:themeColor="text1"/>
          <w:szCs w:val="24"/>
        </w:rPr>
        <w:t xml:space="preserve"> </w:t>
      </w:r>
      <w:r w:rsidR="001251D7">
        <w:rPr>
          <w:b w:val="0"/>
          <w:bCs/>
          <w:color w:val="000000" w:themeColor="text1"/>
          <w:szCs w:val="24"/>
        </w:rPr>
        <w:t>kuriems</w:t>
      </w:r>
      <w:r w:rsidR="00D936A7" w:rsidRPr="00E169EE">
        <w:rPr>
          <w:b w:val="0"/>
          <w:bCs/>
          <w:color w:val="000000" w:themeColor="text1"/>
          <w:szCs w:val="24"/>
        </w:rPr>
        <w:t xml:space="preserve"> būtin</w:t>
      </w:r>
      <w:r w:rsidR="006F70C5" w:rsidRPr="00E169EE">
        <w:rPr>
          <w:b w:val="0"/>
          <w:bCs/>
          <w:color w:val="000000" w:themeColor="text1"/>
          <w:szCs w:val="24"/>
        </w:rPr>
        <w:t>i</w:t>
      </w:r>
      <w:r w:rsidR="00D936A7" w:rsidRPr="00E169EE">
        <w:rPr>
          <w:b w:val="0"/>
          <w:bCs/>
          <w:color w:val="000000" w:themeColor="text1"/>
          <w:szCs w:val="24"/>
        </w:rPr>
        <w:t xml:space="preserve"> laikin</w:t>
      </w:r>
      <w:r w:rsidR="006F70C5" w:rsidRPr="00E169EE">
        <w:rPr>
          <w:b w:val="0"/>
          <w:bCs/>
          <w:color w:val="000000" w:themeColor="text1"/>
          <w:szCs w:val="24"/>
        </w:rPr>
        <w:t>ieji</w:t>
      </w:r>
      <w:r w:rsidR="00D936A7" w:rsidRPr="00E169EE">
        <w:rPr>
          <w:b w:val="0"/>
          <w:bCs/>
          <w:color w:val="000000" w:themeColor="text1"/>
          <w:szCs w:val="24"/>
        </w:rPr>
        <w:t xml:space="preserve"> apribojim</w:t>
      </w:r>
      <w:r w:rsidR="006F70C5" w:rsidRPr="00E169EE">
        <w:rPr>
          <w:b w:val="0"/>
          <w:bCs/>
          <w:color w:val="000000" w:themeColor="text1"/>
          <w:szCs w:val="24"/>
        </w:rPr>
        <w:t>ai</w:t>
      </w:r>
      <w:r w:rsidR="00D936A7" w:rsidRPr="00E169EE">
        <w:rPr>
          <w:b w:val="0"/>
          <w:bCs/>
          <w:color w:val="000000" w:themeColor="text1"/>
          <w:szCs w:val="24"/>
        </w:rPr>
        <w:t xml:space="preserve">, </w:t>
      </w:r>
      <w:r w:rsidR="006923C5">
        <w:rPr>
          <w:b w:val="0"/>
          <w:bCs/>
          <w:color w:val="000000" w:themeColor="text1"/>
          <w:szCs w:val="24"/>
        </w:rPr>
        <w:t>vežėjų</w:t>
      </w:r>
      <w:r w:rsidR="00D936A7" w:rsidRPr="00E169EE">
        <w:rPr>
          <w:b w:val="0"/>
          <w:bCs/>
          <w:color w:val="000000" w:themeColor="text1"/>
          <w:szCs w:val="24"/>
        </w:rPr>
        <w:t xml:space="preserve"> formuojamų traukinių sąstatų ilgi</w:t>
      </w:r>
      <w:r w:rsidR="006F70C5" w:rsidRPr="00E169EE">
        <w:rPr>
          <w:b w:val="0"/>
          <w:bCs/>
          <w:color w:val="000000" w:themeColor="text1"/>
          <w:szCs w:val="24"/>
        </w:rPr>
        <w:t>ai</w:t>
      </w:r>
      <w:r w:rsidR="00D936A7" w:rsidRPr="00E169EE">
        <w:rPr>
          <w:b w:val="0"/>
          <w:bCs/>
          <w:color w:val="000000" w:themeColor="text1"/>
          <w:szCs w:val="24"/>
        </w:rPr>
        <w:t>, sunkėjan</w:t>
      </w:r>
      <w:r w:rsidR="003C37D5" w:rsidRPr="00E169EE">
        <w:rPr>
          <w:b w:val="0"/>
          <w:bCs/>
          <w:color w:val="000000" w:themeColor="text1"/>
          <w:szCs w:val="24"/>
        </w:rPr>
        <w:t>tys</w:t>
      </w:r>
      <w:r w:rsidR="00D936A7" w:rsidRPr="00E169EE">
        <w:rPr>
          <w:b w:val="0"/>
          <w:bCs/>
          <w:color w:val="000000" w:themeColor="text1"/>
          <w:szCs w:val="24"/>
        </w:rPr>
        <w:t xml:space="preserve"> traukini</w:t>
      </w:r>
      <w:r w:rsidR="003C37D5" w:rsidRPr="00E169EE">
        <w:rPr>
          <w:b w:val="0"/>
          <w:bCs/>
          <w:color w:val="000000" w:themeColor="text1"/>
          <w:szCs w:val="24"/>
        </w:rPr>
        <w:t>ai</w:t>
      </w:r>
      <w:r w:rsidR="00D936A7" w:rsidRPr="00E169EE">
        <w:rPr>
          <w:b w:val="0"/>
          <w:bCs/>
          <w:color w:val="000000" w:themeColor="text1"/>
          <w:szCs w:val="24"/>
        </w:rPr>
        <w:t xml:space="preserve"> ir kit</w:t>
      </w:r>
      <w:r w:rsidR="003C37D5" w:rsidRPr="00E169EE">
        <w:rPr>
          <w:b w:val="0"/>
          <w:bCs/>
          <w:color w:val="000000" w:themeColor="text1"/>
          <w:szCs w:val="24"/>
        </w:rPr>
        <w:t>os</w:t>
      </w:r>
      <w:r w:rsidR="00D936A7" w:rsidRPr="00E169EE">
        <w:rPr>
          <w:b w:val="0"/>
          <w:bCs/>
          <w:color w:val="000000" w:themeColor="text1"/>
          <w:szCs w:val="24"/>
        </w:rPr>
        <w:t xml:space="preserve"> aplinkyb</w:t>
      </w:r>
      <w:r w:rsidR="003C37D5" w:rsidRPr="00E169EE">
        <w:rPr>
          <w:b w:val="0"/>
          <w:bCs/>
          <w:color w:val="000000" w:themeColor="text1"/>
          <w:szCs w:val="24"/>
        </w:rPr>
        <w:t>ės</w:t>
      </w:r>
      <w:r w:rsidR="00D936A7" w:rsidRPr="00E169EE">
        <w:rPr>
          <w:b w:val="0"/>
          <w:bCs/>
          <w:color w:val="000000" w:themeColor="text1"/>
          <w:szCs w:val="24"/>
        </w:rPr>
        <w:t>, susijusi</w:t>
      </w:r>
      <w:r w:rsidR="003C37D5" w:rsidRPr="00E169EE">
        <w:rPr>
          <w:b w:val="0"/>
          <w:bCs/>
          <w:color w:val="000000" w:themeColor="text1"/>
          <w:szCs w:val="24"/>
        </w:rPr>
        <w:t>os</w:t>
      </w:r>
      <w:r w:rsidR="00D936A7" w:rsidRPr="00E169EE">
        <w:rPr>
          <w:b w:val="0"/>
          <w:bCs/>
          <w:color w:val="000000" w:themeColor="text1"/>
          <w:szCs w:val="24"/>
        </w:rPr>
        <w:t xml:space="preserve"> su keleivių, bagažo ir krovinių vežimų geležinkelių </w:t>
      </w:r>
      <w:r w:rsidR="00397D59" w:rsidRPr="00E169EE">
        <w:rPr>
          <w:b w:val="0"/>
          <w:bCs/>
          <w:color w:val="000000" w:themeColor="text1"/>
          <w:szCs w:val="24"/>
        </w:rPr>
        <w:t>transport</w:t>
      </w:r>
      <w:r w:rsidR="00397D59">
        <w:rPr>
          <w:b w:val="0"/>
          <w:bCs/>
          <w:color w:val="000000" w:themeColor="text1"/>
          <w:szCs w:val="24"/>
        </w:rPr>
        <w:t>u</w:t>
      </w:r>
      <w:r w:rsidR="00397D59" w:rsidRPr="00E169EE">
        <w:rPr>
          <w:b w:val="0"/>
          <w:bCs/>
          <w:color w:val="000000" w:themeColor="text1"/>
          <w:szCs w:val="24"/>
        </w:rPr>
        <w:t xml:space="preserve"> </w:t>
      </w:r>
      <w:r w:rsidR="00D936A7" w:rsidRPr="00E169EE">
        <w:rPr>
          <w:b w:val="0"/>
          <w:bCs/>
          <w:color w:val="000000" w:themeColor="text1"/>
          <w:szCs w:val="24"/>
        </w:rPr>
        <w:t>organizavimu, įtakojanči</w:t>
      </w:r>
      <w:r w:rsidR="00EC6801" w:rsidRPr="00E169EE">
        <w:rPr>
          <w:b w:val="0"/>
          <w:bCs/>
          <w:color w:val="000000" w:themeColor="text1"/>
          <w:szCs w:val="24"/>
        </w:rPr>
        <w:t>u</w:t>
      </w:r>
      <w:r w:rsidR="00D936A7" w:rsidRPr="00E169EE">
        <w:rPr>
          <w:b w:val="0"/>
          <w:bCs/>
          <w:color w:val="000000" w:themeColor="text1"/>
          <w:szCs w:val="24"/>
        </w:rPr>
        <w:t xml:space="preserve"> traukinių eismą, taip pat kit</w:t>
      </w:r>
      <w:r w:rsidR="00560884" w:rsidRPr="00E169EE">
        <w:rPr>
          <w:b w:val="0"/>
          <w:bCs/>
          <w:color w:val="000000" w:themeColor="text1"/>
          <w:szCs w:val="24"/>
        </w:rPr>
        <w:t>omis</w:t>
      </w:r>
      <w:r w:rsidR="00D936A7" w:rsidRPr="00E169EE">
        <w:rPr>
          <w:b w:val="0"/>
          <w:bCs/>
          <w:color w:val="000000" w:themeColor="text1"/>
          <w:szCs w:val="24"/>
        </w:rPr>
        <w:t xml:space="preserve"> neprognozuojam</w:t>
      </w:r>
      <w:r w:rsidR="00560884" w:rsidRPr="00E169EE">
        <w:rPr>
          <w:b w:val="0"/>
          <w:bCs/>
          <w:color w:val="000000" w:themeColor="text1"/>
          <w:szCs w:val="24"/>
        </w:rPr>
        <w:t>omis</w:t>
      </w:r>
      <w:r w:rsidR="00D936A7" w:rsidRPr="00E169EE">
        <w:rPr>
          <w:b w:val="0"/>
          <w:bCs/>
          <w:color w:val="000000" w:themeColor="text1"/>
          <w:szCs w:val="24"/>
        </w:rPr>
        <w:t xml:space="preserve"> aplinkyb</w:t>
      </w:r>
      <w:r w:rsidR="00560884" w:rsidRPr="00E169EE">
        <w:rPr>
          <w:b w:val="0"/>
          <w:bCs/>
          <w:color w:val="000000" w:themeColor="text1"/>
          <w:szCs w:val="24"/>
        </w:rPr>
        <w:t>ėmis</w:t>
      </w:r>
      <w:r w:rsidR="00D936A7" w:rsidRPr="00E169EE">
        <w:rPr>
          <w:b w:val="0"/>
          <w:bCs/>
          <w:color w:val="000000" w:themeColor="text1"/>
          <w:szCs w:val="24"/>
        </w:rPr>
        <w:t>.</w:t>
      </w:r>
    </w:p>
    <w:p w14:paraId="46E1AF3A" w14:textId="7A3646E7" w:rsidR="004277A6"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656EDF" w:rsidRPr="00E169EE">
        <w:rPr>
          <w:b w:val="0"/>
          <w:bCs/>
          <w:color w:val="000000" w:themeColor="text1"/>
          <w:szCs w:val="24"/>
        </w:rPr>
        <w:t xml:space="preserve">Dėl </w:t>
      </w:r>
      <w:r w:rsidR="00D43230" w:rsidRPr="00E169EE">
        <w:rPr>
          <w:b w:val="0"/>
          <w:bCs/>
          <w:color w:val="000000" w:themeColor="text1"/>
          <w:szCs w:val="24"/>
        </w:rPr>
        <w:t xml:space="preserve">rezervinių pajėgumų, </w:t>
      </w:r>
      <w:r w:rsidR="004B1479">
        <w:rPr>
          <w:b w:val="0"/>
          <w:bCs/>
          <w:color w:val="000000" w:themeColor="text1"/>
          <w:szCs w:val="24"/>
        </w:rPr>
        <w:t>v</w:t>
      </w:r>
      <w:r w:rsidR="00D43230" w:rsidRPr="00E169EE">
        <w:rPr>
          <w:b w:val="0"/>
          <w:bCs/>
          <w:color w:val="000000" w:themeColor="text1"/>
          <w:szCs w:val="24"/>
        </w:rPr>
        <w:t>aldytojas nurod</w:t>
      </w:r>
      <w:r w:rsidR="004B1479">
        <w:rPr>
          <w:b w:val="0"/>
          <w:bCs/>
          <w:color w:val="000000" w:themeColor="text1"/>
          <w:szCs w:val="24"/>
        </w:rPr>
        <w:t>ė</w:t>
      </w:r>
      <w:r w:rsidR="00D43230" w:rsidRPr="00E169EE">
        <w:rPr>
          <w:b w:val="0"/>
          <w:bCs/>
          <w:color w:val="000000" w:themeColor="text1"/>
          <w:szCs w:val="24"/>
        </w:rPr>
        <w:t>, kad</w:t>
      </w:r>
      <w:r w:rsidR="00867A68" w:rsidRPr="00E169EE">
        <w:rPr>
          <w:b w:val="0"/>
          <w:bCs/>
          <w:color w:val="000000" w:themeColor="text1"/>
          <w:szCs w:val="24"/>
        </w:rPr>
        <w:t xml:space="preserve">, jo vertinimu, </w:t>
      </w:r>
      <w:r w:rsidR="004B1479">
        <w:rPr>
          <w:b w:val="0"/>
          <w:bCs/>
          <w:color w:val="000000" w:themeColor="text1"/>
          <w:szCs w:val="24"/>
        </w:rPr>
        <w:t>Kodekso</w:t>
      </w:r>
      <w:r w:rsidR="001B6A00" w:rsidRPr="00E169EE">
        <w:rPr>
          <w:b w:val="0"/>
          <w:bCs/>
          <w:color w:val="000000" w:themeColor="text1"/>
          <w:szCs w:val="24"/>
        </w:rPr>
        <w:t xml:space="preserve"> 29 straipsnio 4 dalis yra neprivalomojo pobūdžio. </w:t>
      </w:r>
      <w:r w:rsidR="002E5F56" w:rsidRPr="00E169EE">
        <w:rPr>
          <w:b w:val="0"/>
          <w:bCs/>
          <w:color w:val="000000" w:themeColor="text1"/>
          <w:szCs w:val="24"/>
        </w:rPr>
        <w:t xml:space="preserve">Tą, jo teigimu, pagrindžia ir </w:t>
      </w:r>
      <w:r w:rsidR="00E54FF9" w:rsidRPr="00E169EE">
        <w:rPr>
          <w:b w:val="0"/>
          <w:bCs/>
          <w:color w:val="000000" w:themeColor="text1"/>
          <w:szCs w:val="24"/>
        </w:rPr>
        <w:t>Direktyvos 2012/34/ES 48 straipsnio 2 dalis</w:t>
      </w:r>
      <w:r w:rsidR="004B1479">
        <w:rPr>
          <w:b w:val="0"/>
          <w:bCs/>
          <w:color w:val="000000" w:themeColor="text1"/>
          <w:szCs w:val="24"/>
        </w:rPr>
        <w:t>.</w:t>
      </w:r>
      <w:r w:rsidR="00E54FF9" w:rsidRPr="00E169EE">
        <w:rPr>
          <w:b w:val="0"/>
          <w:bCs/>
          <w:color w:val="000000" w:themeColor="text1"/>
          <w:szCs w:val="24"/>
        </w:rPr>
        <w:t xml:space="preserve"> </w:t>
      </w:r>
      <w:r w:rsidR="00C10D3F" w:rsidRPr="00E169EE">
        <w:rPr>
          <w:b w:val="0"/>
          <w:bCs/>
          <w:color w:val="000000" w:themeColor="text1"/>
          <w:szCs w:val="24"/>
        </w:rPr>
        <w:t xml:space="preserve">Valdytojo teigimu, </w:t>
      </w:r>
      <w:proofErr w:type="spellStart"/>
      <w:r w:rsidR="000B7FFE" w:rsidRPr="00E169EE">
        <w:rPr>
          <w:b w:val="0"/>
          <w:bCs/>
          <w:color w:val="000000" w:themeColor="text1"/>
          <w:szCs w:val="24"/>
        </w:rPr>
        <w:t>TTT</w:t>
      </w:r>
      <w:proofErr w:type="spellEnd"/>
      <w:r w:rsidR="00F01A62" w:rsidRPr="00E169EE">
        <w:rPr>
          <w:b w:val="0"/>
          <w:bCs/>
          <w:color w:val="000000" w:themeColor="text1"/>
          <w:szCs w:val="24"/>
        </w:rPr>
        <w:t xml:space="preserve"> projekto rengimo metu numačius rezervinius pajėgumus paskutinės minutės paraiškoms tenkinti, mažėtų galimybės numatyti kuo daugiau traukinio linijų pagal paraiškas.</w:t>
      </w:r>
      <w:r w:rsidR="00D85EE2" w:rsidRPr="00E169EE">
        <w:rPr>
          <w:b w:val="0"/>
          <w:bCs/>
          <w:color w:val="000000" w:themeColor="text1"/>
          <w:szCs w:val="24"/>
        </w:rPr>
        <w:t xml:space="preserve"> </w:t>
      </w:r>
      <w:r w:rsidR="004B1479">
        <w:rPr>
          <w:b w:val="0"/>
          <w:bCs/>
          <w:color w:val="000000" w:themeColor="text1"/>
          <w:szCs w:val="24"/>
        </w:rPr>
        <w:t xml:space="preserve">Valdytojas pažymėjo, kad </w:t>
      </w:r>
      <w:r w:rsidR="001E3B35" w:rsidRPr="00E169EE">
        <w:rPr>
          <w:b w:val="0"/>
          <w:bCs/>
          <w:color w:val="000000" w:themeColor="text1"/>
          <w:szCs w:val="24"/>
        </w:rPr>
        <w:t xml:space="preserve">net ir numačius rezervinius pajėgumus, </w:t>
      </w:r>
      <w:r w:rsidR="00214E89">
        <w:rPr>
          <w:b w:val="0"/>
          <w:bCs/>
          <w:color w:val="000000" w:themeColor="text1"/>
          <w:szCs w:val="24"/>
        </w:rPr>
        <w:t>P</w:t>
      </w:r>
      <w:r w:rsidR="000865A0" w:rsidRPr="00E169EE">
        <w:rPr>
          <w:b w:val="0"/>
          <w:bCs/>
          <w:color w:val="000000" w:themeColor="text1"/>
          <w:szCs w:val="24"/>
        </w:rPr>
        <w:t xml:space="preserve">areiškėjas </w:t>
      </w:r>
      <w:r w:rsidR="001E3B35" w:rsidRPr="00E169EE">
        <w:rPr>
          <w:b w:val="0"/>
          <w:bCs/>
          <w:color w:val="000000" w:themeColor="text1"/>
          <w:szCs w:val="24"/>
        </w:rPr>
        <w:t>juos nebūtinai gautų</w:t>
      </w:r>
      <w:r w:rsidR="000865A0" w:rsidRPr="00E169EE">
        <w:rPr>
          <w:b w:val="0"/>
          <w:bCs/>
          <w:color w:val="000000" w:themeColor="text1"/>
          <w:szCs w:val="24"/>
        </w:rPr>
        <w:t>,</w:t>
      </w:r>
      <w:r w:rsidR="001E3B35" w:rsidRPr="00E169EE">
        <w:rPr>
          <w:b w:val="0"/>
          <w:bCs/>
          <w:color w:val="000000" w:themeColor="text1"/>
          <w:szCs w:val="24"/>
        </w:rPr>
        <w:t xml:space="preserve"> nes </w:t>
      </w:r>
      <w:r w:rsidR="00724A41" w:rsidRPr="00E169EE">
        <w:rPr>
          <w:b w:val="0"/>
          <w:bCs/>
          <w:color w:val="000000" w:themeColor="text1"/>
          <w:szCs w:val="24"/>
        </w:rPr>
        <w:t>pagal</w:t>
      </w:r>
      <w:r w:rsidR="004B1479">
        <w:rPr>
          <w:b w:val="0"/>
          <w:bCs/>
          <w:color w:val="000000" w:themeColor="text1"/>
          <w:szCs w:val="24"/>
        </w:rPr>
        <w:t xml:space="preserve"> Kodekso</w:t>
      </w:r>
      <w:r w:rsidR="00724A41" w:rsidRPr="00E169EE">
        <w:rPr>
          <w:b w:val="0"/>
          <w:bCs/>
          <w:color w:val="000000" w:themeColor="text1"/>
          <w:szCs w:val="24"/>
        </w:rPr>
        <w:t xml:space="preserve"> </w:t>
      </w:r>
      <w:r w:rsidR="003C3971" w:rsidRPr="000D7592">
        <w:rPr>
          <w:b w:val="0"/>
          <w:bCs/>
          <w:color w:val="000000"/>
          <w:szCs w:val="24"/>
        </w:rPr>
        <w:t>29</w:t>
      </w:r>
      <w:r w:rsidR="003C3971" w:rsidRPr="000D7592">
        <w:rPr>
          <w:b w:val="0"/>
          <w:bCs/>
          <w:color w:val="000000"/>
          <w:szCs w:val="24"/>
          <w:vertAlign w:val="superscript"/>
        </w:rPr>
        <w:t>5</w:t>
      </w:r>
      <w:r w:rsidR="005F3034">
        <w:rPr>
          <w:b w:val="0"/>
          <w:bCs/>
          <w:color w:val="000000"/>
          <w:sz w:val="22"/>
          <w:szCs w:val="22"/>
          <w:vertAlign w:val="superscript"/>
        </w:rPr>
        <w:t xml:space="preserve"> </w:t>
      </w:r>
      <w:r w:rsidR="00724A41" w:rsidRPr="00E169EE">
        <w:rPr>
          <w:b w:val="0"/>
          <w:bCs/>
          <w:color w:val="000000" w:themeColor="text1"/>
          <w:szCs w:val="24"/>
        </w:rPr>
        <w:t>straipsnio 3 dal</w:t>
      </w:r>
      <w:r w:rsidR="00C903F2" w:rsidRPr="00E169EE">
        <w:rPr>
          <w:b w:val="0"/>
          <w:bCs/>
          <w:color w:val="000000" w:themeColor="text1"/>
          <w:szCs w:val="24"/>
        </w:rPr>
        <w:t>į</w:t>
      </w:r>
      <w:r w:rsidR="001D6CC7">
        <w:rPr>
          <w:b w:val="0"/>
          <w:bCs/>
          <w:color w:val="000000" w:themeColor="text1"/>
          <w:szCs w:val="24"/>
        </w:rPr>
        <w:t>,</w:t>
      </w:r>
      <w:r w:rsidR="00C903F2" w:rsidRPr="00E169EE">
        <w:rPr>
          <w:b w:val="0"/>
          <w:bCs/>
          <w:color w:val="000000" w:themeColor="text1"/>
          <w:szCs w:val="24"/>
        </w:rPr>
        <w:t xml:space="preserve"> </w:t>
      </w:r>
      <w:r w:rsidR="000865A0" w:rsidRPr="00E169EE">
        <w:rPr>
          <w:b w:val="0"/>
          <w:bCs/>
          <w:color w:val="000000" w:themeColor="text1"/>
          <w:szCs w:val="24"/>
        </w:rPr>
        <w:t>paj</w:t>
      </w:r>
      <w:r w:rsidR="00C903F2" w:rsidRPr="00E169EE">
        <w:rPr>
          <w:b w:val="0"/>
          <w:bCs/>
          <w:color w:val="000000" w:themeColor="text1"/>
          <w:szCs w:val="24"/>
        </w:rPr>
        <w:t>ė</w:t>
      </w:r>
      <w:r w:rsidR="000865A0" w:rsidRPr="00E169EE">
        <w:rPr>
          <w:b w:val="0"/>
          <w:bCs/>
          <w:color w:val="000000" w:themeColor="text1"/>
          <w:szCs w:val="24"/>
        </w:rPr>
        <w:t xml:space="preserve">gumai </w:t>
      </w:r>
      <w:r w:rsidR="000E2089">
        <w:rPr>
          <w:b w:val="0"/>
          <w:bCs/>
          <w:color w:val="000000" w:themeColor="text1"/>
          <w:szCs w:val="24"/>
        </w:rPr>
        <w:t xml:space="preserve">pagal </w:t>
      </w:r>
      <w:r w:rsidR="008407F3" w:rsidRPr="00E169EE">
        <w:rPr>
          <w:b w:val="0"/>
          <w:bCs/>
          <w:color w:val="000000" w:themeColor="text1"/>
          <w:szCs w:val="24"/>
        </w:rPr>
        <w:t>paskutinės minutės paraišką</w:t>
      </w:r>
      <w:r w:rsidR="000E2089">
        <w:rPr>
          <w:b w:val="0"/>
          <w:bCs/>
          <w:color w:val="000000" w:themeColor="text1"/>
          <w:szCs w:val="24"/>
        </w:rPr>
        <w:t xml:space="preserve"> skiriami</w:t>
      </w:r>
      <w:r w:rsidR="008407F3" w:rsidRPr="00E169EE">
        <w:rPr>
          <w:b w:val="0"/>
          <w:bCs/>
          <w:color w:val="000000" w:themeColor="text1"/>
          <w:szCs w:val="24"/>
        </w:rPr>
        <w:t xml:space="preserve"> anksčiau </w:t>
      </w:r>
      <w:r w:rsidR="000E2089">
        <w:rPr>
          <w:b w:val="0"/>
          <w:bCs/>
          <w:color w:val="000000" w:themeColor="text1"/>
          <w:szCs w:val="24"/>
        </w:rPr>
        <w:t xml:space="preserve">paskutinės minutės paraišką </w:t>
      </w:r>
      <w:r w:rsidR="008407F3" w:rsidRPr="00E169EE">
        <w:rPr>
          <w:b w:val="0"/>
          <w:bCs/>
          <w:color w:val="000000" w:themeColor="text1"/>
          <w:szCs w:val="24"/>
        </w:rPr>
        <w:t xml:space="preserve">pateikusiam </w:t>
      </w:r>
      <w:r w:rsidR="008407F3" w:rsidRPr="00596073">
        <w:rPr>
          <w:b w:val="0"/>
          <w:bCs/>
          <w:color w:val="000000" w:themeColor="text1"/>
          <w:szCs w:val="24"/>
        </w:rPr>
        <w:t>pareiškėjui</w:t>
      </w:r>
      <w:r w:rsidR="000E2089">
        <w:rPr>
          <w:b w:val="0"/>
          <w:bCs/>
          <w:color w:val="000000" w:themeColor="text1"/>
          <w:szCs w:val="24"/>
        </w:rPr>
        <w:t>, o ir neaišku</w:t>
      </w:r>
      <w:r w:rsidR="00164202">
        <w:rPr>
          <w:b w:val="0"/>
          <w:bCs/>
          <w:color w:val="000000" w:themeColor="text1"/>
          <w:szCs w:val="24"/>
        </w:rPr>
        <w:t>,</w:t>
      </w:r>
      <w:r w:rsidR="000E2089">
        <w:rPr>
          <w:b w:val="0"/>
          <w:bCs/>
          <w:color w:val="000000" w:themeColor="text1"/>
          <w:szCs w:val="24"/>
        </w:rPr>
        <w:t xml:space="preserve"> ar jie atitiktų </w:t>
      </w:r>
      <w:r w:rsidR="006B2749">
        <w:rPr>
          <w:b w:val="0"/>
          <w:bCs/>
          <w:color w:val="000000" w:themeColor="text1"/>
          <w:szCs w:val="24"/>
        </w:rPr>
        <w:t>P</w:t>
      </w:r>
      <w:r w:rsidR="000E2089">
        <w:rPr>
          <w:b w:val="0"/>
          <w:bCs/>
          <w:color w:val="000000" w:themeColor="text1"/>
          <w:szCs w:val="24"/>
        </w:rPr>
        <w:t>areiškėjo lūkesčius</w:t>
      </w:r>
      <w:r w:rsidR="008407F3" w:rsidRPr="00E169EE">
        <w:rPr>
          <w:b w:val="0"/>
          <w:bCs/>
          <w:color w:val="000000" w:themeColor="text1"/>
          <w:szCs w:val="24"/>
        </w:rPr>
        <w:t>.</w:t>
      </w:r>
      <w:r w:rsidR="00127089" w:rsidRPr="00E169EE">
        <w:rPr>
          <w:b w:val="0"/>
          <w:bCs/>
          <w:color w:val="000000" w:themeColor="text1"/>
          <w:szCs w:val="24"/>
        </w:rPr>
        <w:t xml:space="preserve"> </w:t>
      </w:r>
      <w:r w:rsidR="002F6338" w:rsidRPr="00E169EE">
        <w:rPr>
          <w:b w:val="0"/>
          <w:bCs/>
          <w:color w:val="000000" w:themeColor="text1"/>
          <w:szCs w:val="24"/>
        </w:rPr>
        <w:t>Valdytojas taip pat pažym</w:t>
      </w:r>
      <w:r w:rsidR="000E2089">
        <w:rPr>
          <w:b w:val="0"/>
          <w:bCs/>
          <w:color w:val="000000" w:themeColor="text1"/>
          <w:szCs w:val="24"/>
        </w:rPr>
        <w:t>ėjo</w:t>
      </w:r>
      <w:r w:rsidR="002F6338" w:rsidRPr="00E169EE">
        <w:rPr>
          <w:b w:val="0"/>
          <w:bCs/>
          <w:color w:val="000000" w:themeColor="text1"/>
          <w:szCs w:val="24"/>
        </w:rPr>
        <w:t>, kad</w:t>
      </w:r>
      <w:r w:rsidR="00F27A6D" w:rsidRPr="00E169EE">
        <w:rPr>
          <w:b w:val="0"/>
          <w:bCs/>
          <w:color w:val="000000" w:themeColor="text1"/>
          <w:szCs w:val="24"/>
        </w:rPr>
        <w:t xml:space="preserve"> </w:t>
      </w:r>
      <w:r w:rsidR="006B2749">
        <w:rPr>
          <w:b w:val="0"/>
          <w:bCs/>
          <w:color w:val="000000" w:themeColor="text1"/>
          <w:szCs w:val="24"/>
        </w:rPr>
        <w:t>P</w:t>
      </w:r>
      <w:r w:rsidR="00F27A6D" w:rsidRPr="00E169EE">
        <w:rPr>
          <w:b w:val="0"/>
          <w:bCs/>
          <w:color w:val="000000" w:themeColor="text1"/>
          <w:szCs w:val="24"/>
        </w:rPr>
        <w:t xml:space="preserve">areiškėjo pageidautame maršrute </w:t>
      </w:r>
      <w:r w:rsidR="000E0C48" w:rsidRPr="00E169EE">
        <w:rPr>
          <w:b w:val="0"/>
          <w:bCs/>
          <w:color w:val="000000" w:themeColor="text1"/>
          <w:szCs w:val="24"/>
        </w:rPr>
        <w:t>Draugystė</w:t>
      </w:r>
      <w:r w:rsidR="00F32415">
        <w:rPr>
          <w:b w:val="0"/>
          <w:bCs/>
          <w:color w:val="000000" w:themeColor="text1"/>
          <w:szCs w:val="24"/>
        </w:rPr>
        <w:t>–</w:t>
      </w:r>
      <w:r w:rsidR="000E0C48" w:rsidRPr="00E169EE">
        <w:rPr>
          <w:b w:val="0"/>
          <w:bCs/>
          <w:color w:val="000000" w:themeColor="text1"/>
          <w:szCs w:val="24"/>
        </w:rPr>
        <w:t>Vaidotai pagal 20</w:t>
      </w:r>
      <w:r w:rsidR="00C8320D" w:rsidRPr="00E169EE">
        <w:rPr>
          <w:b w:val="0"/>
          <w:bCs/>
          <w:color w:val="000000" w:themeColor="text1"/>
          <w:szCs w:val="24"/>
        </w:rPr>
        <w:t>21</w:t>
      </w:r>
      <w:r w:rsidR="00F32415">
        <w:rPr>
          <w:b w:val="0"/>
          <w:bCs/>
          <w:color w:val="000000" w:themeColor="text1"/>
          <w:szCs w:val="24"/>
        </w:rPr>
        <w:t>–</w:t>
      </w:r>
      <w:r w:rsidR="00C8320D" w:rsidRPr="00E169EE">
        <w:rPr>
          <w:b w:val="0"/>
          <w:bCs/>
          <w:color w:val="000000" w:themeColor="text1"/>
          <w:szCs w:val="24"/>
        </w:rPr>
        <w:t xml:space="preserve">2022 m. </w:t>
      </w:r>
      <w:proofErr w:type="spellStart"/>
      <w:r w:rsidR="00C8320D" w:rsidRPr="00E169EE">
        <w:rPr>
          <w:b w:val="0"/>
          <w:bCs/>
          <w:color w:val="000000" w:themeColor="text1"/>
          <w:szCs w:val="24"/>
        </w:rPr>
        <w:t>TTT</w:t>
      </w:r>
      <w:proofErr w:type="spellEnd"/>
      <w:r w:rsidR="00C8320D" w:rsidRPr="00E169EE">
        <w:rPr>
          <w:b w:val="0"/>
          <w:bCs/>
          <w:color w:val="000000" w:themeColor="text1"/>
          <w:szCs w:val="24"/>
        </w:rPr>
        <w:t xml:space="preserve"> yra likę </w:t>
      </w:r>
      <w:r w:rsidR="00501CC9" w:rsidRPr="00E169EE">
        <w:rPr>
          <w:b w:val="0"/>
          <w:bCs/>
          <w:color w:val="000000" w:themeColor="text1"/>
          <w:szCs w:val="24"/>
        </w:rPr>
        <w:t xml:space="preserve">tarpstočių su </w:t>
      </w:r>
      <w:r w:rsidR="00C8320D" w:rsidRPr="00E169EE">
        <w:rPr>
          <w:b w:val="0"/>
          <w:bCs/>
          <w:color w:val="000000" w:themeColor="text1"/>
          <w:szCs w:val="24"/>
        </w:rPr>
        <w:t>laisv</w:t>
      </w:r>
      <w:r w:rsidR="00501CC9" w:rsidRPr="00E169EE">
        <w:rPr>
          <w:b w:val="0"/>
          <w:bCs/>
          <w:color w:val="000000" w:themeColor="text1"/>
          <w:szCs w:val="24"/>
        </w:rPr>
        <w:t>ais</w:t>
      </w:r>
      <w:r w:rsidR="00C8320D" w:rsidRPr="00E169EE">
        <w:rPr>
          <w:b w:val="0"/>
          <w:bCs/>
          <w:color w:val="000000" w:themeColor="text1"/>
          <w:szCs w:val="24"/>
        </w:rPr>
        <w:t xml:space="preserve"> pajėgum</w:t>
      </w:r>
      <w:r w:rsidR="00501CC9" w:rsidRPr="00E169EE">
        <w:rPr>
          <w:b w:val="0"/>
          <w:bCs/>
          <w:color w:val="000000" w:themeColor="text1"/>
          <w:szCs w:val="24"/>
        </w:rPr>
        <w:t>ais</w:t>
      </w:r>
      <w:r w:rsidR="00C8320D" w:rsidRPr="00E169EE">
        <w:rPr>
          <w:b w:val="0"/>
          <w:bCs/>
          <w:color w:val="000000" w:themeColor="text1"/>
          <w:szCs w:val="24"/>
        </w:rPr>
        <w:t xml:space="preserve">, </w:t>
      </w:r>
      <w:r w:rsidR="00501CC9" w:rsidRPr="00E169EE">
        <w:rPr>
          <w:b w:val="0"/>
          <w:bCs/>
          <w:color w:val="000000" w:themeColor="text1"/>
          <w:szCs w:val="24"/>
        </w:rPr>
        <w:t xml:space="preserve">apie juos buvo paskelbta, tačiau </w:t>
      </w:r>
      <w:r w:rsidR="006B2749">
        <w:rPr>
          <w:b w:val="0"/>
          <w:bCs/>
          <w:color w:val="000000" w:themeColor="text1"/>
          <w:szCs w:val="24"/>
        </w:rPr>
        <w:t>P</w:t>
      </w:r>
      <w:r w:rsidR="00B565F9" w:rsidRPr="00E169EE">
        <w:rPr>
          <w:b w:val="0"/>
          <w:bCs/>
          <w:color w:val="000000" w:themeColor="text1"/>
          <w:szCs w:val="24"/>
        </w:rPr>
        <w:t>areiškėjas jų ne</w:t>
      </w:r>
      <w:r w:rsidR="000E2089">
        <w:rPr>
          <w:b w:val="0"/>
          <w:bCs/>
          <w:color w:val="000000" w:themeColor="text1"/>
          <w:szCs w:val="24"/>
        </w:rPr>
        <w:t>pageidavo</w:t>
      </w:r>
      <w:r w:rsidR="00B565F9" w:rsidRPr="00E169EE">
        <w:rPr>
          <w:b w:val="0"/>
          <w:bCs/>
          <w:color w:val="000000" w:themeColor="text1"/>
          <w:szCs w:val="24"/>
        </w:rPr>
        <w:t xml:space="preserve">. </w:t>
      </w:r>
      <w:r w:rsidR="004E1C97" w:rsidRPr="00E169EE">
        <w:rPr>
          <w:b w:val="0"/>
          <w:bCs/>
          <w:color w:val="000000" w:themeColor="text1"/>
          <w:szCs w:val="24"/>
        </w:rPr>
        <w:t>Negana to,</w:t>
      </w:r>
      <w:r w:rsidR="00FC5525">
        <w:rPr>
          <w:b w:val="0"/>
          <w:bCs/>
          <w:color w:val="000000" w:themeColor="text1"/>
          <w:szCs w:val="24"/>
        </w:rPr>
        <w:t xml:space="preserve"> pasak valdytojo,</w:t>
      </w:r>
      <w:r w:rsidR="004E1C97" w:rsidRPr="00E169EE">
        <w:rPr>
          <w:b w:val="0"/>
          <w:bCs/>
          <w:color w:val="000000" w:themeColor="text1"/>
          <w:szCs w:val="24"/>
        </w:rPr>
        <w:t xml:space="preserve"> </w:t>
      </w:r>
      <w:r w:rsidR="009C2CC1" w:rsidRPr="00E169EE">
        <w:rPr>
          <w:b w:val="0"/>
          <w:bCs/>
          <w:color w:val="000000" w:themeColor="text1"/>
          <w:szCs w:val="24"/>
        </w:rPr>
        <w:t xml:space="preserve">2021 m. lapkričio </w:t>
      </w:r>
      <w:r w:rsidR="00A268B1" w:rsidRPr="00E169EE">
        <w:rPr>
          <w:b w:val="0"/>
          <w:bCs/>
          <w:color w:val="000000" w:themeColor="text1"/>
          <w:szCs w:val="24"/>
        </w:rPr>
        <w:t>12</w:t>
      </w:r>
      <w:r w:rsidR="00A268B1">
        <w:rPr>
          <w:b w:val="0"/>
          <w:bCs/>
          <w:color w:val="000000" w:themeColor="text1"/>
          <w:szCs w:val="24"/>
        </w:rPr>
        <w:t> </w:t>
      </w:r>
      <w:r w:rsidR="009C2CC1" w:rsidRPr="00E169EE">
        <w:rPr>
          <w:b w:val="0"/>
          <w:bCs/>
          <w:color w:val="000000" w:themeColor="text1"/>
          <w:szCs w:val="24"/>
        </w:rPr>
        <w:t xml:space="preserve">d. raštu Nr. 188 </w:t>
      </w:r>
      <w:r w:rsidR="006B2749">
        <w:rPr>
          <w:b w:val="0"/>
          <w:bCs/>
          <w:color w:val="000000" w:themeColor="text1"/>
          <w:szCs w:val="24"/>
        </w:rPr>
        <w:t>P</w:t>
      </w:r>
      <w:r w:rsidR="009C2CC1" w:rsidRPr="00E169EE">
        <w:rPr>
          <w:b w:val="0"/>
          <w:bCs/>
          <w:color w:val="000000" w:themeColor="text1"/>
          <w:szCs w:val="24"/>
        </w:rPr>
        <w:t>areiškėjas atsisakė ir tų pajėgumų, kurie jam buvo skirti</w:t>
      </w:r>
      <w:r w:rsidR="00FC5525">
        <w:rPr>
          <w:b w:val="0"/>
          <w:bCs/>
          <w:color w:val="000000" w:themeColor="text1"/>
          <w:szCs w:val="24"/>
        </w:rPr>
        <w:t xml:space="preserve">, todėl niekaip nėra pagrįsti </w:t>
      </w:r>
      <w:r w:rsidR="0027775F">
        <w:rPr>
          <w:b w:val="0"/>
          <w:bCs/>
          <w:color w:val="000000" w:themeColor="text1"/>
          <w:szCs w:val="24"/>
        </w:rPr>
        <w:t>P</w:t>
      </w:r>
      <w:r w:rsidR="00FC5525">
        <w:rPr>
          <w:b w:val="0"/>
          <w:bCs/>
          <w:color w:val="000000" w:themeColor="text1"/>
          <w:szCs w:val="24"/>
        </w:rPr>
        <w:t>areiškėjo teiginiai, kad reze</w:t>
      </w:r>
      <w:r w:rsidR="00B45165">
        <w:rPr>
          <w:b w:val="0"/>
          <w:bCs/>
          <w:color w:val="000000" w:themeColor="text1"/>
          <w:szCs w:val="24"/>
        </w:rPr>
        <w:t xml:space="preserve">rvinių pajėgumų numatymas </w:t>
      </w:r>
      <w:r w:rsidR="00B45165" w:rsidRPr="00E169EE">
        <w:rPr>
          <w:b w:val="0"/>
          <w:bCs/>
          <w:color w:val="000000" w:themeColor="text1"/>
          <w:szCs w:val="24"/>
        </w:rPr>
        <w:t>2021</w:t>
      </w:r>
      <w:r w:rsidR="00F32415">
        <w:rPr>
          <w:b w:val="0"/>
          <w:bCs/>
          <w:color w:val="000000" w:themeColor="text1"/>
          <w:szCs w:val="24"/>
        </w:rPr>
        <w:t>–</w:t>
      </w:r>
      <w:r w:rsidR="00B45165" w:rsidRPr="00E169EE">
        <w:rPr>
          <w:b w:val="0"/>
          <w:bCs/>
          <w:color w:val="000000" w:themeColor="text1"/>
          <w:szCs w:val="24"/>
        </w:rPr>
        <w:t xml:space="preserve">2022 m. </w:t>
      </w:r>
      <w:proofErr w:type="spellStart"/>
      <w:r w:rsidR="00B45165" w:rsidRPr="00E169EE">
        <w:rPr>
          <w:b w:val="0"/>
          <w:bCs/>
          <w:color w:val="000000" w:themeColor="text1"/>
          <w:szCs w:val="24"/>
        </w:rPr>
        <w:t>TTT</w:t>
      </w:r>
      <w:proofErr w:type="spellEnd"/>
      <w:r w:rsidR="00B45165">
        <w:rPr>
          <w:b w:val="0"/>
          <w:bCs/>
          <w:color w:val="000000" w:themeColor="text1"/>
          <w:szCs w:val="24"/>
        </w:rPr>
        <w:t xml:space="preserve"> projekte būtų pagerinęs </w:t>
      </w:r>
      <w:r w:rsidR="0027775F">
        <w:rPr>
          <w:b w:val="0"/>
          <w:bCs/>
          <w:color w:val="000000" w:themeColor="text1"/>
          <w:szCs w:val="24"/>
        </w:rPr>
        <w:t>P</w:t>
      </w:r>
      <w:r w:rsidR="00B45165">
        <w:rPr>
          <w:b w:val="0"/>
          <w:bCs/>
          <w:color w:val="000000" w:themeColor="text1"/>
          <w:szCs w:val="24"/>
        </w:rPr>
        <w:t>areiškėjo</w:t>
      </w:r>
      <w:r w:rsidR="00380BC6">
        <w:rPr>
          <w:b w:val="0"/>
          <w:bCs/>
          <w:color w:val="000000" w:themeColor="text1"/>
          <w:szCs w:val="24"/>
        </w:rPr>
        <w:t xml:space="preserve"> padėtį.</w:t>
      </w:r>
    </w:p>
    <w:p w14:paraId="711ABEB8" w14:textId="0F4B1650" w:rsidR="0051009A"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576FAF" w:rsidRPr="00E169EE">
        <w:rPr>
          <w:b w:val="0"/>
          <w:bCs/>
          <w:color w:val="000000" w:themeColor="text1"/>
          <w:szCs w:val="24"/>
        </w:rPr>
        <w:t xml:space="preserve">Dėl </w:t>
      </w:r>
      <w:r w:rsidR="0027775F">
        <w:rPr>
          <w:b w:val="0"/>
          <w:bCs/>
          <w:color w:val="000000" w:themeColor="text1"/>
          <w:szCs w:val="24"/>
        </w:rPr>
        <w:t>P</w:t>
      </w:r>
      <w:r w:rsidR="000D3A62" w:rsidRPr="00E169EE">
        <w:rPr>
          <w:b w:val="0"/>
          <w:bCs/>
          <w:color w:val="000000" w:themeColor="text1"/>
          <w:szCs w:val="24"/>
        </w:rPr>
        <w:t>areiškėjo teiginio,</w:t>
      </w:r>
      <w:r w:rsidR="00576FAF" w:rsidRPr="00E169EE">
        <w:rPr>
          <w:b w:val="0"/>
          <w:bCs/>
          <w:color w:val="000000" w:themeColor="text1"/>
          <w:szCs w:val="24"/>
        </w:rPr>
        <w:t xml:space="preserve"> kad </w:t>
      </w:r>
      <w:r w:rsidR="00380BC6">
        <w:rPr>
          <w:b w:val="0"/>
          <w:bCs/>
          <w:color w:val="000000" w:themeColor="text1"/>
          <w:szCs w:val="24"/>
        </w:rPr>
        <w:t>v</w:t>
      </w:r>
      <w:r w:rsidR="00576FAF" w:rsidRPr="00E169EE">
        <w:rPr>
          <w:b w:val="0"/>
          <w:bCs/>
          <w:color w:val="000000" w:themeColor="text1"/>
          <w:szCs w:val="24"/>
        </w:rPr>
        <w:t xml:space="preserve">aldytojo </w:t>
      </w:r>
      <w:r w:rsidR="00C63BB9" w:rsidRPr="00E169EE">
        <w:rPr>
          <w:b w:val="0"/>
          <w:bCs/>
        </w:rPr>
        <w:t xml:space="preserve">Įsakymas Nr. </w:t>
      </w:r>
      <w:proofErr w:type="spellStart"/>
      <w:r w:rsidR="00C63BB9" w:rsidRPr="00E169EE">
        <w:rPr>
          <w:b w:val="0"/>
          <w:color w:val="000000" w:themeColor="text1"/>
          <w:szCs w:val="24"/>
        </w:rPr>
        <w:t>ĮS-PAJ</w:t>
      </w:r>
      <w:proofErr w:type="spellEnd"/>
      <w:r w:rsidR="00C63BB9" w:rsidRPr="00E169EE">
        <w:rPr>
          <w:b w:val="0"/>
          <w:color w:val="000000" w:themeColor="text1"/>
          <w:szCs w:val="24"/>
        </w:rPr>
        <w:t>(</w:t>
      </w:r>
      <w:proofErr w:type="spellStart"/>
      <w:r w:rsidR="00C63BB9" w:rsidRPr="00E169EE">
        <w:rPr>
          <w:b w:val="0"/>
          <w:color w:val="000000" w:themeColor="text1"/>
          <w:szCs w:val="24"/>
        </w:rPr>
        <w:t>LGI</w:t>
      </w:r>
      <w:proofErr w:type="spellEnd"/>
      <w:r w:rsidR="00C63BB9" w:rsidRPr="00E169EE">
        <w:rPr>
          <w:b w:val="0"/>
          <w:color w:val="000000" w:themeColor="text1"/>
          <w:szCs w:val="24"/>
        </w:rPr>
        <w:t>)-1053</w:t>
      </w:r>
      <w:r w:rsidR="00576FAF" w:rsidRPr="00E169EE">
        <w:rPr>
          <w:b w:val="0"/>
          <w:bCs/>
          <w:color w:val="000000" w:themeColor="text1"/>
          <w:szCs w:val="24"/>
        </w:rPr>
        <w:t xml:space="preserve"> yra nemotyvuotas</w:t>
      </w:r>
      <w:r w:rsidR="000778E7" w:rsidRPr="00E169EE">
        <w:rPr>
          <w:b w:val="0"/>
          <w:bCs/>
          <w:color w:val="000000" w:themeColor="text1"/>
          <w:szCs w:val="24"/>
        </w:rPr>
        <w:t xml:space="preserve"> ir diskriminuojantis </w:t>
      </w:r>
      <w:r w:rsidR="0027775F">
        <w:rPr>
          <w:b w:val="0"/>
          <w:bCs/>
          <w:color w:val="000000" w:themeColor="text1"/>
          <w:szCs w:val="24"/>
        </w:rPr>
        <w:t>P</w:t>
      </w:r>
      <w:r w:rsidR="000778E7" w:rsidRPr="00E169EE">
        <w:rPr>
          <w:b w:val="0"/>
          <w:bCs/>
          <w:color w:val="000000" w:themeColor="text1"/>
          <w:szCs w:val="24"/>
        </w:rPr>
        <w:t>areiškėją</w:t>
      </w:r>
      <w:r w:rsidR="00576FAF" w:rsidRPr="00E169EE">
        <w:rPr>
          <w:b w:val="0"/>
          <w:bCs/>
          <w:color w:val="000000" w:themeColor="text1"/>
          <w:szCs w:val="24"/>
        </w:rPr>
        <w:t xml:space="preserve">, </w:t>
      </w:r>
      <w:r w:rsidR="00C63BB9">
        <w:rPr>
          <w:b w:val="0"/>
          <w:bCs/>
          <w:color w:val="000000" w:themeColor="text1"/>
          <w:szCs w:val="24"/>
        </w:rPr>
        <w:t>v</w:t>
      </w:r>
      <w:r w:rsidR="00576FAF" w:rsidRPr="00E169EE">
        <w:rPr>
          <w:b w:val="0"/>
          <w:bCs/>
          <w:color w:val="000000" w:themeColor="text1"/>
          <w:szCs w:val="24"/>
        </w:rPr>
        <w:t xml:space="preserve">aldytojas </w:t>
      </w:r>
      <w:r w:rsidR="00C63BB9">
        <w:rPr>
          <w:b w:val="0"/>
          <w:bCs/>
          <w:color w:val="000000" w:themeColor="text1"/>
          <w:szCs w:val="24"/>
        </w:rPr>
        <w:t>nurodė</w:t>
      </w:r>
      <w:r w:rsidR="007D1763" w:rsidRPr="00E169EE">
        <w:rPr>
          <w:b w:val="0"/>
          <w:bCs/>
          <w:color w:val="000000" w:themeColor="text1"/>
          <w:szCs w:val="24"/>
        </w:rPr>
        <w:t>,</w:t>
      </w:r>
      <w:r w:rsidR="00576FAF" w:rsidRPr="00E169EE">
        <w:rPr>
          <w:b w:val="0"/>
          <w:bCs/>
          <w:color w:val="000000" w:themeColor="text1"/>
          <w:szCs w:val="24"/>
        </w:rPr>
        <w:t xml:space="preserve"> kad</w:t>
      </w:r>
      <w:r w:rsidR="005B60B2" w:rsidRPr="00E169EE">
        <w:rPr>
          <w:b w:val="0"/>
          <w:bCs/>
          <w:color w:val="000000" w:themeColor="text1"/>
          <w:szCs w:val="24"/>
        </w:rPr>
        <w:t xml:space="preserve"> </w:t>
      </w:r>
      <w:r w:rsidR="00C63BB9">
        <w:rPr>
          <w:b w:val="0"/>
          <w:bCs/>
          <w:color w:val="000000" w:themeColor="text1"/>
          <w:szCs w:val="24"/>
        </w:rPr>
        <w:t xml:space="preserve">jis </w:t>
      </w:r>
      <w:r w:rsidR="005F12A5" w:rsidRPr="00E169EE">
        <w:rPr>
          <w:b w:val="0"/>
          <w:bCs/>
          <w:color w:val="000000" w:themeColor="text1"/>
          <w:szCs w:val="24"/>
        </w:rPr>
        <w:t xml:space="preserve">nėra viešojo administravimo subjektas, todėl </w:t>
      </w:r>
      <w:proofErr w:type="spellStart"/>
      <w:r w:rsidR="00C63BB9">
        <w:rPr>
          <w:b w:val="0"/>
          <w:bCs/>
          <w:color w:val="000000" w:themeColor="text1"/>
          <w:szCs w:val="24"/>
        </w:rPr>
        <w:t>VAĮ</w:t>
      </w:r>
      <w:proofErr w:type="spellEnd"/>
      <w:r w:rsidR="00A02B9A">
        <w:rPr>
          <w:b w:val="0"/>
          <w:bCs/>
          <w:color w:val="000000" w:themeColor="text1"/>
          <w:szCs w:val="24"/>
        </w:rPr>
        <w:t xml:space="preserve"> </w:t>
      </w:r>
      <w:r w:rsidR="00CD10E9" w:rsidRPr="00E169EE">
        <w:rPr>
          <w:b w:val="0"/>
          <w:bCs/>
          <w:color w:val="000000" w:themeColor="text1"/>
          <w:szCs w:val="24"/>
        </w:rPr>
        <w:t>jam netaikomas</w:t>
      </w:r>
      <w:r w:rsidR="00F02FCF" w:rsidRPr="00E169EE">
        <w:rPr>
          <w:b w:val="0"/>
          <w:bCs/>
          <w:color w:val="000000" w:themeColor="text1"/>
          <w:szCs w:val="24"/>
        </w:rPr>
        <w:t xml:space="preserve">. </w:t>
      </w:r>
      <w:r w:rsidR="00A02B9A">
        <w:rPr>
          <w:b w:val="0"/>
          <w:bCs/>
          <w:color w:val="000000" w:themeColor="text1"/>
          <w:szCs w:val="24"/>
        </w:rPr>
        <w:t>Valdytojo vertinimu</w:t>
      </w:r>
      <w:r w:rsidR="00C369B9">
        <w:rPr>
          <w:b w:val="0"/>
          <w:bCs/>
          <w:color w:val="000000" w:themeColor="text1"/>
          <w:szCs w:val="24"/>
        </w:rPr>
        <w:t>,</w:t>
      </w:r>
      <w:r w:rsidR="00A02B9A">
        <w:rPr>
          <w:b w:val="0"/>
          <w:bCs/>
          <w:color w:val="000000" w:themeColor="text1"/>
          <w:szCs w:val="24"/>
        </w:rPr>
        <w:t xml:space="preserve"> vienintelis </w:t>
      </w:r>
      <w:r w:rsidR="00AD19AD">
        <w:rPr>
          <w:b w:val="0"/>
          <w:bCs/>
          <w:color w:val="000000" w:themeColor="text1"/>
          <w:szCs w:val="24"/>
        </w:rPr>
        <w:t xml:space="preserve">jam taikytinas </w:t>
      </w:r>
      <w:r w:rsidR="00A02B9A">
        <w:rPr>
          <w:b w:val="0"/>
          <w:bCs/>
          <w:color w:val="000000" w:themeColor="text1"/>
          <w:szCs w:val="24"/>
        </w:rPr>
        <w:t xml:space="preserve">reikalavimas </w:t>
      </w:r>
      <w:r w:rsidR="001B21BA">
        <w:rPr>
          <w:b w:val="0"/>
          <w:bCs/>
          <w:color w:val="000000" w:themeColor="text1"/>
          <w:szCs w:val="24"/>
        </w:rPr>
        <w:t>galėtų būti</w:t>
      </w:r>
      <w:r w:rsidR="00A02B9A">
        <w:rPr>
          <w:b w:val="0"/>
          <w:bCs/>
          <w:color w:val="000000" w:themeColor="text1"/>
          <w:szCs w:val="24"/>
        </w:rPr>
        <w:t xml:space="preserve"> teisinio pagrindo</w:t>
      </w:r>
      <w:r w:rsidR="001C1239">
        <w:rPr>
          <w:b w:val="0"/>
          <w:bCs/>
          <w:color w:val="000000" w:themeColor="text1"/>
          <w:szCs w:val="24"/>
        </w:rPr>
        <w:t xml:space="preserve"> nurodymas</w:t>
      </w:r>
      <w:r w:rsidR="00A02B9A">
        <w:rPr>
          <w:b w:val="0"/>
          <w:bCs/>
          <w:color w:val="000000" w:themeColor="text1"/>
          <w:szCs w:val="24"/>
        </w:rPr>
        <w:t>, ka</w:t>
      </w:r>
      <w:r w:rsidR="00B52559">
        <w:rPr>
          <w:b w:val="0"/>
          <w:bCs/>
          <w:color w:val="000000" w:themeColor="text1"/>
          <w:szCs w:val="24"/>
        </w:rPr>
        <w:t>ip</w:t>
      </w:r>
      <w:r w:rsidR="00A02B9A">
        <w:rPr>
          <w:b w:val="0"/>
          <w:bCs/>
          <w:color w:val="000000" w:themeColor="text1"/>
          <w:szCs w:val="24"/>
        </w:rPr>
        <w:t xml:space="preserve"> ir buvo </w:t>
      </w:r>
      <w:r w:rsidR="00FD0F9B">
        <w:rPr>
          <w:b w:val="0"/>
          <w:bCs/>
          <w:color w:val="000000" w:themeColor="text1"/>
          <w:szCs w:val="24"/>
        </w:rPr>
        <w:t>padaryta</w:t>
      </w:r>
      <w:r w:rsidR="00531027">
        <w:rPr>
          <w:b w:val="0"/>
          <w:bCs/>
          <w:color w:val="000000" w:themeColor="text1"/>
          <w:szCs w:val="24"/>
        </w:rPr>
        <w:t xml:space="preserve"> </w:t>
      </w:r>
      <w:r w:rsidR="00531027" w:rsidRPr="00E169EE">
        <w:rPr>
          <w:b w:val="0"/>
          <w:bCs/>
        </w:rPr>
        <w:t>Įsakym</w:t>
      </w:r>
      <w:r w:rsidR="00531027">
        <w:rPr>
          <w:b w:val="0"/>
          <w:bCs/>
        </w:rPr>
        <w:t>o</w:t>
      </w:r>
      <w:r w:rsidR="00531027" w:rsidRPr="00E169EE">
        <w:rPr>
          <w:b w:val="0"/>
          <w:bCs/>
        </w:rPr>
        <w:t xml:space="preserve"> Nr. </w:t>
      </w:r>
      <w:proofErr w:type="spellStart"/>
      <w:r w:rsidR="00531027" w:rsidRPr="00E169EE">
        <w:rPr>
          <w:b w:val="0"/>
          <w:color w:val="000000" w:themeColor="text1"/>
          <w:szCs w:val="24"/>
        </w:rPr>
        <w:t>ĮS-PAJ</w:t>
      </w:r>
      <w:proofErr w:type="spellEnd"/>
      <w:r w:rsidR="00531027" w:rsidRPr="00E169EE">
        <w:rPr>
          <w:b w:val="0"/>
          <w:color w:val="000000" w:themeColor="text1"/>
          <w:szCs w:val="24"/>
        </w:rPr>
        <w:t>(</w:t>
      </w:r>
      <w:proofErr w:type="spellStart"/>
      <w:r w:rsidR="00531027" w:rsidRPr="00E169EE">
        <w:rPr>
          <w:b w:val="0"/>
          <w:color w:val="000000" w:themeColor="text1"/>
          <w:szCs w:val="24"/>
        </w:rPr>
        <w:t>LGI</w:t>
      </w:r>
      <w:proofErr w:type="spellEnd"/>
      <w:r w:rsidR="00531027" w:rsidRPr="00E169EE">
        <w:rPr>
          <w:b w:val="0"/>
          <w:color w:val="000000" w:themeColor="text1"/>
          <w:szCs w:val="24"/>
        </w:rPr>
        <w:t>)-1053</w:t>
      </w:r>
      <w:r w:rsidR="00531027">
        <w:rPr>
          <w:b w:val="0"/>
          <w:color w:val="000000" w:themeColor="text1"/>
          <w:szCs w:val="24"/>
        </w:rPr>
        <w:t xml:space="preserve"> preambulėje</w:t>
      </w:r>
      <w:r w:rsidR="00A02B9A">
        <w:rPr>
          <w:b w:val="0"/>
          <w:bCs/>
          <w:color w:val="000000" w:themeColor="text1"/>
          <w:szCs w:val="24"/>
        </w:rPr>
        <w:t xml:space="preserve">. Valdytojas taip pat paaiškino, kad </w:t>
      </w:r>
      <w:r w:rsidR="00A02B9A" w:rsidRPr="00E169EE">
        <w:rPr>
          <w:b w:val="0"/>
          <w:bCs/>
        </w:rPr>
        <w:t>Įsakym</w:t>
      </w:r>
      <w:r w:rsidR="0054110B">
        <w:rPr>
          <w:b w:val="0"/>
          <w:bCs/>
        </w:rPr>
        <w:t>o</w:t>
      </w:r>
      <w:r w:rsidR="00A02B9A" w:rsidRPr="00E169EE">
        <w:rPr>
          <w:b w:val="0"/>
          <w:bCs/>
        </w:rPr>
        <w:t xml:space="preserve"> Nr. </w:t>
      </w:r>
      <w:proofErr w:type="spellStart"/>
      <w:r w:rsidR="00A02B9A" w:rsidRPr="00E169EE">
        <w:rPr>
          <w:b w:val="0"/>
          <w:color w:val="000000" w:themeColor="text1"/>
          <w:szCs w:val="24"/>
        </w:rPr>
        <w:t>ĮS-PAJ</w:t>
      </w:r>
      <w:proofErr w:type="spellEnd"/>
      <w:r w:rsidR="00A02B9A" w:rsidRPr="00E169EE">
        <w:rPr>
          <w:b w:val="0"/>
          <w:color w:val="000000" w:themeColor="text1"/>
          <w:szCs w:val="24"/>
        </w:rPr>
        <w:t>(</w:t>
      </w:r>
      <w:proofErr w:type="spellStart"/>
      <w:r w:rsidR="00A02B9A" w:rsidRPr="00E169EE">
        <w:rPr>
          <w:b w:val="0"/>
          <w:color w:val="000000" w:themeColor="text1"/>
          <w:szCs w:val="24"/>
        </w:rPr>
        <w:t>LGI</w:t>
      </w:r>
      <w:proofErr w:type="spellEnd"/>
      <w:r w:rsidR="00A02B9A" w:rsidRPr="00E169EE">
        <w:rPr>
          <w:b w:val="0"/>
          <w:color w:val="000000" w:themeColor="text1"/>
          <w:szCs w:val="24"/>
        </w:rPr>
        <w:t>)-1053</w:t>
      </w:r>
      <w:r w:rsidR="005F1574" w:rsidRPr="00E169EE">
        <w:rPr>
          <w:b w:val="0"/>
          <w:bCs/>
          <w:color w:val="000000" w:themeColor="text1"/>
          <w:szCs w:val="24"/>
        </w:rPr>
        <w:t xml:space="preserve"> </w:t>
      </w:r>
      <w:r w:rsidR="008F170D" w:rsidRPr="00E169EE">
        <w:rPr>
          <w:b w:val="0"/>
          <w:bCs/>
          <w:color w:val="000000" w:themeColor="text1"/>
          <w:szCs w:val="24"/>
        </w:rPr>
        <w:t xml:space="preserve">preambulėje </w:t>
      </w:r>
      <w:r w:rsidR="00D67144" w:rsidRPr="00E169EE">
        <w:rPr>
          <w:b w:val="0"/>
          <w:bCs/>
          <w:color w:val="000000" w:themeColor="text1"/>
          <w:szCs w:val="24"/>
        </w:rPr>
        <w:t xml:space="preserve">nurodė </w:t>
      </w:r>
      <w:r w:rsidR="00CB5B38" w:rsidRPr="00E169EE">
        <w:rPr>
          <w:b w:val="0"/>
          <w:bCs/>
          <w:color w:val="000000" w:themeColor="text1"/>
          <w:szCs w:val="24"/>
        </w:rPr>
        <w:t xml:space="preserve">atsisakymo skirti </w:t>
      </w:r>
      <w:r w:rsidR="00D67144" w:rsidRPr="00E169EE">
        <w:rPr>
          <w:b w:val="0"/>
          <w:bCs/>
          <w:color w:val="000000" w:themeColor="text1"/>
          <w:szCs w:val="24"/>
        </w:rPr>
        <w:t>pajėgum</w:t>
      </w:r>
      <w:r w:rsidR="00CB5B38" w:rsidRPr="00E169EE">
        <w:rPr>
          <w:b w:val="0"/>
          <w:bCs/>
          <w:color w:val="000000" w:themeColor="text1"/>
          <w:szCs w:val="24"/>
        </w:rPr>
        <w:t>us</w:t>
      </w:r>
      <w:r w:rsidR="00D67144" w:rsidRPr="00E169EE">
        <w:rPr>
          <w:b w:val="0"/>
          <w:bCs/>
          <w:color w:val="000000" w:themeColor="text1"/>
          <w:szCs w:val="24"/>
        </w:rPr>
        <w:t xml:space="preserve"> teisinius pagrindus</w:t>
      </w:r>
      <w:r w:rsidR="005B496A" w:rsidRPr="00E169EE">
        <w:rPr>
          <w:b w:val="0"/>
          <w:bCs/>
          <w:color w:val="000000" w:themeColor="text1"/>
          <w:szCs w:val="24"/>
        </w:rPr>
        <w:t xml:space="preserve"> (</w:t>
      </w:r>
      <w:r w:rsidR="00A02B9A">
        <w:rPr>
          <w:b w:val="0"/>
          <w:bCs/>
          <w:color w:val="000000" w:themeColor="text1"/>
          <w:szCs w:val="24"/>
        </w:rPr>
        <w:t>Kodekso</w:t>
      </w:r>
      <w:r w:rsidR="005B496A" w:rsidRPr="00E169EE">
        <w:rPr>
          <w:b w:val="0"/>
          <w:bCs/>
          <w:color w:val="000000" w:themeColor="text1"/>
          <w:szCs w:val="24"/>
        </w:rPr>
        <w:t xml:space="preserve"> 29</w:t>
      </w:r>
      <w:r w:rsidR="005B496A" w:rsidRPr="00E169EE">
        <w:rPr>
          <w:b w:val="0"/>
          <w:bCs/>
          <w:color w:val="000000" w:themeColor="text1"/>
          <w:szCs w:val="24"/>
          <w:vertAlign w:val="superscript"/>
        </w:rPr>
        <w:t>6</w:t>
      </w:r>
      <w:r w:rsidR="005B496A" w:rsidRPr="00E169EE">
        <w:rPr>
          <w:b w:val="0"/>
          <w:bCs/>
          <w:color w:val="000000" w:themeColor="text1"/>
          <w:szCs w:val="24"/>
        </w:rPr>
        <w:t xml:space="preserve"> straipsnio 1 dalis ir 2 dalies 4 punktas, Prioriteto taisyklių 2.1–2.7 </w:t>
      </w:r>
      <w:r w:rsidR="00A02B9A">
        <w:rPr>
          <w:b w:val="0"/>
          <w:bCs/>
          <w:color w:val="000000" w:themeColor="text1"/>
          <w:szCs w:val="24"/>
        </w:rPr>
        <w:t>papunkčiai</w:t>
      </w:r>
      <w:r w:rsidR="005B496A" w:rsidRPr="00E169EE">
        <w:rPr>
          <w:b w:val="0"/>
          <w:bCs/>
          <w:color w:val="000000" w:themeColor="text1"/>
          <w:szCs w:val="24"/>
        </w:rPr>
        <w:t xml:space="preserve"> bei Tinklo nuostatų 10 priedo 9.1, 9.8, 10.3, 10.4, 10.5, 12.1, 12.2 p</w:t>
      </w:r>
      <w:r w:rsidR="00A02B9A">
        <w:rPr>
          <w:b w:val="0"/>
          <w:bCs/>
          <w:color w:val="000000" w:themeColor="text1"/>
          <w:szCs w:val="24"/>
        </w:rPr>
        <w:t>apunkčiai</w:t>
      </w:r>
      <w:r w:rsidR="00B56987" w:rsidRPr="00E169EE">
        <w:rPr>
          <w:b w:val="0"/>
          <w:bCs/>
          <w:color w:val="000000" w:themeColor="text1"/>
          <w:szCs w:val="24"/>
        </w:rPr>
        <w:t>)</w:t>
      </w:r>
      <w:r w:rsidR="0054110B">
        <w:rPr>
          <w:b w:val="0"/>
          <w:bCs/>
          <w:color w:val="000000" w:themeColor="text1"/>
          <w:szCs w:val="24"/>
        </w:rPr>
        <w:t>,</w:t>
      </w:r>
      <w:r w:rsidR="00EA01A5" w:rsidRPr="00E169EE">
        <w:rPr>
          <w:b w:val="0"/>
          <w:bCs/>
          <w:color w:val="000000" w:themeColor="text1"/>
          <w:szCs w:val="24"/>
        </w:rPr>
        <w:t xml:space="preserve"> </w:t>
      </w:r>
      <w:r w:rsidR="00BD7E91" w:rsidRPr="00E169EE">
        <w:rPr>
          <w:b w:val="0"/>
          <w:bCs/>
          <w:color w:val="000000" w:themeColor="text1"/>
          <w:szCs w:val="24"/>
        </w:rPr>
        <w:t>1.1.1 p</w:t>
      </w:r>
      <w:r w:rsidR="0054110B">
        <w:rPr>
          <w:b w:val="0"/>
          <w:bCs/>
          <w:color w:val="000000" w:themeColor="text1"/>
          <w:szCs w:val="24"/>
        </w:rPr>
        <w:t>apunktyje</w:t>
      </w:r>
      <w:r w:rsidR="00BD7E91" w:rsidRPr="00E169EE">
        <w:rPr>
          <w:b w:val="0"/>
          <w:bCs/>
          <w:color w:val="000000" w:themeColor="text1"/>
          <w:szCs w:val="24"/>
        </w:rPr>
        <w:t xml:space="preserve"> konstatavo </w:t>
      </w:r>
      <w:r w:rsidR="00F942E7" w:rsidRPr="00E169EE">
        <w:rPr>
          <w:b w:val="0"/>
          <w:bCs/>
          <w:color w:val="000000" w:themeColor="text1"/>
          <w:szCs w:val="24"/>
        </w:rPr>
        <w:t>faktines aplinkybes</w:t>
      </w:r>
      <w:r w:rsidR="00F3163D">
        <w:rPr>
          <w:b w:val="0"/>
          <w:bCs/>
          <w:color w:val="000000" w:themeColor="text1"/>
          <w:szCs w:val="24"/>
        </w:rPr>
        <w:t>,</w:t>
      </w:r>
      <w:r w:rsidR="00F942E7" w:rsidRPr="00E169EE">
        <w:rPr>
          <w:b w:val="0"/>
          <w:bCs/>
          <w:color w:val="000000" w:themeColor="text1"/>
          <w:szCs w:val="24"/>
        </w:rPr>
        <w:t xml:space="preserve"> </w:t>
      </w:r>
      <w:r w:rsidR="007C4ECA" w:rsidRPr="00E169EE">
        <w:rPr>
          <w:b w:val="0"/>
          <w:bCs/>
          <w:color w:val="000000" w:themeColor="text1"/>
          <w:szCs w:val="24"/>
        </w:rPr>
        <w:t xml:space="preserve">1.1.3 </w:t>
      </w:r>
      <w:r w:rsidR="0054110B">
        <w:rPr>
          <w:b w:val="0"/>
          <w:bCs/>
          <w:color w:val="000000" w:themeColor="text1"/>
          <w:szCs w:val="24"/>
        </w:rPr>
        <w:t>papunktyje</w:t>
      </w:r>
      <w:r w:rsidR="007C4ECA" w:rsidRPr="00E169EE">
        <w:rPr>
          <w:b w:val="0"/>
          <w:bCs/>
          <w:color w:val="000000" w:themeColor="text1"/>
          <w:szCs w:val="24"/>
        </w:rPr>
        <w:t xml:space="preserve"> </w:t>
      </w:r>
      <w:r w:rsidR="00EE1955" w:rsidRPr="00E169EE">
        <w:rPr>
          <w:b w:val="0"/>
          <w:bCs/>
          <w:color w:val="000000" w:themeColor="text1"/>
          <w:szCs w:val="24"/>
        </w:rPr>
        <w:t xml:space="preserve">paaiškino, kodėl dalis </w:t>
      </w:r>
      <w:r w:rsidR="006849A1" w:rsidRPr="00E169EE">
        <w:rPr>
          <w:b w:val="0"/>
          <w:bCs/>
          <w:color w:val="000000" w:themeColor="text1"/>
          <w:szCs w:val="24"/>
        </w:rPr>
        <w:t>konfliktuojančių pajėgum</w:t>
      </w:r>
      <w:r w:rsidR="00DD7A72">
        <w:rPr>
          <w:b w:val="0"/>
          <w:bCs/>
          <w:color w:val="000000" w:themeColor="text1"/>
          <w:szCs w:val="24"/>
        </w:rPr>
        <w:t>ų</w:t>
      </w:r>
      <w:r w:rsidR="006849A1" w:rsidRPr="00E169EE">
        <w:rPr>
          <w:b w:val="0"/>
          <w:bCs/>
          <w:color w:val="000000" w:themeColor="text1"/>
          <w:szCs w:val="24"/>
        </w:rPr>
        <w:t xml:space="preserve"> </w:t>
      </w:r>
      <w:r w:rsidR="0027775F">
        <w:rPr>
          <w:b w:val="0"/>
          <w:bCs/>
          <w:color w:val="000000" w:themeColor="text1"/>
          <w:szCs w:val="24"/>
        </w:rPr>
        <w:t>P</w:t>
      </w:r>
      <w:r w:rsidR="006849A1" w:rsidRPr="00E169EE">
        <w:rPr>
          <w:b w:val="0"/>
          <w:bCs/>
          <w:color w:val="000000" w:themeColor="text1"/>
          <w:szCs w:val="24"/>
        </w:rPr>
        <w:t xml:space="preserve">areiškėjui buvo skirti, o </w:t>
      </w:r>
      <w:r w:rsidR="007864BD" w:rsidRPr="00E169EE">
        <w:rPr>
          <w:b w:val="0"/>
          <w:bCs/>
          <w:color w:val="000000" w:themeColor="text1"/>
          <w:szCs w:val="24"/>
        </w:rPr>
        <w:t>1.2.1</w:t>
      </w:r>
      <w:r w:rsidR="0054110B" w:rsidRPr="00E169EE">
        <w:rPr>
          <w:b w:val="0"/>
          <w:bCs/>
          <w:color w:val="000000" w:themeColor="text1"/>
          <w:szCs w:val="24"/>
        </w:rPr>
        <w:t>–</w:t>
      </w:r>
      <w:r w:rsidR="007864BD" w:rsidRPr="00E169EE">
        <w:rPr>
          <w:b w:val="0"/>
          <w:bCs/>
          <w:color w:val="000000" w:themeColor="text1"/>
          <w:szCs w:val="24"/>
        </w:rPr>
        <w:t xml:space="preserve">1.2.3 </w:t>
      </w:r>
      <w:r w:rsidR="00AE7C2C" w:rsidRPr="00E169EE">
        <w:rPr>
          <w:b w:val="0"/>
          <w:bCs/>
          <w:color w:val="000000" w:themeColor="text1"/>
          <w:szCs w:val="24"/>
        </w:rPr>
        <w:t>pa</w:t>
      </w:r>
      <w:r w:rsidR="007864BD" w:rsidRPr="00E169EE">
        <w:rPr>
          <w:b w:val="0"/>
          <w:bCs/>
          <w:color w:val="000000" w:themeColor="text1"/>
          <w:szCs w:val="24"/>
        </w:rPr>
        <w:t>punk</w:t>
      </w:r>
      <w:r w:rsidR="00AE7C2C" w:rsidRPr="00E169EE">
        <w:rPr>
          <w:b w:val="0"/>
          <w:bCs/>
          <w:color w:val="000000" w:themeColor="text1"/>
          <w:szCs w:val="24"/>
        </w:rPr>
        <w:t>čiuose</w:t>
      </w:r>
      <w:r w:rsidR="007864BD" w:rsidRPr="00E169EE">
        <w:rPr>
          <w:b w:val="0"/>
          <w:bCs/>
          <w:color w:val="000000" w:themeColor="text1"/>
          <w:szCs w:val="24"/>
        </w:rPr>
        <w:t xml:space="preserve"> nurodė priežastis, </w:t>
      </w:r>
      <w:r w:rsidR="00C02193" w:rsidRPr="00E169EE">
        <w:rPr>
          <w:b w:val="0"/>
          <w:bCs/>
          <w:color w:val="000000" w:themeColor="text1"/>
          <w:szCs w:val="24"/>
        </w:rPr>
        <w:t>kodėl dalis konfliktuojančių pajėgumų jam nebuvo skirti</w:t>
      </w:r>
      <w:r w:rsidR="0054110B">
        <w:rPr>
          <w:b w:val="0"/>
          <w:bCs/>
          <w:color w:val="000000" w:themeColor="text1"/>
          <w:szCs w:val="24"/>
        </w:rPr>
        <w:t>.</w:t>
      </w:r>
    </w:p>
    <w:p w14:paraId="7BB15B48" w14:textId="4EA3C16B" w:rsidR="00520695"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9A3700" w:rsidRPr="00E169EE">
        <w:rPr>
          <w:b w:val="0"/>
          <w:bCs/>
          <w:color w:val="000000" w:themeColor="text1"/>
          <w:szCs w:val="24"/>
        </w:rPr>
        <w:t>Dėl</w:t>
      </w:r>
      <w:r w:rsidR="00B004E1" w:rsidRPr="00E169EE">
        <w:rPr>
          <w:b w:val="0"/>
          <w:bCs/>
          <w:color w:val="000000" w:themeColor="text1"/>
          <w:szCs w:val="24"/>
        </w:rPr>
        <w:t xml:space="preserve"> </w:t>
      </w:r>
      <w:r w:rsidR="0050368C" w:rsidRPr="00E169EE">
        <w:rPr>
          <w:b w:val="0"/>
          <w:bCs/>
          <w:color w:val="000000" w:themeColor="text1"/>
          <w:szCs w:val="24"/>
        </w:rPr>
        <w:t xml:space="preserve">informacijos apie </w:t>
      </w:r>
      <w:r w:rsidR="00B004E1" w:rsidRPr="00E169EE">
        <w:rPr>
          <w:b w:val="0"/>
          <w:bCs/>
          <w:color w:val="000000" w:themeColor="text1"/>
          <w:szCs w:val="24"/>
        </w:rPr>
        <w:t>pareiškėjų mok</w:t>
      </w:r>
      <w:r w:rsidR="006B0CD4" w:rsidRPr="00E169EE">
        <w:rPr>
          <w:b w:val="0"/>
          <w:bCs/>
          <w:color w:val="000000" w:themeColor="text1"/>
          <w:szCs w:val="24"/>
        </w:rPr>
        <w:t>ė</w:t>
      </w:r>
      <w:r w:rsidR="00B004E1" w:rsidRPr="00E169EE">
        <w:rPr>
          <w:b w:val="0"/>
          <w:bCs/>
          <w:color w:val="000000" w:themeColor="text1"/>
          <w:szCs w:val="24"/>
        </w:rPr>
        <w:t xml:space="preserve">tinų </w:t>
      </w:r>
      <w:proofErr w:type="spellStart"/>
      <w:r w:rsidR="0051009A">
        <w:rPr>
          <w:b w:val="0"/>
          <w:bCs/>
          <w:color w:val="000000" w:themeColor="text1"/>
          <w:szCs w:val="24"/>
        </w:rPr>
        <w:t>UMPP</w:t>
      </w:r>
      <w:proofErr w:type="spellEnd"/>
      <w:r w:rsidR="00B004E1" w:rsidRPr="00E169EE">
        <w:rPr>
          <w:b w:val="0"/>
          <w:bCs/>
          <w:color w:val="000000" w:themeColor="text1"/>
          <w:szCs w:val="24"/>
        </w:rPr>
        <w:t xml:space="preserve"> apskaičiavim</w:t>
      </w:r>
      <w:r w:rsidR="0050368C" w:rsidRPr="00E169EE">
        <w:rPr>
          <w:b w:val="0"/>
          <w:bCs/>
          <w:color w:val="000000" w:themeColor="text1"/>
          <w:szCs w:val="24"/>
        </w:rPr>
        <w:t>ą</w:t>
      </w:r>
      <w:r w:rsidR="006B0CD4" w:rsidRPr="00E169EE">
        <w:rPr>
          <w:b w:val="0"/>
          <w:bCs/>
          <w:color w:val="000000" w:themeColor="text1"/>
          <w:szCs w:val="24"/>
        </w:rPr>
        <w:t xml:space="preserve"> </w:t>
      </w:r>
      <w:r w:rsidR="0051009A">
        <w:rPr>
          <w:b w:val="0"/>
          <w:bCs/>
          <w:color w:val="000000" w:themeColor="text1"/>
          <w:szCs w:val="24"/>
        </w:rPr>
        <w:t>v</w:t>
      </w:r>
      <w:r w:rsidR="00C15139" w:rsidRPr="00E169EE">
        <w:rPr>
          <w:b w:val="0"/>
          <w:bCs/>
          <w:color w:val="000000" w:themeColor="text1"/>
          <w:szCs w:val="24"/>
        </w:rPr>
        <w:t>aldytoj</w:t>
      </w:r>
      <w:r w:rsidR="006B0CD4" w:rsidRPr="00E169EE">
        <w:rPr>
          <w:b w:val="0"/>
          <w:bCs/>
          <w:color w:val="000000" w:themeColor="text1"/>
          <w:szCs w:val="24"/>
        </w:rPr>
        <w:t>as nurod</w:t>
      </w:r>
      <w:r w:rsidR="0051009A">
        <w:rPr>
          <w:b w:val="0"/>
          <w:bCs/>
          <w:color w:val="000000" w:themeColor="text1"/>
          <w:szCs w:val="24"/>
        </w:rPr>
        <w:t>ė</w:t>
      </w:r>
      <w:r w:rsidR="0082258C" w:rsidRPr="00E169EE">
        <w:rPr>
          <w:b w:val="0"/>
          <w:bCs/>
          <w:color w:val="000000" w:themeColor="text1"/>
          <w:szCs w:val="24"/>
        </w:rPr>
        <w:t>, kad,</w:t>
      </w:r>
      <w:r w:rsidR="0051009A">
        <w:rPr>
          <w:b w:val="0"/>
          <w:bCs/>
          <w:color w:val="000000" w:themeColor="text1"/>
          <w:szCs w:val="24"/>
        </w:rPr>
        <w:t xml:space="preserve"> Prioriteto taisyklių 2.7 papunktyje </w:t>
      </w:r>
      <w:r w:rsidR="007C661C">
        <w:rPr>
          <w:b w:val="0"/>
          <w:bCs/>
          <w:color w:val="000000" w:themeColor="text1"/>
          <w:szCs w:val="24"/>
        </w:rPr>
        <w:t>nuro</w:t>
      </w:r>
      <w:r w:rsidR="00117541">
        <w:rPr>
          <w:b w:val="0"/>
          <w:bCs/>
          <w:color w:val="000000" w:themeColor="text1"/>
          <w:szCs w:val="24"/>
        </w:rPr>
        <w:t>dy</w:t>
      </w:r>
      <w:r w:rsidR="007C661C">
        <w:rPr>
          <w:b w:val="0"/>
          <w:bCs/>
          <w:color w:val="000000" w:themeColor="text1"/>
          <w:szCs w:val="24"/>
        </w:rPr>
        <w:t xml:space="preserve">to </w:t>
      </w:r>
      <w:proofErr w:type="spellStart"/>
      <w:r w:rsidR="007C661C">
        <w:rPr>
          <w:b w:val="0"/>
          <w:bCs/>
          <w:color w:val="000000" w:themeColor="text1"/>
          <w:szCs w:val="24"/>
        </w:rPr>
        <w:t>UMPP</w:t>
      </w:r>
      <w:proofErr w:type="spellEnd"/>
      <w:r w:rsidR="007C661C">
        <w:rPr>
          <w:b w:val="0"/>
          <w:bCs/>
          <w:color w:val="000000" w:themeColor="text1"/>
          <w:szCs w:val="24"/>
        </w:rPr>
        <w:t xml:space="preserve"> apskaičiavimas siejamas su mokėtino </w:t>
      </w:r>
      <w:proofErr w:type="spellStart"/>
      <w:r w:rsidR="007C661C">
        <w:rPr>
          <w:b w:val="0"/>
          <w:bCs/>
          <w:color w:val="000000" w:themeColor="text1"/>
          <w:szCs w:val="24"/>
        </w:rPr>
        <w:t>UMPP</w:t>
      </w:r>
      <w:proofErr w:type="spellEnd"/>
      <w:r w:rsidR="007C661C">
        <w:rPr>
          <w:b w:val="0"/>
          <w:bCs/>
          <w:color w:val="000000" w:themeColor="text1"/>
          <w:szCs w:val="24"/>
        </w:rPr>
        <w:t xml:space="preserve"> visuose perpildytos infrastruktūros dalies maršrutuose už visą atitinkamo </w:t>
      </w:r>
      <w:proofErr w:type="spellStart"/>
      <w:r w:rsidR="007C661C">
        <w:rPr>
          <w:b w:val="0"/>
          <w:bCs/>
          <w:color w:val="000000" w:themeColor="text1"/>
          <w:szCs w:val="24"/>
        </w:rPr>
        <w:t>TTT</w:t>
      </w:r>
      <w:proofErr w:type="spellEnd"/>
      <w:r w:rsidR="007C661C">
        <w:rPr>
          <w:b w:val="0"/>
          <w:bCs/>
          <w:color w:val="000000" w:themeColor="text1"/>
          <w:szCs w:val="24"/>
        </w:rPr>
        <w:t xml:space="preserve"> galiojimo laikotarpį apskaičiavimu.</w:t>
      </w:r>
      <w:r w:rsidR="00680C5D" w:rsidRPr="00E169EE">
        <w:rPr>
          <w:b w:val="0"/>
          <w:bCs/>
          <w:color w:val="000000" w:themeColor="text1"/>
          <w:szCs w:val="24"/>
        </w:rPr>
        <w:t xml:space="preserve"> </w:t>
      </w:r>
      <w:r w:rsidR="004D73E1">
        <w:rPr>
          <w:b w:val="0"/>
          <w:bCs/>
          <w:color w:val="000000" w:themeColor="text1"/>
          <w:szCs w:val="24"/>
        </w:rPr>
        <w:t xml:space="preserve">Kodekso </w:t>
      </w:r>
      <w:r w:rsidR="00680C5D" w:rsidRPr="00E169EE">
        <w:rPr>
          <w:b w:val="0"/>
          <w:bCs/>
          <w:color w:val="000000" w:themeColor="text1"/>
          <w:szCs w:val="24"/>
        </w:rPr>
        <w:t>25 straipsnio 2 dalyje</w:t>
      </w:r>
      <w:r w:rsidR="00393079">
        <w:rPr>
          <w:b w:val="0"/>
          <w:bCs/>
          <w:color w:val="000000" w:themeColor="text1"/>
          <w:szCs w:val="24"/>
        </w:rPr>
        <w:t xml:space="preserve"> nustatyta</w:t>
      </w:r>
      <w:r w:rsidR="00680C5D" w:rsidRPr="00E169EE">
        <w:rPr>
          <w:b w:val="0"/>
          <w:bCs/>
          <w:color w:val="000000" w:themeColor="text1"/>
          <w:szCs w:val="24"/>
        </w:rPr>
        <w:t xml:space="preserve">, </w:t>
      </w:r>
      <w:r w:rsidR="00393079">
        <w:rPr>
          <w:b w:val="0"/>
          <w:bCs/>
          <w:color w:val="000000" w:themeColor="text1"/>
          <w:szCs w:val="24"/>
        </w:rPr>
        <w:t xml:space="preserve">kad </w:t>
      </w:r>
      <w:r w:rsidR="00323E77" w:rsidRPr="00E169EE">
        <w:rPr>
          <w:b w:val="0"/>
          <w:bCs/>
          <w:color w:val="000000" w:themeColor="text1"/>
          <w:szCs w:val="24"/>
        </w:rPr>
        <w:t>m</w:t>
      </w:r>
      <w:r w:rsidR="00C15139" w:rsidRPr="00E169EE">
        <w:rPr>
          <w:b w:val="0"/>
          <w:bCs/>
          <w:color w:val="000000" w:themeColor="text1"/>
          <w:szCs w:val="24"/>
        </w:rPr>
        <w:t xml:space="preserve">okėtino </w:t>
      </w:r>
      <w:proofErr w:type="spellStart"/>
      <w:r w:rsidR="004D73E1">
        <w:rPr>
          <w:b w:val="0"/>
          <w:bCs/>
          <w:color w:val="000000" w:themeColor="text1"/>
          <w:szCs w:val="24"/>
        </w:rPr>
        <w:t>UMPP</w:t>
      </w:r>
      <w:proofErr w:type="spellEnd"/>
      <w:r w:rsidR="00C15139" w:rsidRPr="00E169EE">
        <w:rPr>
          <w:b w:val="0"/>
          <w:bCs/>
          <w:color w:val="000000" w:themeColor="text1"/>
          <w:szCs w:val="24"/>
        </w:rPr>
        <w:t xml:space="preserve"> apskaičiavimo ir mokėjimo tvarką nustato </w:t>
      </w:r>
      <w:r w:rsidR="004D73E1">
        <w:rPr>
          <w:b w:val="0"/>
          <w:bCs/>
          <w:color w:val="000000" w:themeColor="text1"/>
          <w:szCs w:val="24"/>
        </w:rPr>
        <w:t xml:space="preserve">Lietuvos Respublikos </w:t>
      </w:r>
      <w:r w:rsidR="00C15139" w:rsidRPr="00E169EE">
        <w:rPr>
          <w:b w:val="0"/>
          <w:bCs/>
          <w:color w:val="000000" w:themeColor="text1"/>
          <w:szCs w:val="24"/>
        </w:rPr>
        <w:t xml:space="preserve">Vyriausybė, </w:t>
      </w:r>
      <w:r w:rsidR="0050368C" w:rsidRPr="00E169EE">
        <w:rPr>
          <w:b w:val="0"/>
          <w:bCs/>
          <w:color w:val="000000" w:themeColor="text1"/>
          <w:szCs w:val="24"/>
        </w:rPr>
        <w:t xml:space="preserve">todėl </w:t>
      </w:r>
      <w:r w:rsidR="004D73E1">
        <w:rPr>
          <w:b w:val="0"/>
          <w:bCs/>
          <w:color w:val="000000" w:themeColor="text1"/>
          <w:szCs w:val="24"/>
        </w:rPr>
        <w:t xml:space="preserve">taikant Prioriteto taisykles </w:t>
      </w:r>
      <w:proofErr w:type="spellStart"/>
      <w:r w:rsidR="004D73E1">
        <w:rPr>
          <w:b w:val="0"/>
          <w:bCs/>
          <w:color w:val="000000" w:themeColor="text1"/>
          <w:szCs w:val="24"/>
        </w:rPr>
        <w:t>UMPP</w:t>
      </w:r>
      <w:proofErr w:type="spellEnd"/>
      <w:r w:rsidR="004D73E1">
        <w:rPr>
          <w:b w:val="0"/>
          <w:bCs/>
          <w:color w:val="000000" w:themeColor="text1"/>
          <w:szCs w:val="24"/>
        </w:rPr>
        <w:t xml:space="preserve"> buvo apskaičiuotas pagal Užmokesčio už minimalųjį prieigos prie viešosios geležinkelių infrastruktūros paketą ir užmokesčio už skirtus, bet nepanaudotus viešosios geležinkelių infrastruktūros pajėgumus apskaičiavimo ir mokėjimo taisyklių</w:t>
      </w:r>
      <w:r w:rsidR="00BC6620">
        <w:rPr>
          <w:rStyle w:val="FootnoteReference"/>
          <w:b w:val="0"/>
          <w:bCs/>
          <w:color w:val="000000" w:themeColor="text1"/>
          <w:szCs w:val="24"/>
        </w:rPr>
        <w:footnoteReference w:id="10"/>
      </w:r>
      <w:r w:rsidR="006C4373">
        <w:rPr>
          <w:b w:val="0"/>
          <w:bCs/>
          <w:color w:val="000000" w:themeColor="text1"/>
          <w:szCs w:val="24"/>
        </w:rPr>
        <w:t xml:space="preserve"> (toliau – Užmokesčio taisyklės)</w:t>
      </w:r>
      <w:r w:rsidR="004D73E1">
        <w:rPr>
          <w:b w:val="0"/>
          <w:bCs/>
          <w:color w:val="000000" w:themeColor="text1"/>
          <w:szCs w:val="24"/>
        </w:rPr>
        <w:t xml:space="preserve"> nuostatas</w:t>
      </w:r>
      <w:r w:rsidR="00E60737">
        <w:rPr>
          <w:b w:val="0"/>
          <w:bCs/>
          <w:color w:val="000000" w:themeColor="text1"/>
          <w:szCs w:val="24"/>
        </w:rPr>
        <w:t>, ka</w:t>
      </w:r>
      <w:r w:rsidR="000C092A">
        <w:rPr>
          <w:b w:val="0"/>
          <w:bCs/>
          <w:color w:val="000000" w:themeColor="text1"/>
          <w:szCs w:val="24"/>
        </w:rPr>
        <w:t>ip</w:t>
      </w:r>
      <w:r w:rsidR="00E60737">
        <w:rPr>
          <w:b w:val="0"/>
          <w:bCs/>
          <w:color w:val="000000" w:themeColor="text1"/>
          <w:szCs w:val="24"/>
        </w:rPr>
        <w:t xml:space="preserve"> nurodyta </w:t>
      </w:r>
      <w:r w:rsidR="00C15139" w:rsidRPr="00E169EE">
        <w:rPr>
          <w:b w:val="0"/>
          <w:bCs/>
          <w:color w:val="000000" w:themeColor="text1"/>
          <w:szCs w:val="24"/>
        </w:rPr>
        <w:t xml:space="preserve">Tinklo nuostatų 10 priedo 10.2–10.5 </w:t>
      </w:r>
      <w:r w:rsidR="00E60737">
        <w:rPr>
          <w:b w:val="0"/>
          <w:bCs/>
          <w:color w:val="000000" w:themeColor="text1"/>
          <w:szCs w:val="24"/>
        </w:rPr>
        <w:t>papunkčiuose</w:t>
      </w:r>
      <w:r w:rsidR="00C15139" w:rsidRPr="00E169EE">
        <w:rPr>
          <w:b w:val="0"/>
          <w:bCs/>
          <w:color w:val="000000" w:themeColor="text1"/>
          <w:szCs w:val="24"/>
        </w:rPr>
        <w:t>.</w:t>
      </w:r>
      <w:r w:rsidR="00323E77" w:rsidRPr="00E169EE">
        <w:rPr>
          <w:b w:val="0"/>
          <w:bCs/>
          <w:color w:val="000000" w:themeColor="text1"/>
          <w:szCs w:val="24"/>
        </w:rPr>
        <w:t xml:space="preserve"> </w:t>
      </w:r>
    </w:p>
    <w:p w14:paraId="5640B62C" w14:textId="7B401536" w:rsidR="00691730"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FB0C5C" w:rsidRPr="00E169EE">
        <w:rPr>
          <w:b w:val="0"/>
          <w:bCs/>
          <w:color w:val="000000" w:themeColor="text1"/>
          <w:szCs w:val="24"/>
        </w:rPr>
        <w:t>Valdytojo vertinimu</w:t>
      </w:r>
      <w:r w:rsidR="00B55711" w:rsidRPr="00E169EE">
        <w:rPr>
          <w:b w:val="0"/>
          <w:bCs/>
          <w:color w:val="000000" w:themeColor="text1"/>
          <w:szCs w:val="24"/>
        </w:rPr>
        <w:t>,</w:t>
      </w:r>
      <w:r w:rsidR="00FB0C5C" w:rsidRPr="00E169EE">
        <w:rPr>
          <w:b w:val="0"/>
          <w:bCs/>
          <w:color w:val="000000" w:themeColor="text1"/>
          <w:szCs w:val="24"/>
        </w:rPr>
        <w:t xml:space="preserve"> </w:t>
      </w:r>
      <w:r w:rsidR="0027775F">
        <w:rPr>
          <w:b w:val="0"/>
          <w:bCs/>
          <w:color w:val="000000" w:themeColor="text1"/>
          <w:szCs w:val="24"/>
        </w:rPr>
        <w:t>P</w:t>
      </w:r>
      <w:r w:rsidR="00FB0C5C" w:rsidRPr="00E169EE">
        <w:rPr>
          <w:b w:val="0"/>
          <w:bCs/>
          <w:color w:val="000000" w:themeColor="text1"/>
          <w:szCs w:val="24"/>
        </w:rPr>
        <w:t>areiškėjo nurodoma informacija apie E</w:t>
      </w:r>
      <w:r w:rsidR="00520695">
        <w:rPr>
          <w:b w:val="0"/>
          <w:bCs/>
          <w:color w:val="000000" w:themeColor="text1"/>
          <w:szCs w:val="24"/>
        </w:rPr>
        <w:t xml:space="preserve">K </w:t>
      </w:r>
      <w:r w:rsidR="00FB0C5C" w:rsidRPr="00E169EE">
        <w:rPr>
          <w:b w:val="0"/>
          <w:bCs/>
          <w:color w:val="000000" w:themeColor="text1"/>
          <w:szCs w:val="24"/>
        </w:rPr>
        <w:t>pradėtą pažeidimo procedūrą</w:t>
      </w:r>
      <w:r w:rsidR="00640047" w:rsidRPr="00E169EE">
        <w:rPr>
          <w:b w:val="0"/>
          <w:bCs/>
          <w:color w:val="000000" w:themeColor="text1"/>
          <w:szCs w:val="24"/>
        </w:rPr>
        <w:t xml:space="preserve"> ir</w:t>
      </w:r>
      <w:r w:rsidR="00FB0C5C" w:rsidRPr="00E169EE">
        <w:rPr>
          <w:b w:val="0"/>
          <w:bCs/>
          <w:color w:val="000000" w:themeColor="text1"/>
          <w:szCs w:val="24"/>
        </w:rPr>
        <w:t xml:space="preserve"> </w:t>
      </w:r>
      <w:proofErr w:type="spellStart"/>
      <w:r w:rsidR="00520695">
        <w:rPr>
          <w:b w:val="0"/>
          <w:bCs/>
          <w:color w:val="000000" w:themeColor="text1"/>
          <w:szCs w:val="24"/>
        </w:rPr>
        <w:t>KT</w:t>
      </w:r>
      <w:proofErr w:type="spellEnd"/>
      <w:r w:rsidR="00FB0C5C" w:rsidRPr="00E169EE">
        <w:rPr>
          <w:b w:val="0"/>
          <w:bCs/>
          <w:color w:val="000000" w:themeColor="text1"/>
          <w:szCs w:val="24"/>
        </w:rPr>
        <w:t xml:space="preserve"> teiginius </w:t>
      </w:r>
      <w:r w:rsidR="00640047" w:rsidRPr="00E169EE">
        <w:rPr>
          <w:b w:val="0"/>
          <w:bCs/>
          <w:color w:val="000000" w:themeColor="text1"/>
          <w:szCs w:val="24"/>
        </w:rPr>
        <w:t xml:space="preserve">dėl </w:t>
      </w:r>
      <w:r w:rsidR="00FB0C5C" w:rsidRPr="00E169EE">
        <w:rPr>
          <w:b w:val="0"/>
          <w:bCs/>
          <w:color w:val="000000" w:themeColor="text1"/>
          <w:szCs w:val="24"/>
        </w:rPr>
        <w:t>Prioriteto taisyklių laikytin</w:t>
      </w:r>
      <w:r w:rsidR="00B55711" w:rsidRPr="00E169EE">
        <w:rPr>
          <w:b w:val="0"/>
          <w:bCs/>
          <w:color w:val="000000" w:themeColor="text1"/>
          <w:szCs w:val="24"/>
        </w:rPr>
        <w:t>a</w:t>
      </w:r>
      <w:r w:rsidR="00FB0C5C" w:rsidRPr="00E169EE">
        <w:rPr>
          <w:b w:val="0"/>
          <w:bCs/>
          <w:color w:val="000000" w:themeColor="text1"/>
          <w:szCs w:val="24"/>
        </w:rPr>
        <w:t xml:space="preserve"> niekaip nesusij</w:t>
      </w:r>
      <w:r w:rsidR="00B55711" w:rsidRPr="00E169EE">
        <w:rPr>
          <w:b w:val="0"/>
          <w:bCs/>
          <w:color w:val="000000" w:themeColor="text1"/>
          <w:szCs w:val="24"/>
        </w:rPr>
        <w:t>usia</w:t>
      </w:r>
      <w:r w:rsidR="00FB0C5C" w:rsidRPr="00E169EE">
        <w:rPr>
          <w:b w:val="0"/>
          <w:bCs/>
          <w:color w:val="000000" w:themeColor="text1"/>
          <w:szCs w:val="24"/>
        </w:rPr>
        <w:t xml:space="preserve"> su nagrinėjamu skundu, kadangi </w:t>
      </w:r>
      <w:r w:rsidR="00520695" w:rsidRPr="00E169EE">
        <w:rPr>
          <w:b w:val="0"/>
          <w:bCs/>
        </w:rPr>
        <w:t>Įsakym</w:t>
      </w:r>
      <w:r w:rsidR="00520695">
        <w:rPr>
          <w:b w:val="0"/>
          <w:bCs/>
        </w:rPr>
        <w:t>o</w:t>
      </w:r>
      <w:r w:rsidR="00520695" w:rsidRPr="00E169EE">
        <w:rPr>
          <w:b w:val="0"/>
          <w:bCs/>
        </w:rPr>
        <w:t xml:space="preserve"> Nr. </w:t>
      </w:r>
      <w:proofErr w:type="spellStart"/>
      <w:r w:rsidR="00520695" w:rsidRPr="00E169EE">
        <w:rPr>
          <w:b w:val="0"/>
          <w:color w:val="000000" w:themeColor="text1"/>
          <w:szCs w:val="24"/>
        </w:rPr>
        <w:t>ĮS-PAJ</w:t>
      </w:r>
      <w:proofErr w:type="spellEnd"/>
      <w:r w:rsidR="00520695" w:rsidRPr="00E169EE">
        <w:rPr>
          <w:b w:val="0"/>
          <w:color w:val="000000" w:themeColor="text1"/>
          <w:szCs w:val="24"/>
        </w:rPr>
        <w:t>(</w:t>
      </w:r>
      <w:proofErr w:type="spellStart"/>
      <w:r w:rsidR="00520695" w:rsidRPr="00E169EE">
        <w:rPr>
          <w:b w:val="0"/>
          <w:color w:val="000000" w:themeColor="text1"/>
          <w:szCs w:val="24"/>
        </w:rPr>
        <w:t>LGI</w:t>
      </w:r>
      <w:proofErr w:type="spellEnd"/>
      <w:r w:rsidR="00520695" w:rsidRPr="00E169EE">
        <w:rPr>
          <w:b w:val="0"/>
          <w:color w:val="000000" w:themeColor="text1"/>
          <w:szCs w:val="24"/>
        </w:rPr>
        <w:t>)-1053</w:t>
      </w:r>
      <w:r w:rsidR="000C53C1">
        <w:rPr>
          <w:b w:val="0"/>
          <w:color w:val="000000" w:themeColor="text1"/>
          <w:szCs w:val="24"/>
        </w:rPr>
        <w:t xml:space="preserve"> </w:t>
      </w:r>
      <w:r w:rsidR="00FB0C5C" w:rsidRPr="00E169EE">
        <w:rPr>
          <w:b w:val="0"/>
          <w:bCs/>
          <w:color w:val="000000" w:themeColor="text1"/>
          <w:szCs w:val="24"/>
        </w:rPr>
        <w:t xml:space="preserve">priėmimo metu Prioriteto taisyklės buvo galiojančios ir </w:t>
      </w:r>
      <w:r w:rsidR="00520695">
        <w:rPr>
          <w:b w:val="0"/>
          <w:bCs/>
          <w:color w:val="000000" w:themeColor="text1"/>
          <w:szCs w:val="24"/>
        </w:rPr>
        <w:t>v</w:t>
      </w:r>
      <w:r w:rsidR="00FB0C5C" w:rsidRPr="00E169EE">
        <w:rPr>
          <w:b w:val="0"/>
          <w:bCs/>
          <w:color w:val="000000" w:themeColor="text1"/>
          <w:szCs w:val="24"/>
        </w:rPr>
        <w:t>aldytojas neturėjo jokio teisinio pagrindo jų netaikyti</w:t>
      </w:r>
      <w:r w:rsidR="00AB57B2" w:rsidRPr="00E169EE">
        <w:rPr>
          <w:b w:val="0"/>
          <w:bCs/>
          <w:color w:val="000000" w:themeColor="text1"/>
          <w:szCs w:val="24"/>
        </w:rPr>
        <w:t xml:space="preserve">. </w:t>
      </w:r>
    </w:p>
    <w:p w14:paraId="09D761FE" w14:textId="647AB5AC" w:rsidR="0062174E"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lastRenderedPageBreak/>
        <w:t xml:space="preserve"> </w:t>
      </w:r>
      <w:r w:rsidR="00C955C8" w:rsidRPr="00E169EE">
        <w:rPr>
          <w:b w:val="0"/>
          <w:bCs/>
          <w:color w:val="000000" w:themeColor="text1"/>
          <w:szCs w:val="24"/>
        </w:rPr>
        <w:t xml:space="preserve">Valdytojo </w:t>
      </w:r>
      <w:r w:rsidR="00453C1E" w:rsidRPr="00E169EE">
        <w:rPr>
          <w:b w:val="0"/>
          <w:bCs/>
          <w:color w:val="000000" w:themeColor="text1"/>
          <w:szCs w:val="24"/>
        </w:rPr>
        <w:t>teigimu</w:t>
      </w:r>
      <w:r w:rsidR="00C955C8" w:rsidRPr="00E169EE">
        <w:rPr>
          <w:b w:val="0"/>
          <w:bCs/>
          <w:color w:val="000000" w:themeColor="text1"/>
          <w:szCs w:val="24"/>
        </w:rPr>
        <w:t xml:space="preserve">, </w:t>
      </w:r>
      <w:r w:rsidR="0027775F">
        <w:rPr>
          <w:b w:val="0"/>
          <w:bCs/>
          <w:color w:val="000000" w:themeColor="text1"/>
          <w:szCs w:val="24"/>
        </w:rPr>
        <w:t>P</w:t>
      </w:r>
      <w:r w:rsidR="006E3832" w:rsidRPr="00E169EE">
        <w:rPr>
          <w:b w:val="0"/>
          <w:bCs/>
          <w:color w:val="000000" w:themeColor="text1"/>
          <w:szCs w:val="24"/>
        </w:rPr>
        <w:t>areiškėjo pateikt</w:t>
      </w:r>
      <w:r w:rsidR="00C85D10" w:rsidRPr="00E169EE">
        <w:rPr>
          <w:b w:val="0"/>
          <w:bCs/>
          <w:color w:val="000000" w:themeColor="text1"/>
          <w:szCs w:val="24"/>
        </w:rPr>
        <w:t>as</w:t>
      </w:r>
      <w:r w:rsidR="006E3832" w:rsidRPr="00E169EE">
        <w:rPr>
          <w:b w:val="0"/>
          <w:bCs/>
          <w:color w:val="000000" w:themeColor="text1"/>
          <w:szCs w:val="24"/>
        </w:rPr>
        <w:t xml:space="preserve"> motyva</w:t>
      </w:r>
      <w:r w:rsidR="00C85D10" w:rsidRPr="00E169EE">
        <w:rPr>
          <w:b w:val="0"/>
          <w:bCs/>
          <w:color w:val="000000" w:themeColor="text1"/>
          <w:szCs w:val="24"/>
        </w:rPr>
        <w:t>s</w:t>
      </w:r>
      <w:r w:rsidR="00B10683" w:rsidRPr="00E169EE">
        <w:rPr>
          <w:b w:val="0"/>
          <w:bCs/>
          <w:color w:val="000000" w:themeColor="text1"/>
          <w:szCs w:val="24"/>
        </w:rPr>
        <w:t>, kuriuo remiantis prašoma</w:t>
      </w:r>
      <w:r w:rsidR="00C85D10" w:rsidRPr="00E169EE">
        <w:rPr>
          <w:b w:val="0"/>
          <w:bCs/>
          <w:color w:val="000000" w:themeColor="text1"/>
          <w:szCs w:val="24"/>
        </w:rPr>
        <w:t xml:space="preserve"> </w:t>
      </w:r>
      <w:r w:rsidR="00D20BE3" w:rsidRPr="00E169EE">
        <w:rPr>
          <w:b w:val="0"/>
          <w:bCs/>
          <w:color w:val="000000" w:themeColor="text1"/>
          <w:szCs w:val="24"/>
        </w:rPr>
        <w:t xml:space="preserve">panaikinti </w:t>
      </w:r>
      <w:r w:rsidR="00691730" w:rsidRPr="00E169EE">
        <w:rPr>
          <w:b w:val="0"/>
          <w:bCs/>
        </w:rPr>
        <w:t>Įsakym</w:t>
      </w:r>
      <w:r w:rsidR="006673CA">
        <w:rPr>
          <w:b w:val="0"/>
          <w:bCs/>
        </w:rPr>
        <w:t>ą</w:t>
      </w:r>
      <w:r w:rsidR="00691730" w:rsidRPr="00E169EE">
        <w:rPr>
          <w:b w:val="0"/>
          <w:bCs/>
        </w:rPr>
        <w:t xml:space="preserve"> Nr. </w:t>
      </w:r>
      <w:proofErr w:type="spellStart"/>
      <w:r w:rsidR="00691730" w:rsidRPr="00E169EE">
        <w:rPr>
          <w:b w:val="0"/>
          <w:color w:val="000000" w:themeColor="text1"/>
          <w:szCs w:val="24"/>
        </w:rPr>
        <w:t>ĮS-PAJ</w:t>
      </w:r>
      <w:proofErr w:type="spellEnd"/>
      <w:r w:rsidR="00691730" w:rsidRPr="00E169EE">
        <w:rPr>
          <w:b w:val="0"/>
          <w:color w:val="000000" w:themeColor="text1"/>
          <w:szCs w:val="24"/>
        </w:rPr>
        <w:t>(</w:t>
      </w:r>
      <w:proofErr w:type="spellStart"/>
      <w:r w:rsidR="00691730" w:rsidRPr="00E169EE">
        <w:rPr>
          <w:b w:val="0"/>
          <w:color w:val="000000" w:themeColor="text1"/>
          <w:szCs w:val="24"/>
        </w:rPr>
        <w:t>LGI</w:t>
      </w:r>
      <w:proofErr w:type="spellEnd"/>
      <w:r w:rsidR="00691730" w:rsidRPr="00E169EE">
        <w:rPr>
          <w:b w:val="0"/>
          <w:color w:val="000000" w:themeColor="text1"/>
          <w:szCs w:val="24"/>
        </w:rPr>
        <w:t>)-1053</w:t>
      </w:r>
      <w:r w:rsidR="007079A3">
        <w:rPr>
          <w:b w:val="0"/>
          <w:color w:val="000000" w:themeColor="text1"/>
          <w:szCs w:val="24"/>
        </w:rPr>
        <w:t>, t.</w:t>
      </w:r>
      <w:r w:rsidR="005D77F7">
        <w:rPr>
          <w:b w:val="0"/>
          <w:color w:val="000000" w:themeColor="text1"/>
          <w:szCs w:val="24"/>
        </w:rPr>
        <w:t> </w:t>
      </w:r>
      <w:r w:rsidR="007079A3">
        <w:rPr>
          <w:b w:val="0"/>
          <w:color w:val="000000" w:themeColor="text1"/>
          <w:szCs w:val="24"/>
        </w:rPr>
        <w:t xml:space="preserve">y. teiginys, kad </w:t>
      </w:r>
      <w:r w:rsidR="00097024" w:rsidRPr="006673CA">
        <w:rPr>
          <w:b w:val="0"/>
          <w:bCs/>
          <w:color w:val="000000" w:themeColor="text1"/>
          <w:szCs w:val="24"/>
        </w:rPr>
        <w:t>„</w:t>
      </w:r>
      <w:r w:rsidR="00097024" w:rsidRPr="00CF1D56">
        <w:rPr>
          <w:b w:val="0"/>
          <w:bCs/>
          <w:i/>
          <w:iCs/>
          <w:szCs w:val="24"/>
        </w:rPr>
        <w:t xml:space="preserve">Įsakymas yra </w:t>
      </w:r>
      <w:r w:rsidR="00691730" w:rsidRPr="00CF1D56">
        <w:rPr>
          <w:b w:val="0"/>
          <w:bCs/>
          <w:i/>
          <w:iCs/>
          <w:szCs w:val="24"/>
        </w:rPr>
        <w:t>&lt;</w:t>
      </w:r>
      <w:r w:rsidR="00080536" w:rsidRPr="00CF1D56">
        <w:rPr>
          <w:b w:val="0"/>
          <w:bCs/>
          <w:i/>
          <w:iCs/>
          <w:szCs w:val="24"/>
        </w:rPr>
        <w:t>...</w:t>
      </w:r>
      <w:r w:rsidR="00691730" w:rsidRPr="00CF1D56">
        <w:rPr>
          <w:b w:val="0"/>
          <w:bCs/>
          <w:i/>
          <w:iCs/>
          <w:szCs w:val="24"/>
        </w:rPr>
        <w:t>&gt;</w:t>
      </w:r>
      <w:r w:rsidR="00097024" w:rsidRPr="00CF1D56">
        <w:rPr>
          <w:b w:val="0"/>
          <w:bCs/>
          <w:i/>
          <w:iCs/>
          <w:szCs w:val="24"/>
        </w:rPr>
        <w:t xml:space="preserve"> diskriminuojantis Pareiškėją, kadangi Pareiškėjui skirti vos keli jo prašyti viešosios geležinkelių infrastruktūros pajėgumai, kurių nepakanka Pareiškėjo sutartinių įsipareigojimų vykdymui, o visi kiti pajėgumai nepagrįstai skirti tik Pareiškėjo konkurentui – rinkoje įsitvirtinusiam AB „Lietuvos geležinkeliai“ grupės vežėjui AB „LTG </w:t>
      </w:r>
      <w:proofErr w:type="spellStart"/>
      <w:r w:rsidR="00097024" w:rsidRPr="00CF1D56">
        <w:rPr>
          <w:b w:val="0"/>
          <w:bCs/>
          <w:i/>
          <w:iCs/>
          <w:szCs w:val="24"/>
        </w:rPr>
        <w:t>Cargo</w:t>
      </w:r>
      <w:proofErr w:type="spellEnd"/>
      <w:r w:rsidR="00097024" w:rsidRPr="00CF1D56">
        <w:rPr>
          <w:b w:val="0"/>
          <w:bCs/>
          <w:szCs w:val="24"/>
        </w:rPr>
        <w:t>“</w:t>
      </w:r>
      <w:r w:rsidR="00B10683" w:rsidRPr="006673CA">
        <w:rPr>
          <w:b w:val="0"/>
          <w:bCs/>
          <w:color w:val="000000" w:themeColor="text1"/>
          <w:szCs w:val="24"/>
        </w:rPr>
        <w:t>,</w:t>
      </w:r>
      <w:r w:rsidR="00D20BE3" w:rsidRPr="00E169EE">
        <w:rPr>
          <w:b w:val="0"/>
          <w:bCs/>
          <w:color w:val="000000" w:themeColor="text1"/>
          <w:szCs w:val="24"/>
        </w:rPr>
        <w:t xml:space="preserve"> </w:t>
      </w:r>
      <w:r w:rsidR="00BF5D4F" w:rsidRPr="00E169EE">
        <w:rPr>
          <w:b w:val="0"/>
          <w:bCs/>
          <w:color w:val="000000" w:themeColor="text1"/>
          <w:szCs w:val="24"/>
        </w:rPr>
        <w:t xml:space="preserve">negali būti laikomas tinkamu pagrįsti </w:t>
      </w:r>
      <w:r w:rsidR="0027775F">
        <w:rPr>
          <w:b w:val="0"/>
          <w:bCs/>
          <w:color w:val="000000" w:themeColor="text1"/>
          <w:szCs w:val="24"/>
        </w:rPr>
        <w:t>P</w:t>
      </w:r>
      <w:r w:rsidR="00BF5D4F" w:rsidRPr="00E169EE">
        <w:rPr>
          <w:b w:val="0"/>
          <w:bCs/>
          <w:color w:val="000000" w:themeColor="text1"/>
          <w:szCs w:val="24"/>
        </w:rPr>
        <w:t xml:space="preserve">areiškėjo reikalavimą panaikinti </w:t>
      </w:r>
      <w:r w:rsidR="00E46746">
        <w:rPr>
          <w:b w:val="0"/>
          <w:bCs/>
          <w:color w:val="000000" w:themeColor="text1"/>
          <w:szCs w:val="24"/>
        </w:rPr>
        <w:t>v</w:t>
      </w:r>
      <w:r w:rsidR="00E46746" w:rsidRPr="00E169EE">
        <w:rPr>
          <w:b w:val="0"/>
          <w:bCs/>
          <w:color w:val="000000" w:themeColor="text1"/>
          <w:szCs w:val="24"/>
        </w:rPr>
        <w:t xml:space="preserve">aldytojo </w:t>
      </w:r>
      <w:r w:rsidR="00BF5D4F" w:rsidRPr="00E169EE">
        <w:rPr>
          <w:b w:val="0"/>
          <w:bCs/>
          <w:color w:val="000000" w:themeColor="text1"/>
          <w:szCs w:val="24"/>
        </w:rPr>
        <w:t>sprendimo dalį skirti jam atitinkamus pajėgumus</w:t>
      </w:r>
      <w:r w:rsidR="00691730">
        <w:rPr>
          <w:b w:val="0"/>
          <w:bCs/>
          <w:color w:val="000000" w:themeColor="text1"/>
          <w:szCs w:val="24"/>
        </w:rPr>
        <w:t>.</w:t>
      </w:r>
    </w:p>
    <w:p w14:paraId="4564D257" w14:textId="52986777" w:rsidR="00445F79" w:rsidRPr="0054249F"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77316A" w:rsidRPr="0054249F">
        <w:rPr>
          <w:b w:val="0"/>
          <w:bCs/>
          <w:color w:val="000000" w:themeColor="text1"/>
          <w:szCs w:val="24"/>
        </w:rPr>
        <w:t xml:space="preserve">Valdytojas </w:t>
      </w:r>
      <w:r w:rsidR="00EC1AE0" w:rsidRPr="00EC1AE0">
        <w:rPr>
          <w:b w:val="0"/>
          <w:bCs/>
          <w:color w:val="000000" w:themeColor="text1"/>
          <w:szCs w:val="24"/>
        </w:rPr>
        <w:t xml:space="preserve">2022 m. vasario 11 d. raštu </w:t>
      </w:r>
      <w:r w:rsidR="00EC1AE0">
        <w:rPr>
          <w:b w:val="0"/>
          <w:bCs/>
          <w:color w:val="000000" w:themeColor="text1"/>
          <w:szCs w:val="24"/>
        </w:rPr>
        <w:t xml:space="preserve">Nr. </w:t>
      </w:r>
      <w:proofErr w:type="spellStart"/>
      <w:r w:rsidR="00767DBF" w:rsidRPr="0054249F">
        <w:rPr>
          <w:b w:val="0"/>
          <w:bCs/>
          <w:color w:val="000000" w:themeColor="text1"/>
          <w:szCs w:val="24"/>
        </w:rPr>
        <w:t>SD-PAJ</w:t>
      </w:r>
      <w:proofErr w:type="spellEnd"/>
      <w:r w:rsidR="00767DBF" w:rsidRPr="0054249F">
        <w:rPr>
          <w:b w:val="0"/>
          <w:bCs/>
          <w:color w:val="000000" w:themeColor="text1"/>
          <w:szCs w:val="24"/>
        </w:rPr>
        <w:t>(</w:t>
      </w:r>
      <w:proofErr w:type="spellStart"/>
      <w:r w:rsidR="00767DBF" w:rsidRPr="0054249F">
        <w:rPr>
          <w:b w:val="0"/>
          <w:bCs/>
          <w:color w:val="000000" w:themeColor="text1"/>
          <w:szCs w:val="24"/>
        </w:rPr>
        <w:t>INFRA</w:t>
      </w:r>
      <w:proofErr w:type="spellEnd"/>
      <w:r w:rsidR="00767DBF" w:rsidRPr="0054249F">
        <w:rPr>
          <w:b w:val="0"/>
          <w:bCs/>
          <w:color w:val="000000" w:themeColor="text1"/>
          <w:szCs w:val="24"/>
        </w:rPr>
        <w:t>)-17/2022 pa</w:t>
      </w:r>
      <w:r w:rsidR="00B701D8" w:rsidRPr="0054249F">
        <w:rPr>
          <w:b w:val="0"/>
          <w:bCs/>
          <w:color w:val="000000" w:themeColor="text1"/>
          <w:szCs w:val="24"/>
        </w:rPr>
        <w:t>teikė papildomus paaiškinimus,</w:t>
      </w:r>
      <w:r w:rsidR="002513FD" w:rsidRPr="0054249F">
        <w:rPr>
          <w:b w:val="0"/>
          <w:bCs/>
          <w:color w:val="000000" w:themeColor="text1"/>
          <w:szCs w:val="24"/>
        </w:rPr>
        <w:t xml:space="preserve"> kuriuose nurodė</w:t>
      </w:r>
      <w:r w:rsidR="00770AA3" w:rsidRPr="0054249F">
        <w:rPr>
          <w:b w:val="0"/>
          <w:bCs/>
          <w:color w:val="000000" w:themeColor="text1"/>
          <w:szCs w:val="24"/>
        </w:rPr>
        <w:t xml:space="preserve">, kad </w:t>
      </w:r>
      <w:r w:rsidR="00AB780B" w:rsidRPr="0054249F">
        <w:rPr>
          <w:b w:val="0"/>
          <w:bCs/>
          <w:color w:val="000000" w:themeColor="text1"/>
          <w:szCs w:val="24"/>
        </w:rPr>
        <w:t xml:space="preserve">faktiniai infrastruktūros pralaidumai nustatomi rengiant </w:t>
      </w:r>
      <w:proofErr w:type="spellStart"/>
      <w:r w:rsidR="00AB780B" w:rsidRPr="0054249F">
        <w:rPr>
          <w:b w:val="0"/>
          <w:bCs/>
          <w:color w:val="000000" w:themeColor="text1"/>
          <w:szCs w:val="24"/>
        </w:rPr>
        <w:t>TTT</w:t>
      </w:r>
      <w:proofErr w:type="spellEnd"/>
      <w:r w:rsidR="00AB780B" w:rsidRPr="0054249F">
        <w:rPr>
          <w:b w:val="0"/>
          <w:bCs/>
          <w:color w:val="000000" w:themeColor="text1"/>
          <w:szCs w:val="24"/>
        </w:rPr>
        <w:t xml:space="preserve"> projektą, remiantis gautose paraiškose nurodytais traukinių techniniais parametrais, maršrutais, pageidaujamais traukinio išvykimo laikais.</w:t>
      </w:r>
      <w:r w:rsidR="0069133C" w:rsidRPr="0054249F">
        <w:rPr>
          <w:b w:val="0"/>
          <w:bCs/>
          <w:color w:val="000000" w:themeColor="text1"/>
          <w:szCs w:val="24"/>
        </w:rPr>
        <w:t xml:space="preserve"> Kiekvieno prašomo pajėgumo duomenys rankiniu būdu įvedami į </w:t>
      </w:r>
      <w:r w:rsidR="00C85193" w:rsidRPr="0054249F">
        <w:rPr>
          <w:b w:val="0"/>
          <w:bCs/>
          <w:color w:val="000000" w:themeColor="text1"/>
          <w:szCs w:val="24"/>
        </w:rPr>
        <w:t>v</w:t>
      </w:r>
      <w:r w:rsidR="0069133C" w:rsidRPr="0054249F">
        <w:rPr>
          <w:b w:val="0"/>
          <w:bCs/>
          <w:color w:val="000000" w:themeColor="text1"/>
          <w:szCs w:val="24"/>
        </w:rPr>
        <w:t xml:space="preserve">aldytojo </w:t>
      </w:r>
      <w:r w:rsidR="00C85193" w:rsidRPr="0054249F">
        <w:rPr>
          <w:b w:val="0"/>
          <w:bCs/>
          <w:color w:val="000000" w:themeColor="text1"/>
          <w:szCs w:val="24"/>
        </w:rPr>
        <w:t>e</w:t>
      </w:r>
      <w:r w:rsidR="0069133C" w:rsidRPr="0054249F">
        <w:rPr>
          <w:b w:val="0"/>
          <w:bCs/>
          <w:color w:val="000000" w:themeColor="text1"/>
          <w:szCs w:val="24"/>
        </w:rPr>
        <w:t xml:space="preserve">ismo valdymo ir kontrolės sistemą </w:t>
      </w:r>
      <w:r w:rsidR="00DD4E31">
        <w:rPr>
          <w:b w:val="0"/>
          <w:bCs/>
          <w:color w:val="000000" w:themeColor="text1"/>
          <w:szCs w:val="24"/>
        </w:rPr>
        <w:t>„</w:t>
      </w:r>
      <w:proofErr w:type="spellStart"/>
      <w:r w:rsidR="0069133C" w:rsidRPr="0054249F">
        <w:rPr>
          <w:b w:val="0"/>
          <w:bCs/>
          <w:color w:val="000000" w:themeColor="text1"/>
          <w:szCs w:val="24"/>
        </w:rPr>
        <w:t>DaVinci</w:t>
      </w:r>
      <w:proofErr w:type="spellEnd"/>
      <w:r w:rsidR="00DD4E31">
        <w:rPr>
          <w:b w:val="0"/>
          <w:bCs/>
          <w:color w:val="000000" w:themeColor="text1"/>
          <w:szCs w:val="24"/>
        </w:rPr>
        <w:t>“</w:t>
      </w:r>
      <w:r w:rsidR="001F099B" w:rsidRPr="0054249F">
        <w:rPr>
          <w:b w:val="0"/>
          <w:bCs/>
          <w:color w:val="000000" w:themeColor="text1"/>
          <w:szCs w:val="24"/>
        </w:rPr>
        <w:t xml:space="preserve"> (toliau – </w:t>
      </w:r>
      <w:r w:rsidR="00DD4E31">
        <w:rPr>
          <w:b w:val="0"/>
          <w:bCs/>
          <w:color w:val="000000" w:themeColor="text1"/>
          <w:szCs w:val="24"/>
        </w:rPr>
        <w:t>„</w:t>
      </w:r>
      <w:proofErr w:type="spellStart"/>
      <w:r w:rsidR="001F099B" w:rsidRPr="0054249F">
        <w:rPr>
          <w:b w:val="0"/>
          <w:bCs/>
          <w:color w:val="000000" w:themeColor="text1"/>
          <w:szCs w:val="24"/>
        </w:rPr>
        <w:t>DaVinci</w:t>
      </w:r>
      <w:proofErr w:type="spellEnd"/>
      <w:r w:rsidR="00DD4E31">
        <w:rPr>
          <w:b w:val="0"/>
          <w:bCs/>
          <w:color w:val="000000" w:themeColor="text1"/>
          <w:szCs w:val="24"/>
        </w:rPr>
        <w:t>“</w:t>
      </w:r>
      <w:r w:rsidR="001F099B" w:rsidRPr="0054249F">
        <w:rPr>
          <w:b w:val="0"/>
          <w:bCs/>
          <w:color w:val="000000" w:themeColor="text1"/>
          <w:szCs w:val="24"/>
        </w:rPr>
        <w:t>)</w:t>
      </w:r>
      <w:r w:rsidR="0069133C" w:rsidRPr="0054249F">
        <w:rPr>
          <w:b w:val="0"/>
          <w:bCs/>
          <w:color w:val="000000" w:themeColor="text1"/>
          <w:szCs w:val="24"/>
        </w:rPr>
        <w:t>. Ši sistema pagal minėtus duomenis</w:t>
      </w:r>
      <w:r w:rsidR="00BC62C1" w:rsidRPr="0054249F">
        <w:rPr>
          <w:b w:val="0"/>
          <w:bCs/>
          <w:color w:val="000000" w:themeColor="text1"/>
          <w:szCs w:val="24"/>
        </w:rPr>
        <w:t xml:space="preserve">, </w:t>
      </w:r>
      <w:r w:rsidR="00E70354" w:rsidRPr="0054249F">
        <w:rPr>
          <w:b w:val="0"/>
          <w:bCs/>
          <w:color w:val="000000" w:themeColor="text1"/>
          <w:szCs w:val="24"/>
        </w:rPr>
        <w:t>taip pat pagal i</w:t>
      </w:r>
      <w:r w:rsidR="0069133C" w:rsidRPr="0054249F">
        <w:rPr>
          <w:b w:val="0"/>
          <w:bCs/>
          <w:color w:val="000000" w:themeColor="text1"/>
          <w:szCs w:val="24"/>
        </w:rPr>
        <w:t>nfrastruktūros charakteristikas ir maksimalius greičius</w:t>
      </w:r>
      <w:r w:rsidR="008514DF" w:rsidRPr="0054249F">
        <w:rPr>
          <w:b w:val="0"/>
          <w:bCs/>
          <w:color w:val="000000" w:themeColor="text1"/>
          <w:szCs w:val="24"/>
        </w:rPr>
        <w:t xml:space="preserve"> </w:t>
      </w:r>
      <w:r w:rsidR="001D00C5">
        <w:rPr>
          <w:b w:val="0"/>
          <w:bCs/>
          <w:color w:val="000000" w:themeColor="text1"/>
          <w:szCs w:val="24"/>
        </w:rPr>
        <w:t>infrastruktūroje</w:t>
      </w:r>
      <w:r w:rsidR="00586762">
        <w:rPr>
          <w:b w:val="0"/>
          <w:bCs/>
          <w:color w:val="000000" w:themeColor="text1"/>
          <w:szCs w:val="24"/>
        </w:rPr>
        <w:t>,</w:t>
      </w:r>
      <w:r w:rsidR="001D00C5">
        <w:rPr>
          <w:b w:val="0"/>
          <w:bCs/>
          <w:color w:val="000000" w:themeColor="text1"/>
          <w:szCs w:val="24"/>
        </w:rPr>
        <w:t xml:space="preserve"> </w:t>
      </w:r>
      <w:r w:rsidR="00586762">
        <w:rPr>
          <w:b w:val="0"/>
          <w:bCs/>
          <w:color w:val="000000" w:themeColor="text1"/>
          <w:szCs w:val="24"/>
        </w:rPr>
        <w:t xml:space="preserve">taikydama </w:t>
      </w:r>
      <w:r w:rsidR="008514DF" w:rsidRPr="0054249F">
        <w:rPr>
          <w:b w:val="0"/>
          <w:bCs/>
          <w:color w:val="000000" w:themeColor="text1"/>
          <w:szCs w:val="24"/>
        </w:rPr>
        <w:t xml:space="preserve">tam tikras </w:t>
      </w:r>
      <w:r w:rsidR="0069133C" w:rsidRPr="0054249F">
        <w:rPr>
          <w:b w:val="0"/>
          <w:bCs/>
          <w:color w:val="000000" w:themeColor="text1"/>
          <w:szCs w:val="24"/>
        </w:rPr>
        <w:t>formules</w:t>
      </w:r>
      <w:r w:rsidR="00586762">
        <w:rPr>
          <w:b w:val="0"/>
          <w:bCs/>
          <w:color w:val="000000" w:themeColor="text1"/>
          <w:szCs w:val="24"/>
        </w:rPr>
        <w:t>,</w:t>
      </w:r>
      <w:r w:rsidR="0069133C" w:rsidRPr="0054249F">
        <w:rPr>
          <w:b w:val="0"/>
          <w:bCs/>
          <w:color w:val="000000" w:themeColor="text1"/>
          <w:szCs w:val="24"/>
        </w:rPr>
        <w:t xml:space="preserve"> apskaičiuoja planuojamus traukinių važiavimo laikus kiekviename maršruto tarpstotyje nuo pradinės iki galinės maršruto geležinkelio stoties</w:t>
      </w:r>
      <w:r w:rsidR="00E248C6" w:rsidRPr="0054249F">
        <w:rPr>
          <w:b w:val="0"/>
          <w:bCs/>
          <w:color w:val="000000" w:themeColor="text1"/>
          <w:szCs w:val="24"/>
        </w:rPr>
        <w:t xml:space="preserve"> ir</w:t>
      </w:r>
      <w:r w:rsidR="0069133C" w:rsidRPr="0054249F">
        <w:rPr>
          <w:b w:val="0"/>
          <w:bCs/>
          <w:color w:val="000000" w:themeColor="text1"/>
          <w:szCs w:val="24"/>
        </w:rPr>
        <w:t xml:space="preserve"> sugeneruoja </w:t>
      </w:r>
      <w:proofErr w:type="spellStart"/>
      <w:r w:rsidR="001F099B" w:rsidRPr="0054249F">
        <w:rPr>
          <w:b w:val="0"/>
          <w:bCs/>
          <w:color w:val="000000" w:themeColor="text1"/>
          <w:szCs w:val="24"/>
        </w:rPr>
        <w:t>TTT</w:t>
      </w:r>
      <w:proofErr w:type="spellEnd"/>
      <w:r w:rsidR="0069133C" w:rsidRPr="0054249F">
        <w:rPr>
          <w:b w:val="0"/>
          <w:bCs/>
          <w:color w:val="000000" w:themeColor="text1"/>
          <w:szCs w:val="24"/>
        </w:rPr>
        <w:t xml:space="preserve">, kurie atvaizduojami lentelėmis bei </w:t>
      </w:r>
      <w:r w:rsidR="00CF57C7" w:rsidRPr="0054249F">
        <w:rPr>
          <w:b w:val="0"/>
          <w:bCs/>
          <w:color w:val="000000" w:themeColor="text1"/>
          <w:szCs w:val="24"/>
        </w:rPr>
        <w:t>grafiškai</w:t>
      </w:r>
      <w:r w:rsidR="00E248C6" w:rsidRPr="0054249F">
        <w:rPr>
          <w:b w:val="0"/>
          <w:bCs/>
          <w:color w:val="000000" w:themeColor="text1"/>
          <w:szCs w:val="24"/>
        </w:rPr>
        <w:t xml:space="preserve">. </w:t>
      </w:r>
      <w:r w:rsidR="00DD4E31">
        <w:rPr>
          <w:b w:val="0"/>
          <w:bCs/>
          <w:color w:val="000000" w:themeColor="text1"/>
          <w:szCs w:val="24"/>
        </w:rPr>
        <w:t>„</w:t>
      </w:r>
      <w:proofErr w:type="spellStart"/>
      <w:r w:rsidR="0069133C" w:rsidRPr="0054249F">
        <w:rPr>
          <w:b w:val="0"/>
          <w:bCs/>
          <w:color w:val="000000" w:themeColor="text1"/>
          <w:szCs w:val="24"/>
        </w:rPr>
        <w:t>DaVinci</w:t>
      </w:r>
      <w:proofErr w:type="spellEnd"/>
      <w:r w:rsidR="00DD4E31">
        <w:rPr>
          <w:b w:val="0"/>
          <w:bCs/>
          <w:color w:val="000000" w:themeColor="text1"/>
          <w:szCs w:val="24"/>
        </w:rPr>
        <w:t>“</w:t>
      </w:r>
      <w:r w:rsidR="0069133C" w:rsidRPr="0054249F">
        <w:rPr>
          <w:b w:val="0"/>
          <w:bCs/>
          <w:color w:val="000000" w:themeColor="text1"/>
          <w:szCs w:val="24"/>
        </w:rPr>
        <w:t xml:space="preserve"> sugeneravus </w:t>
      </w:r>
      <w:proofErr w:type="spellStart"/>
      <w:r w:rsidR="001F099B" w:rsidRPr="0054249F">
        <w:rPr>
          <w:b w:val="0"/>
          <w:bCs/>
          <w:color w:val="000000" w:themeColor="text1"/>
          <w:szCs w:val="24"/>
        </w:rPr>
        <w:t>TTT</w:t>
      </w:r>
      <w:proofErr w:type="spellEnd"/>
      <w:r w:rsidR="0069133C" w:rsidRPr="0054249F">
        <w:rPr>
          <w:b w:val="0"/>
          <w:bCs/>
          <w:color w:val="000000" w:themeColor="text1"/>
          <w:szCs w:val="24"/>
        </w:rPr>
        <w:t xml:space="preserve">, </w:t>
      </w:r>
      <w:r w:rsidR="008C69B7" w:rsidRPr="0054249F">
        <w:rPr>
          <w:b w:val="0"/>
          <w:bCs/>
          <w:color w:val="000000" w:themeColor="text1"/>
          <w:szCs w:val="24"/>
        </w:rPr>
        <w:t>v</w:t>
      </w:r>
      <w:r w:rsidR="0069133C" w:rsidRPr="0054249F">
        <w:rPr>
          <w:b w:val="0"/>
          <w:bCs/>
          <w:color w:val="000000" w:themeColor="text1"/>
          <w:szCs w:val="24"/>
        </w:rPr>
        <w:t xml:space="preserve">aldytojo </w:t>
      </w:r>
      <w:proofErr w:type="spellStart"/>
      <w:r w:rsidR="006E34DC">
        <w:rPr>
          <w:b w:val="0"/>
          <w:bCs/>
          <w:color w:val="000000" w:themeColor="text1"/>
          <w:szCs w:val="24"/>
        </w:rPr>
        <w:t>TTT</w:t>
      </w:r>
      <w:proofErr w:type="spellEnd"/>
      <w:r w:rsidR="006E34DC" w:rsidRPr="0054249F">
        <w:rPr>
          <w:b w:val="0"/>
          <w:bCs/>
          <w:color w:val="000000" w:themeColor="text1"/>
          <w:szCs w:val="24"/>
        </w:rPr>
        <w:t xml:space="preserve"> </w:t>
      </w:r>
      <w:r w:rsidR="0069133C" w:rsidRPr="0054249F">
        <w:rPr>
          <w:b w:val="0"/>
          <w:bCs/>
          <w:color w:val="000000" w:themeColor="text1"/>
          <w:szCs w:val="24"/>
        </w:rPr>
        <w:t xml:space="preserve">sudarymo ekspertas </w:t>
      </w:r>
      <w:r w:rsidR="00E248C6" w:rsidRPr="0054249F">
        <w:rPr>
          <w:b w:val="0"/>
          <w:bCs/>
          <w:color w:val="000000" w:themeColor="text1"/>
          <w:szCs w:val="24"/>
        </w:rPr>
        <w:t xml:space="preserve">juos </w:t>
      </w:r>
      <w:r w:rsidR="0069133C" w:rsidRPr="0054249F">
        <w:rPr>
          <w:b w:val="0"/>
          <w:bCs/>
          <w:color w:val="000000" w:themeColor="text1"/>
          <w:szCs w:val="24"/>
        </w:rPr>
        <w:t>analizuoja ir</w:t>
      </w:r>
      <w:r w:rsidR="005951B8" w:rsidRPr="0054249F">
        <w:rPr>
          <w:b w:val="0"/>
          <w:bCs/>
          <w:color w:val="000000" w:themeColor="text1"/>
          <w:szCs w:val="24"/>
        </w:rPr>
        <w:t>, jei nustatoma, kad</w:t>
      </w:r>
      <w:r w:rsidR="0069133C" w:rsidRPr="0054249F">
        <w:rPr>
          <w:b w:val="0"/>
          <w:bCs/>
          <w:color w:val="000000" w:themeColor="text1"/>
          <w:szCs w:val="24"/>
        </w:rPr>
        <w:t xml:space="preserve"> </w:t>
      </w:r>
      <w:r w:rsidR="005951B8" w:rsidRPr="0054249F">
        <w:rPr>
          <w:b w:val="0"/>
          <w:bCs/>
          <w:color w:val="000000" w:themeColor="text1"/>
          <w:szCs w:val="24"/>
        </w:rPr>
        <w:t>pagal sugeneruot</w:t>
      </w:r>
      <w:r w:rsidR="001F099B" w:rsidRPr="0054249F">
        <w:rPr>
          <w:b w:val="0"/>
          <w:bCs/>
          <w:color w:val="000000" w:themeColor="text1"/>
          <w:szCs w:val="24"/>
        </w:rPr>
        <w:t>ą</w:t>
      </w:r>
      <w:r w:rsidR="005951B8" w:rsidRPr="0054249F">
        <w:rPr>
          <w:b w:val="0"/>
          <w:bCs/>
          <w:color w:val="000000" w:themeColor="text1"/>
          <w:szCs w:val="24"/>
        </w:rPr>
        <w:t xml:space="preserve"> </w:t>
      </w:r>
      <w:proofErr w:type="spellStart"/>
      <w:r w:rsidR="001F099B" w:rsidRPr="0054249F">
        <w:rPr>
          <w:b w:val="0"/>
          <w:bCs/>
          <w:color w:val="000000" w:themeColor="text1"/>
          <w:szCs w:val="24"/>
        </w:rPr>
        <w:t>TTT</w:t>
      </w:r>
      <w:proofErr w:type="spellEnd"/>
      <w:r w:rsidR="005951B8" w:rsidRPr="0054249F">
        <w:rPr>
          <w:b w:val="0"/>
          <w:bCs/>
          <w:color w:val="000000" w:themeColor="text1"/>
          <w:szCs w:val="24"/>
        </w:rPr>
        <w:t xml:space="preserve"> traukiniai negalės pravažiuoti</w:t>
      </w:r>
      <w:r w:rsidR="00A235EF" w:rsidRPr="0054249F">
        <w:rPr>
          <w:b w:val="0"/>
          <w:bCs/>
          <w:color w:val="000000" w:themeColor="text1"/>
          <w:szCs w:val="24"/>
        </w:rPr>
        <w:t xml:space="preserve"> (sutampa dviejų ir daugiau traukinių išvykimo laikai iš pradinių geležinkelio stočių arba kurioje nors maršruto dalyje </w:t>
      </w:r>
      <w:proofErr w:type="spellStart"/>
      <w:r w:rsidR="00A11D82" w:rsidRPr="0054249F">
        <w:rPr>
          <w:b w:val="0"/>
          <w:bCs/>
          <w:color w:val="000000" w:themeColor="text1"/>
          <w:szCs w:val="24"/>
        </w:rPr>
        <w:t>vienkeliuose</w:t>
      </w:r>
      <w:proofErr w:type="spellEnd"/>
      <w:r w:rsidR="00A11D82" w:rsidRPr="0054249F">
        <w:rPr>
          <w:b w:val="0"/>
          <w:bCs/>
          <w:color w:val="000000" w:themeColor="text1"/>
          <w:szCs w:val="24"/>
        </w:rPr>
        <w:t xml:space="preserve"> tarpstočiuose </w:t>
      </w:r>
      <w:r w:rsidR="00A235EF" w:rsidRPr="0054249F">
        <w:rPr>
          <w:b w:val="0"/>
          <w:bCs/>
          <w:color w:val="000000" w:themeColor="text1"/>
          <w:szCs w:val="24"/>
        </w:rPr>
        <w:t xml:space="preserve">susikerta </w:t>
      </w:r>
      <w:r w:rsidR="006F6033" w:rsidRPr="0054249F">
        <w:rPr>
          <w:b w:val="0"/>
          <w:bCs/>
          <w:color w:val="000000" w:themeColor="text1"/>
          <w:szCs w:val="24"/>
        </w:rPr>
        <w:t xml:space="preserve">ta pačia bei priešinga kryptimi važiuojančių </w:t>
      </w:r>
      <w:r w:rsidR="00A235EF" w:rsidRPr="0054249F">
        <w:rPr>
          <w:b w:val="0"/>
          <w:bCs/>
          <w:color w:val="000000" w:themeColor="text1"/>
          <w:szCs w:val="24"/>
        </w:rPr>
        <w:t xml:space="preserve">traukinių </w:t>
      </w:r>
      <w:r w:rsidR="00C443E3" w:rsidRPr="0054249F">
        <w:rPr>
          <w:b w:val="0"/>
          <w:bCs/>
          <w:color w:val="000000" w:themeColor="text1"/>
          <w:szCs w:val="24"/>
        </w:rPr>
        <w:t>traukini</w:t>
      </w:r>
      <w:r w:rsidR="00C443E3">
        <w:rPr>
          <w:b w:val="0"/>
          <w:bCs/>
          <w:color w:val="000000" w:themeColor="text1"/>
          <w:szCs w:val="24"/>
        </w:rPr>
        <w:t>o</w:t>
      </w:r>
      <w:r w:rsidR="00C443E3" w:rsidRPr="0054249F">
        <w:rPr>
          <w:b w:val="0"/>
          <w:bCs/>
          <w:color w:val="000000" w:themeColor="text1"/>
          <w:szCs w:val="24"/>
        </w:rPr>
        <w:t xml:space="preserve"> </w:t>
      </w:r>
      <w:r w:rsidR="00A235EF" w:rsidRPr="0054249F">
        <w:rPr>
          <w:b w:val="0"/>
          <w:bCs/>
          <w:color w:val="000000" w:themeColor="text1"/>
          <w:szCs w:val="24"/>
        </w:rPr>
        <w:t>linijos, užimtas geležinkelio stoties kelias, į kurį planuojamas traukinio atvykimas arba pravažiavimas, geležinkelio stoties kelias yra trumpesnis nei traukinio ilgis ir pan.</w:t>
      </w:r>
      <w:r w:rsidR="0062338C" w:rsidRPr="0054249F">
        <w:rPr>
          <w:b w:val="0"/>
          <w:bCs/>
          <w:color w:val="000000" w:themeColor="text1"/>
          <w:szCs w:val="24"/>
        </w:rPr>
        <w:t>)</w:t>
      </w:r>
      <w:r w:rsidR="005951B8" w:rsidRPr="0054249F">
        <w:rPr>
          <w:b w:val="0"/>
          <w:bCs/>
          <w:color w:val="000000" w:themeColor="text1"/>
          <w:szCs w:val="24"/>
        </w:rPr>
        <w:t xml:space="preserve">, </w:t>
      </w:r>
      <w:r w:rsidR="0069133C" w:rsidRPr="0054249F">
        <w:rPr>
          <w:b w:val="0"/>
          <w:bCs/>
          <w:color w:val="000000" w:themeColor="text1"/>
          <w:szCs w:val="24"/>
        </w:rPr>
        <w:t xml:space="preserve">įvertina poreikį juos keisti. </w:t>
      </w:r>
      <w:r w:rsidR="00403182" w:rsidRPr="0054249F">
        <w:rPr>
          <w:b w:val="0"/>
          <w:bCs/>
          <w:color w:val="000000" w:themeColor="text1"/>
          <w:szCs w:val="24"/>
        </w:rPr>
        <w:t>S</w:t>
      </w:r>
      <w:r w:rsidR="0069133C" w:rsidRPr="0054249F">
        <w:rPr>
          <w:b w:val="0"/>
          <w:bCs/>
          <w:color w:val="000000" w:themeColor="text1"/>
          <w:szCs w:val="24"/>
        </w:rPr>
        <w:t xml:space="preserve">ugeneruoti kiekvieno traukinio </w:t>
      </w:r>
      <w:proofErr w:type="spellStart"/>
      <w:r w:rsidR="00246646">
        <w:rPr>
          <w:b w:val="0"/>
          <w:bCs/>
          <w:color w:val="000000" w:themeColor="text1"/>
          <w:szCs w:val="24"/>
        </w:rPr>
        <w:t>TTT</w:t>
      </w:r>
      <w:proofErr w:type="spellEnd"/>
      <w:r w:rsidR="00246646" w:rsidRPr="0054249F">
        <w:rPr>
          <w:b w:val="0"/>
          <w:bCs/>
          <w:color w:val="000000" w:themeColor="text1"/>
          <w:szCs w:val="24"/>
        </w:rPr>
        <w:t xml:space="preserve"> </w:t>
      </w:r>
      <w:r w:rsidR="0069133C" w:rsidRPr="0054249F">
        <w:rPr>
          <w:b w:val="0"/>
          <w:bCs/>
          <w:color w:val="000000" w:themeColor="text1"/>
          <w:szCs w:val="24"/>
        </w:rPr>
        <w:t xml:space="preserve">keičiami vadovaujantis </w:t>
      </w:r>
      <w:r w:rsidR="008C69B7" w:rsidRPr="0054249F">
        <w:rPr>
          <w:b w:val="0"/>
          <w:bCs/>
          <w:color w:val="000000" w:themeColor="text1"/>
          <w:szCs w:val="24"/>
        </w:rPr>
        <w:t>v</w:t>
      </w:r>
      <w:r w:rsidR="0069133C" w:rsidRPr="0054249F">
        <w:rPr>
          <w:b w:val="0"/>
          <w:bCs/>
          <w:color w:val="000000" w:themeColor="text1"/>
          <w:szCs w:val="24"/>
        </w:rPr>
        <w:t>aldytojo vidin</w:t>
      </w:r>
      <w:r w:rsidR="00403182" w:rsidRPr="0054249F">
        <w:rPr>
          <w:b w:val="0"/>
          <w:bCs/>
          <w:color w:val="000000" w:themeColor="text1"/>
          <w:szCs w:val="24"/>
        </w:rPr>
        <w:t>e</w:t>
      </w:r>
      <w:r w:rsidR="0069133C" w:rsidRPr="0054249F">
        <w:rPr>
          <w:b w:val="0"/>
          <w:bCs/>
          <w:color w:val="000000" w:themeColor="text1"/>
          <w:szCs w:val="24"/>
        </w:rPr>
        <w:t xml:space="preserve"> instrukcija. Jei atlikus visus įmanomus </w:t>
      </w:r>
      <w:proofErr w:type="spellStart"/>
      <w:r w:rsidR="001F099B" w:rsidRPr="0054249F">
        <w:rPr>
          <w:b w:val="0"/>
          <w:bCs/>
          <w:color w:val="000000" w:themeColor="text1"/>
          <w:szCs w:val="24"/>
        </w:rPr>
        <w:t>TTT</w:t>
      </w:r>
      <w:proofErr w:type="spellEnd"/>
      <w:r w:rsidR="001F099B" w:rsidRPr="0054249F">
        <w:rPr>
          <w:b w:val="0"/>
          <w:bCs/>
          <w:color w:val="000000" w:themeColor="text1"/>
          <w:szCs w:val="24"/>
        </w:rPr>
        <w:t xml:space="preserve"> </w:t>
      </w:r>
      <w:r w:rsidR="0069133C" w:rsidRPr="0054249F">
        <w:rPr>
          <w:b w:val="0"/>
          <w:bCs/>
          <w:color w:val="000000" w:themeColor="text1"/>
          <w:szCs w:val="24"/>
        </w:rPr>
        <w:t>keitimus, atitinkamoje geležinkelių linijoje visi paraiškomis prašomi traukiniai</w:t>
      </w:r>
      <w:r w:rsidR="00895228">
        <w:rPr>
          <w:b w:val="0"/>
          <w:bCs/>
          <w:color w:val="000000" w:themeColor="text1"/>
          <w:szCs w:val="24"/>
        </w:rPr>
        <w:t xml:space="preserve"> joje</w:t>
      </w:r>
      <w:r w:rsidR="0069133C" w:rsidRPr="0054249F">
        <w:rPr>
          <w:b w:val="0"/>
          <w:bCs/>
          <w:color w:val="000000" w:themeColor="text1"/>
          <w:szCs w:val="24"/>
        </w:rPr>
        <w:t xml:space="preserve"> negalės pravažiuoti</w:t>
      </w:r>
      <w:r w:rsidR="00F62C0D">
        <w:rPr>
          <w:b w:val="0"/>
          <w:bCs/>
          <w:color w:val="000000" w:themeColor="text1"/>
          <w:szCs w:val="24"/>
        </w:rPr>
        <w:t>,</w:t>
      </w:r>
      <w:r w:rsidR="0069133C" w:rsidRPr="0054249F">
        <w:rPr>
          <w:b w:val="0"/>
          <w:bCs/>
          <w:color w:val="000000" w:themeColor="text1"/>
          <w:szCs w:val="24"/>
        </w:rPr>
        <w:t xml:space="preserve"> konstatuojamas </w:t>
      </w:r>
      <w:r w:rsidR="005C2854">
        <w:rPr>
          <w:b w:val="0"/>
          <w:bCs/>
          <w:color w:val="000000" w:themeColor="text1"/>
          <w:szCs w:val="24"/>
        </w:rPr>
        <w:t>tam tikro</w:t>
      </w:r>
      <w:r w:rsidR="005C2854" w:rsidRPr="0054249F">
        <w:rPr>
          <w:b w:val="0"/>
          <w:bCs/>
          <w:color w:val="000000" w:themeColor="text1"/>
          <w:szCs w:val="24"/>
        </w:rPr>
        <w:t xml:space="preserve"> </w:t>
      </w:r>
      <w:r w:rsidR="0069133C" w:rsidRPr="0054249F">
        <w:rPr>
          <w:b w:val="0"/>
          <w:bCs/>
          <w:color w:val="000000" w:themeColor="text1"/>
          <w:szCs w:val="24"/>
        </w:rPr>
        <w:t xml:space="preserve">ribojančio tarpstočio perpildymas ir jo atžvilgiu atliekamos </w:t>
      </w:r>
      <w:r w:rsidR="00B5791E" w:rsidRPr="0054249F">
        <w:rPr>
          <w:b w:val="0"/>
          <w:bCs/>
          <w:color w:val="000000" w:themeColor="text1"/>
          <w:szCs w:val="24"/>
        </w:rPr>
        <w:t>K</w:t>
      </w:r>
      <w:r w:rsidR="0069133C" w:rsidRPr="0054249F">
        <w:rPr>
          <w:b w:val="0"/>
          <w:bCs/>
          <w:color w:val="000000" w:themeColor="text1"/>
          <w:szCs w:val="24"/>
        </w:rPr>
        <w:t>odekse reglamentuotos paraiškų derinimo procedūros.</w:t>
      </w:r>
    </w:p>
    <w:p w14:paraId="68B57C37" w14:textId="3BC63438" w:rsidR="0077316A" w:rsidRPr="0054249F" w:rsidRDefault="008E378A"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395C78" w:rsidRPr="0054249F">
        <w:rPr>
          <w:b w:val="0"/>
          <w:bCs/>
          <w:color w:val="000000" w:themeColor="text1"/>
          <w:szCs w:val="24"/>
        </w:rPr>
        <w:t xml:space="preserve">Valdytojas taip pat </w:t>
      </w:r>
      <w:r w:rsidR="00501CB0" w:rsidRPr="0054249F">
        <w:rPr>
          <w:b w:val="0"/>
          <w:bCs/>
          <w:color w:val="000000" w:themeColor="text1"/>
          <w:szCs w:val="24"/>
        </w:rPr>
        <w:t xml:space="preserve">papildomai </w:t>
      </w:r>
      <w:r w:rsidR="005C4C68" w:rsidRPr="0054249F">
        <w:rPr>
          <w:b w:val="0"/>
          <w:bCs/>
          <w:color w:val="000000" w:themeColor="text1"/>
          <w:szCs w:val="24"/>
        </w:rPr>
        <w:t xml:space="preserve">nurodė, kad </w:t>
      </w:r>
      <w:r w:rsidR="00522E03" w:rsidRPr="0054249F">
        <w:rPr>
          <w:b w:val="0"/>
          <w:bCs/>
          <w:color w:val="000000" w:themeColor="text1"/>
          <w:szCs w:val="24"/>
        </w:rPr>
        <w:t>tarpsto</w:t>
      </w:r>
      <w:r w:rsidR="00BE63C6" w:rsidRPr="0054249F">
        <w:rPr>
          <w:b w:val="0"/>
          <w:bCs/>
          <w:color w:val="000000" w:themeColor="text1"/>
          <w:szCs w:val="24"/>
        </w:rPr>
        <w:t>tyje</w:t>
      </w:r>
      <w:r w:rsidR="00522E03" w:rsidRPr="0054249F">
        <w:rPr>
          <w:b w:val="0"/>
          <w:bCs/>
          <w:color w:val="000000" w:themeColor="text1"/>
          <w:szCs w:val="24"/>
        </w:rPr>
        <w:t xml:space="preserve"> Plungė–Šateikiai </w:t>
      </w:r>
      <w:r w:rsidR="00BE63C6" w:rsidRPr="0054249F">
        <w:rPr>
          <w:b w:val="0"/>
          <w:bCs/>
          <w:color w:val="000000" w:themeColor="text1"/>
          <w:szCs w:val="24"/>
        </w:rPr>
        <w:t xml:space="preserve">bendras </w:t>
      </w:r>
      <w:r w:rsidR="00802762" w:rsidRPr="0054249F">
        <w:rPr>
          <w:b w:val="0"/>
          <w:bCs/>
          <w:color w:val="000000" w:themeColor="text1"/>
          <w:szCs w:val="24"/>
        </w:rPr>
        <w:t>faktini</w:t>
      </w:r>
      <w:r w:rsidR="00BE63C6" w:rsidRPr="0054249F">
        <w:rPr>
          <w:b w:val="0"/>
          <w:bCs/>
          <w:color w:val="000000" w:themeColor="text1"/>
          <w:szCs w:val="24"/>
        </w:rPr>
        <w:t>s</w:t>
      </w:r>
      <w:r w:rsidR="00802762" w:rsidRPr="0054249F">
        <w:rPr>
          <w:b w:val="0"/>
          <w:bCs/>
          <w:color w:val="000000" w:themeColor="text1"/>
          <w:szCs w:val="24"/>
        </w:rPr>
        <w:t xml:space="preserve"> </w:t>
      </w:r>
      <w:r w:rsidR="00F53146">
        <w:rPr>
          <w:b w:val="0"/>
          <w:bCs/>
          <w:color w:val="000000"/>
          <w:szCs w:val="24"/>
          <w:lang w:eastAsia="lt-LT"/>
        </w:rPr>
        <w:t>infrastruktūros</w:t>
      </w:r>
      <w:r w:rsidR="00F53146" w:rsidRPr="0054249F">
        <w:rPr>
          <w:b w:val="0"/>
          <w:bCs/>
          <w:color w:val="000000" w:themeColor="text1"/>
          <w:szCs w:val="24"/>
        </w:rPr>
        <w:t xml:space="preserve"> </w:t>
      </w:r>
      <w:r w:rsidR="00886BF7" w:rsidRPr="0054249F">
        <w:rPr>
          <w:b w:val="0"/>
          <w:bCs/>
          <w:color w:val="000000" w:themeColor="text1"/>
          <w:szCs w:val="24"/>
        </w:rPr>
        <w:t>pralaidum</w:t>
      </w:r>
      <w:r w:rsidR="00BE63C6" w:rsidRPr="0054249F">
        <w:rPr>
          <w:b w:val="0"/>
          <w:bCs/>
          <w:color w:val="000000" w:themeColor="text1"/>
          <w:szCs w:val="24"/>
        </w:rPr>
        <w:t>as</w:t>
      </w:r>
      <w:r w:rsidR="00886BF7" w:rsidRPr="0054249F">
        <w:rPr>
          <w:b w:val="0"/>
          <w:bCs/>
          <w:color w:val="000000" w:themeColor="text1"/>
          <w:szCs w:val="24"/>
        </w:rPr>
        <w:t xml:space="preserve"> 2021</w:t>
      </w:r>
      <w:r w:rsidR="00065053" w:rsidRPr="0054249F">
        <w:rPr>
          <w:b w:val="0"/>
          <w:bCs/>
          <w:color w:val="000000" w:themeColor="text1"/>
          <w:szCs w:val="24"/>
        </w:rPr>
        <w:t>–</w:t>
      </w:r>
      <w:r w:rsidR="00886BF7" w:rsidRPr="0054249F">
        <w:rPr>
          <w:b w:val="0"/>
          <w:bCs/>
          <w:color w:val="000000" w:themeColor="text1"/>
          <w:szCs w:val="24"/>
        </w:rPr>
        <w:t>2022</w:t>
      </w:r>
      <w:r w:rsidR="00065053" w:rsidRPr="0054249F">
        <w:rPr>
          <w:b w:val="0"/>
          <w:bCs/>
          <w:color w:val="000000" w:themeColor="text1"/>
          <w:szCs w:val="24"/>
        </w:rPr>
        <w:t> </w:t>
      </w:r>
      <w:r w:rsidR="00886BF7" w:rsidRPr="0054249F">
        <w:rPr>
          <w:b w:val="0"/>
          <w:bCs/>
          <w:color w:val="000000" w:themeColor="text1"/>
          <w:szCs w:val="24"/>
        </w:rPr>
        <w:t xml:space="preserve">m. </w:t>
      </w:r>
      <w:proofErr w:type="spellStart"/>
      <w:r w:rsidR="00886BF7" w:rsidRPr="0054249F">
        <w:rPr>
          <w:b w:val="0"/>
          <w:bCs/>
          <w:color w:val="000000" w:themeColor="text1"/>
          <w:szCs w:val="24"/>
        </w:rPr>
        <w:t>TTT</w:t>
      </w:r>
      <w:proofErr w:type="spellEnd"/>
      <w:r w:rsidR="00886BF7" w:rsidRPr="0054249F">
        <w:rPr>
          <w:b w:val="0"/>
          <w:bCs/>
          <w:color w:val="000000" w:themeColor="text1"/>
          <w:szCs w:val="24"/>
        </w:rPr>
        <w:t xml:space="preserve"> galiojimo laikotarpiu</w:t>
      </w:r>
      <w:r w:rsidR="00F0431A">
        <w:rPr>
          <w:b w:val="0"/>
          <w:bCs/>
          <w:color w:val="000000" w:themeColor="text1"/>
          <w:szCs w:val="24"/>
        </w:rPr>
        <w:t>i</w:t>
      </w:r>
      <w:r w:rsidR="00886BF7" w:rsidRPr="0054249F">
        <w:rPr>
          <w:b w:val="0"/>
          <w:bCs/>
          <w:color w:val="000000" w:themeColor="text1"/>
          <w:szCs w:val="24"/>
        </w:rPr>
        <w:t>, palyginti su 2017</w:t>
      </w:r>
      <w:r w:rsidR="00065053" w:rsidRPr="0054249F">
        <w:rPr>
          <w:b w:val="0"/>
          <w:bCs/>
          <w:color w:val="000000" w:themeColor="text1"/>
          <w:szCs w:val="24"/>
        </w:rPr>
        <w:t>–</w:t>
      </w:r>
      <w:r w:rsidR="00886BF7" w:rsidRPr="0054249F">
        <w:rPr>
          <w:b w:val="0"/>
          <w:bCs/>
          <w:color w:val="000000" w:themeColor="text1"/>
          <w:szCs w:val="24"/>
        </w:rPr>
        <w:t>2018 m.</w:t>
      </w:r>
      <w:r w:rsidR="00BE63C6" w:rsidRPr="0054249F">
        <w:rPr>
          <w:b w:val="0"/>
          <w:bCs/>
          <w:color w:val="000000" w:themeColor="text1"/>
          <w:szCs w:val="24"/>
        </w:rPr>
        <w:t>, nesuma</w:t>
      </w:r>
      <w:r w:rsidR="0037693A" w:rsidRPr="0054249F">
        <w:rPr>
          <w:b w:val="0"/>
          <w:bCs/>
          <w:color w:val="000000" w:themeColor="text1"/>
          <w:szCs w:val="24"/>
        </w:rPr>
        <w:t>žėjo</w:t>
      </w:r>
      <w:r w:rsidR="00865AF7" w:rsidRPr="0054249F">
        <w:rPr>
          <w:b w:val="0"/>
          <w:bCs/>
          <w:color w:val="000000" w:themeColor="text1"/>
          <w:szCs w:val="24"/>
        </w:rPr>
        <w:t xml:space="preserve">, o </w:t>
      </w:r>
      <w:r w:rsidR="00657788" w:rsidRPr="0054249F">
        <w:rPr>
          <w:b w:val="0"/>
          <w:bCs/>
          <w:color w:val="000000" w:themeColor="text1"/>
          <w:szCs w:val="24"/>
        </w:rPr>
        <w:t>n</w:t>
      </w:r>
      <w:r w:rsidR="0037693A" w:rsidRPr="0054249F">
        <w:rPr>
          <w:b w:val="0"/>
          <w:bCs/>
          <w:color w:val="000000" w:themeColor="text1"/>
          <w:szCs w:val="24"/>
        </w:rPr>
        <w:t>etgi padidėjo vienu vienetu</w:t>
      </w:r>
      <w:r w:rsidR="00657788" w:rsidRPr="0054249F">
        <w:rPr>
          <w:b w:val="0"/>
          <w:bCs/>
          <w:color w:val="000000" w:themeColor="text1"/>
          <w:szCs w:val="24"/>
        </w:rPr>
        <w:t>.</w:t>
      </w:r>
      <w:r w:rsidR="00065053" w:rsidRPr="0054249F">
        <w:rPr>
          <w:b w:val="0"/>
          <w:bCs/>
          <w:color w:val="000000" w:themeColor="text1"/>
          <w:szCs w:val="24"/>
        </w:rPr>
        <w:t xml:space="preserve"> </w:t>
      </w:r>
      <w:r w:rsidR="00D421E5" w:rsidRPr="0054249F">
        <w:rPr>
          <w:b w:val="0"/>
          <w:bCs/>
          <w:color w:val="000000" w:themeColor="text1"/>
          <w:szCs w:val="24"/>
        </w:rPr>
        <w:t xml:space="preserve">Valdytojas </w:t>
      </w:r>
      <w:r w:rsidR="00A22CFF" w:rsidRPr="0054249F">
        <w:rPr>
          <w:b w:val="0"/>
          <w:bCs/>
          <w:color w:val="000000" w:themeColor="text1"/>
          <w:szCs w:val="24"/>
        </w:rPr>
        <w:t xml:space="preserve">taip pat </w:t>
      </w:r>
      <w:r w:rsidR="008C15DD" w:rsidRPr="0054249F">
        <w:rPr>
          <w:b w:val="0"/>
          <w:bCs/>
          <w:color w:val="000000" w:themeColor="text1"/>
          <w:szCs w:val="24"/>
        </w:rPr>
        <w:t>pa</w:t>
      </w:r>
      <w:r w:rsidR="007130C6" w:rsidRPr="0054249F">
        <w:rPr>
          <w:b w:val="0"/>
          <w:bCs/>
          <w:color w:val="000000" w:themeColor="text1"/>
          <w:szCs w:val="24"/>
        </w:rPr>
        <w:t xml:space="preserve">aiškino, </w:t>
      </w:r>
      <w:r w:rsidR="008C15DD" w:rsidRPr="0054249F">
        <w:rPr>
          <w:b w:val="0"/>
          <w:bCs/>
          <w:color w:val="000000" w:themeColor="text1"/>
          <w:szCs w:val="24"/>
        </w:rPr>
        <w:t xml:space="preserve">kad </w:t>
      </w:r>
      <w:r w:rsidR="00BD75F6" w:rsidRPr="0054249F">
        <w:rPr>
          <w:b w:val="0"/>
          <w:bCs/>
          <w:color w:val="000000" w:themeColor="text1"/>
          <w:szCs w:val="24"/>
        </w:rPr>
        <w:t xml:space="preserve">ne visais atvejais, kai važiuoja papildomas lyginės krypties traukinys, tuo pačiu laiku negali pravažiuoti vienas nelyginis traukinys </w:t>
      </w:r>
      <w:r w:rsidR="00343A29" w:rsidRPr="0054249F">
        <w:rPr>
          <w:b w:val="0"/>
          <w:bCs/>
          <w:color w:val="000000" w:themeColor="text1"/>
          <w:szCs w:val="24"/>
        </w:rPr>
        <w:t xml:space="preserve">(t. y., galinčių pravažiuoti traukinių santykis nėra lygus 1:1, nes šį santykį nulemia traukinių techniniai parametrai, traukinių tipas (keleivinis, prekinis), infrastruktūros charakteristikos, atitinkamai, šis santykis gali ženkliai skirtis). </w:t>
      </w:r>
      <w:r w:rsidR="00761F72" w:rsidRPr="0054249F">
        <w:rPr>
          <w:b w:val="0"/>
          <w:bCs/>
          <w:color w:val="000000" w:themeColor="text1"/>
          <w:szCs w:val="24"/>
        </w:rPr>
        <w:t>Be to, kadangi keleivinių traukinių greitis i</w:t>
      </w:r>
      <w:r w:rsidR="002D5FE3" w:rsidRPr="0054249F">
        <w:rPr>
          <w:b w:val="0"/>
          <w:bCs/>
          <w:color w:val="000000" w:themeColor="text1"/>
          <w:szCs w:val="24"/>
        </w:rPr>
        <w:t>r</w:t>
      </w:r>
      <w:r w:rsidR="00761F72" w:rsidRPr="0054249F">
        <w:rPr>
          <w:b w:val="0"/>
          <w:bCs/>
          <w:color w:val="000000" w:themeColor="text1"/>
          <w:szCs w:val="24"/>
        </w:rPr>
        <w:t xml:space="preserve"> įsibėgėjimo pagreitis ženkliai skiriasi nuo prekinių traukinių, tai taip pat </w:t>
      </w:r>
      <w:r w:rsidR="002D5FE3" w:rsidRPr="0054249F">
        <w:rPr>
          <w:b w:val="0"/>
          <w:bCs/>
          <w:color w:val="000000" w:themeColor="text1"/>
          <w:szCs w:val="24"/>
        </w:rPr>
        <w:t>neprop</w:t>
      </w:r>
      <w:r w:rsidR="00366008" w:rsidRPr="0054249F">
        <w:rPr>
          <w:b w:val="0"/>
          <w:bCs/>
          <w:color w:val="000000" w:themeColor="text1"/>
          <w:szCs w:val="24"/>
        </w:rPr>
        <w:t>o</w:t>
      </w:r>
      <w:r w:rsidR="002D5FE3" w:rsidRPr="0054249F">
        <w:rPr>
          <w:b w:val="0"/>
          <w:bCs/>
          <w:color w:val="000000" w:themeColor="text1"/>
          <w:szCs w:val="24"/>
        </w:rPr>
        <w:t xml:space="preserve">rcingai </w:t>
      </w:r>
      <w:r w:rsidR="00761F72" w:rsidRPr="0054249F">
        <w:rPr>
          <w:b w:val="0"/>
          <w:bCs/>
          <w:color w:val="000000" w:themeColor="text1"/>
          <w:szCs w:val="24"/>
        </w:rPr>
        <w:t>įtakoja prekinių traukinių pralaidumą</w:t>
      </w:r>
      <w:r w:rsidR="00E813BA">
        <w:rPr>
          <w:b w:val="0"/>
          <w:bCs/>
          <w:color w:val="000000" w:themeColor="text1"/>
          <w:szCs w:val="24"/>
        </w:rPr>
        <w:t xml:space="preserve"> infrastruk</w:t>
      </w:r>
      <w:r w:rsidR="000D22FC">
        <w:rPr>
          <w:b w:val="0"/>
          <w:bCs/>
          <w:color w:val="000000" w:themeColor="text1"/>
          <w:szCs w:val="24"/>
        </w:rPr>
        <w:t>t</w:t>
      </w:r>
      <w:r w:rsidR="00E813BA">
        <w:rPr>
          <w:b w:val="0"/>
          <w:bCs/>
          <w:color w:val="000000" w:themeColor="text1"/>
          <w:szCs w:val="24"/>
        </w:rPr>
        <w:t>ūroje</w:t>
      </w:r>
      <w:r w:rsidR="002D5FE3" w:rsidRPr="0054249F">
        <w:rPr>
          <w:b w:val="0"/>
          <w:bCs/>
          <w:color w:val="000000" w:themeColor="text1"/>
          <w:szCs w:val="24"/>
        </w:rPr>
        <w:t>.</w:t>
      </w:r>
    </w:p>
    <w:p w14:paraId="114118FD" w14:textId="1C4CF226" w:rsidR="008D1B88" w:rsidRPr="00B020A1" w:rsidRDefault="00CA730B" w:rsidP="006E7905">
      <w:pPr>
        <w:pStyle w:val="ListParagraph"/>
        <w:numPr>
          <w:ilvl w:val="0"/>
          <w:numId w:val="27"/>
        </w:numPr>
        <w:tabs>
          <w:tab w:val="left" w:pos="1134"/>
        </w:tabs>
        <w:ind w:left="0" w:firstLine="709"/>
        <w:jc w:val="both"/>
        <w:rPr>
          <w:b w:val="0"/>
          <w:bCs/>
          <w:color w:val="000000" w:themeColor="text1"/>
          <w:szCs w:val="24"/>
        </w:rPr>
      </w:pPr>
      <w:r>
        <w:rPr>
          <w:b w:val="0"/>
          <w:bCs/>
          <w:color w:val="000000" w:themeColor="text1"/>
          <w:szCs w:val="24"/>
        </w:rPr>
        <w:t xml:space="preserve"> </w:t>
      </w:r>
      <w:r w:rsidR="00BC3674" w:rsidRPr="0054249F">
        <w:rPr>
          <w:b w:val="0"/>
          <w:bCs/>
          <w:color w:val="000000" w:themeColor="text1"/>
          <w:szCs w:val="24"/>
        </w:rPr>
        <w:t xml:space="preserve">Valdytojas </w:t>
      </w:r>
      <w:r w:rsidR="00EC1AE0" w:rsidRPr="00EC1AE0">
        <w:rPr>
          <w:b w:val="0"/>
          <w:bCs/>
          <w:color w:val="000000" w:themeColor="text1"/>
          <w:szCs w:val="24"/>
        </w:rPr>
        <w:t xml:space="preserve">2022 m. balandžio 7 d. raštu </w:t>
      </w:r>
      <w:r w:rsidR="00692783" w:rsidRPr="0054249F">
        <w:rPr>
          <w:b w:val="0"/>
          <w:color w:val="000000" w:themeColor="text1"/>
          <w:szCs w:val="24"/>
        </w:rPr>
        <w:t>Nr. </w:t>
      </w:r>
      <w:proofErr w:type="spellStart"/>
      <w:r w:rsidR="00692783" w:rsidRPr="0054249F">
        <w:rPr>
          <w:b w:val="0"/>
          <w:color w:val="000000" w:themeColor="text1"/>
          <w:szCs w:val="24"/>
        </w:rPr>
        <w:t>SD-PAJ</w:t>
      </w:r>
      <w:proofErr w:type="spellEnd"/>
      <w:r w:rsidR="00692783" w:rsidRPr="0054249F">
        <w:rPr>
          <w:b w:val="0"/>
          <w:color w:val="000000" w:themeColor="text1"/>
          <w:szCs w:val="24"/>
        </w:rPr>
        <w:t>(</w:t>
      </w:r>
      <w:proofErr w:type="spellStart"/>
      <w:r w:rsidR="00692783" w:rsidRPr="0054249F">
        <w:rPr>
          <w:b w:val="0"/>
          <w:color w:val="000000" w:themeColor="text1"/>
          <w:szCs w:val="24"/>
        </w:rPr>
        <w:t>INFRA</w:t>
      </w:r>
      <w:proofErr w:type="spellEnd"/>
      <w:r w:rsidR="00692783" w:rsidRPr="0054249F">
        <w:rPr>
          <w:b w:val="0"/>
          <w:color w:val="000000" w:themeColor="text1"/>
          <w:szCs w:val="24"/>
        </w:rPr>
        <w:t xml:space="preserve">)-35/2022 pateikė papildomus paaiškinimus, </w:t>
      </w:r>
      <w:r w:rsidR="00AC71CA" w:rsidRPr="0054249F">
        <w:rPr>
          <w:b w:val="0"/>
          <w:color w:val="000000" w:themeColor="text1"/>
          <w:szCs w:val="24"/>
        </w:rPr>
        <w:t xml:space="preserve">kodėl ribojančiuose tarpstočiuose Plungė–Šateikiai ir Livintai–Gaižiūnai </w:t>
      </w:r>
      <w:r w:rsidR="00E2419B" w:rsidRPr="0054249F">
        <w:rPr>
          <w:b w:val="0"/>
          <w:color w:val="000000" w:themeColor="text1"/>
          <w:szCs w:val="24"/>
        </w:rPr>
        <w:t xml:space="preserve">pareiškėjams paskyrė ne visus pajėgumus, kuriuos buvo </w:t>
      </w:r>
      <w:r w:rsidR="005223D7" w:rsidRPr="0054249F">
        <w:rPr>
          <w:b w:val="0"/>
          <w:color w:val="000000" w:themeColor="text1"/>
          <w:szCs w:val="24"/>
        </w:rPr>
        <w:t xml:space="preserve">galima paskirti atsižvelgiant į jo paties </w:t>
      </w:r>
      <w:r w:rsidR="00E2419B" w:rsidRPr="0054249F">
        <w:rPr>
          <w:b w:val="0"/>
          <w:color w:val="000000" w:themeColor="text1"/>
          <w:szCs w:val="24"/>
        </w:rPr>
        <w:t>nustat</w:t>
      </w:r>
      <w:r w:rsidR="005223D7" w:rsidRPr="0054249F">
        <w:rPr>
          <w:b w:val="0"/>
          <w:color w:val="000000" w:themeColor="text1"/>
          <w:szCs w:val="24"/>
        </w:rPr>
        <w:t xml:space="preserve">ytą tų tarpstočių faktinį pralaidumą </w:t>
      </w:r>
      <w:r w:rsidR="002B656F" w:rsidRPr="0054249F">
        <w:rPr>
          <w:b w:val="0"/>
          <w:color w:val="000000" w:themeColor="text1"/>
          <w:szCs w:val="24"/>
        </w:rPr>
        <w:t xml:space="preserve">(atitinkamai </w:t>
      </w:r>
      <w:r w:rsidR="00FD1E0D" w:rsidRPr="0054249F">
        <w:rPr>
          <w:b w:val="0"/>
          <w:color w:val="000000" w:themeColor="text1"/>
          <w:szCs w:val="24"/>
        </w:rPr>
        <w:t>22/22 ir 21/21)</w:t>
      </w:r>
      <w:r w:rsidR="00F927F3">
        <w:rPr>
          <w:rStyle w:val="FootnoteReference"/>
          <w:b w:val="0"/>
          <w:color w:val="000000" w:themeColor="text1"/>
          <w:szCs w:val="24"/>
        </w:rPr>
        <w:footnoteReference w:id="11"/>
      </w:r>
      <w:r w:rsidR="00FD1E0D" w:rsidRPr="0054249F">
        <w:rPr>
          <w:b w:val="0"/>
          <w:color w:val="000000" w:themeColor="text1"/>
          <w:szCs w:val="24"/>
        </w:rPr>
        <w:t xml:space="preserve">. </w:t>
      </w:r>
      <w:r w:rsidR="005223D7" w:rsidRPr="0054249F">
        <w:rPr>
          <w:b w:val="0"/>
          <w:color w:val="000000" w:themeColor="text1"/>
          <w:szCs w:val="24"/>
        </w:rPr>
        <w:t>Valdytojas nurodė, kad</w:t>
      </w:r>
      <w:r w:rsidR="0056563F" w:rsidRPr="0054249F">
        <w:rPr>
          <w:b w:val="0"/>
          <w:color w:val="000000" w:themeColor="text1"/>
          <w:szCs w:val="24"/>
        </w:rPr>
        <w:t xml:space="preserve"> skirdamas pajėgumus</w:t>
      </w:r>
      <w:r w:rsidR="005223D7" w:rsidRPr="0054249F">
        <w:rPr>
          <w:b w:val="0"/>
          <w:color w:val="000000" w:themeColor="text1"/>
          <w:szCs w:val="24"/>
        </w:rPr>
        <w:t xml:space="preserve"> </w:t>
      </w:r>
      <w:r w:rsidR="00034E2D" w:rsidRPr="0054249F">
        <w:rPr>
          <w:b w:val="0"/>
          <w:color w:val="000000" w:themeColor="text1"/>
          <w:szCs w:val="24"/>
        </w:rPr>
        <w:t xml:space="preserve">vadovavosi </w:t>
      </w:r>
      <w:r w:rsidR="00F17B1C" w:rsidRPr="0054249F">
        <w:rPr>
          <w:b w:val="0"/>
          <w:color w:val="000000" w:themeColor="text1"/>
          <w:szCs w:val="24"/>
        </w:rPr>
        <w:t>Kodekso 29</w:t>
      </w:r>
      <w:r w:rsidR="00F17B1C" w:rsidRPr="0054249F">
        <w:rPr>
          <w:b w:val="0"/>
          <w:color w:val="000000" w:themeColor="text1"/>
          <w:szCs w:val="24"/>
          <w:vertAlign w:val="superscript"/>
        </w:rPr>
        <w:t>3</w:t>
      </w:r>
      <w:r w:rsidR="00F17B1C" w:rsidRPr="0054249F">
        <w:rPr>
          <w:b w:val="0"/>
          <w:color w:val="000000" w:themeColor="text1"/>
          <w:szCs w:val="24"/>
        </w:rPr>
        <w:t xml:space="preserve"> straipsnyje nustatyt</w:t>
      </w:r>
      <w:r w:rsidR="00205000" w:rsidRPr="0054249F">
        <w:rPr>
          <w:b w:val="0"/>
          <w:color w:val="000000" w:themeColor="text1"/>
          <w:szCs w:val="24"/>
        </w:rPr>
        <w:t>a procedūrine seka</w:t>
      </w:r>
      <w:r w:rsidR="00083D02" w:rsidRPr="0054249F">
        <w:rPr>
          <w:b w:val="0"/>
          <w:color w:val="000000" w:themeColor="text1"/>
          <w:szCs w:val="24"/>
        </w:rPr>
        <w:t>:</w:t>
      </w:r>
      <w:r w:rsidR="00AB3203" w:rsidRPr="0054249F">
        <w:rPr>
          <w:b w:val="0"/>
          <w:color w:val="000000" w:themeColor="text1"/>
          <w:szCs w:val="24"/>
        </w:rPr>
        <w:t xml:space="preserve"> </w:t>
      </w:r>
      <w:r w:rsidR="00D67231">
        <w:rPr>
          <w:b w:val="0"/>
          <w:color w:val="000000" w:themeColor="text1"/>
          <w:szCs w:val="24"/>
        </w:rPr>
        <w:t xml:space="preserve">1) </w:t>
      </w:r>
      <w:r w:rsidR="005F0C9A" w:rsidRPr="0054249F">
        <w:rPr>
          <w:b w:val="0"/>
          <w:color w:val="000000" w:themeColor="text1"/>
          <w:szCs w:val="24"/>
        </w:rPr>
        <w:t xml:space="preserve">paraiškų derinimas rengiant </w:t>
      </w:r>
      <w:proofErr w:type="spellStart"/>
      <w:r w:rsidR="00083D02" w:rsidRPr="0054249F">
        <w:rPr>
          <w:b w:val="0"/>
          <w:color w:val="000000" w:themeColor="text1"/>
          <w:szCs w:val="24"/>
        </w:rPr>
        <w:t>TTT</w:t>
      </w:r>
      <w:proofErr w:type="spellEnd"/>
      <w:r w:rsidR="00083D02" w:rsidRPr="0054249F">
        <w:rPr>
          <w:b w:val="0"/>
          <w:color w:val="000000" w:themeColor="text1"/>
          <w:szCs w:val="24"/>
        </w:rPr>
        <w:t xml:space="preserve"> </w:t>
      </w:r>
      <w:r w:rsidR="005F0C9A" w:rsidRPr="0054249F">
        <w:rPr>
          <w:b w:val="0"/>
          <w:color w:val="000000" w:themeColor="text1"/>
          <w:szCs w:val="24"/>
        </w:rPr>
        <w:t>projektą</w:t>
      </w:r>
      <w:r w:rsidR="0097166E" w:rsidRPr="0054249F">
        <w:rPr>
          <w:b w:val="0"/>
          <w:color w:val="000000" w:themeColor="text1"/>
          <w:szCs w:val="24"/>
        </w:rPr>
        <w:t>;</w:t>
      </w:r>
      <w:r w:rsidR="005F0C9A" w:rsidRPr="0054249F">
        <w:rPr>
          <w:b w:val="0"/>
          <w:color w:val="000000" w:themeColor="text1"/>
          <w:szCs w:val="24"/>
        </w:rPr>
        <w:t xml:space="preserve"> </w:t>
      </w:r>
      <w:r w:rsidR="00D67231">
        <w:rPr>
          <w:b w:val="0"/>
          <w:color w:val="000000" w:themeColor="text1"/>
          <w:szCs w:val="24"/>
        </w:rPr>
        <w:t xml:space="preserve">2) </w:t>
      </w:r>
      <w:r w:rsidR="005F0C9A" w:rsidRPr="0054249F">
        <w:rPr>
          <w:b w:val="0"/>
          <w:color w:val="000000" w:themeColor="text1"/>
          <w:szCs w:val="24"/>
        </w:rPr>
        <w:t>konsultacijos su pareiškėjais teikiant jiems atitinkamą informaciją</w:t>
      </w:r>
      <w:r w:rsidR="0097166E" w:rsidRPr="0054249F">
        <w:rPr>
          <w:b w:val="0"/>
          <w:color w:val="000000" w:themeColor="text1"/>
          <w:szCs w:val="24"/>
        </w:rPr>
        <w:t>;</w:t>
      </w:r>
      <w:r w:rsidR="005F0C9A" w:rsidRPr="0054249F">
        <w:rPr>
          <w:b w:val="0"/>
          <w:color w:val="000000" w:themeColor="text1"/>
          <w:szCs w:val="24"/>
        </w:rPr>
        <w:t xml:space="preserve"> </w:t>
      </w:r>
      <w:r w:rsidR="007D2F56">
        <w:rPr>
          <w:b w:val="0"/>
          <w:color w:val="000000" w:themeColor="text1"/>
          <w:szCs w:val="24"/>
        </w:rPr>
        <w:t xml:space="preserve">3) </w:t>
      </w:r>
      <w:r w:rsidR="005F0C9A" w:rsidRPr="0054249F">
        <w:rPr>
          <w:b w:val="0"/>
          <w:color w:val="000000" w:themeColor="text1"/>
          <w:szCs w:val="24"/>
        </w:rPr>
        <w:t>derinimas, jeigu konsultacijų su pareiškėjais metu nepavyksta patenkinti paraiškų</w:t>
      </w:r>
      <w:r w:rsidR="0097166E" w:rsidRPr="0054249F">
        <w:rPr>
          <w:b w:val="0"/>
          <w:color w:val="000000" w:themeColor="text1"/>
          <w:szCs w:val="24"/>
        </w:rPr>
        <w:t>;</w:t>
      </w:r>
      <w:r w:rsidR="00083D02" w:rsidRPr="0054249F">
        <w:rPr>
          <w:b w:val="0"/>
          <w:color w:val="000000" w:themeColor="text1"/>
          <w:szCs w:val="24"/>
        </w:rPr>
        <w:t xml:space="preserve"> </w:t>
      </w:r>
      <w:r w:rsidR="007D2F56">
        <w:rPr>
          <w:b w:val="0"/>
          <w:color w:val="000000" w:themeColor="text1"/>
          <w:szCs w:val="24"/>
        </w:rPr>
        <w:t xml:space="preserve">4) </w:t>
      </w:r>
      <w:r w:rsidR="005F0C9A" w:rsidRPr="0054249F">
        <w:rPr>
          <w:b w:val="0"/>
          <w:color w:val="000000" w:themeColor="text1"/>
          <w:szCs w:val="24"/>
        </w:rPr>
        <w:t>atitinkamos (-ų) infrastruktūros dalies (-</w:t>
      </w:r>
      <w:proofErr w:type="spellStart"/>
      <w:r w:rsidR="005F0C9A" w:rsidRPr="0054249F">
        <w:rPr>
          <w:b w:val="0"/>
          <w:color w:val="000000" w:themeColor="text1"/>
          <w:szCs w:val="24"/>
        </w:rPr>
        <w:t>ių</w:t>
      </w:r>
      <w:proofErr w:type="spellEnd"/>
      <w:r w:rsidR="005F0C9A" w:rsidRPr="0054249F">
        <w:rPr>
          <w:b w:val="0"/>
          <w:color w:val="000000" w:themeColor="text1"/>
          <w:szCs w:val="24"/>
        </w:rPr>
        <w:t>) paskelbimas perpildyta (-</w:t>
      </w:r>
      <w:proofErr w:type="spellStart"/>
      <w:r w:rsidR="005F0C9A" w:rsidRPr="0054249F">
        <w:rPr>
          <w:b w:val="0"/>
          <w:color w:val="000000" w:themeColor="text1"/>
          <w:szCs w:val="24"/>
        </w:rPr>
        <w:t>omis</w:t>
      </w:r>
      <w:proofErr w:type="spellEnd"/>
      <w:r w:rsidR="005F0C9A" w:rsidRPr="0054249F">
        <w:rPr>
          <w:b w:val="0"/>
          <w:color w:val="000000" w:themeColor="text1"/>
          <w:szCs w:val="24"/>
        </w:rPr>
        <w:t xml:space="preserve">), jeigu įvykdęs </w:t>
      </w:r>
      <w:r w:rsidR="00896C81">
        <w:rPr>
          <w:b w:val="0"/>
          <w:color w:val="000000" w:themeColor="text1"/>
          <w:szCs w:val="24"/>
        </w:rPr>
        <w:t xml:space="preserve">paraiškų </w:t>
      </w:r>
      <w:r w:rsidR="005F0C9A" w:rsidRPr="0054249F">
        <w:rPr>
          <w:b w:val="0"/>
          <w:color w:val="000000" w:themeColor="text1"/>
          <w:szCs w:val="24"/>
        </w:rPr>
        <w:t xml:space="preserve">derinimo procedūrą </w:t>
      </w:r>
      <w:r w:rsidR="00D67231">
        <w:rPr>
          <w:b w:val="0"/>
          <w:color w:val="000000" w:themeColor="text1"/>
          <w:szCs w:val="24"/>
        </w:rPr>
        <w:t>v</w:t>
      </w:r>
      <w:r w:rsidR="005F0C9A" w:rsidRPr="0054249F">
        <w:rPr>
          <w:b w:val="0"/>
          <w:color w:val="000000" w:themeColor="text1"/>
          <w:szCs w:val="24"/>
        </w:rPr>
        <w:t xml:space="preserve">aldytojas negali patenkinti visų </w:t>
      </w:r>
      <w:r w:rsidR="00D67231">
        <w:rPr>
          <w:b w:val="0"/>
          <w:color w:val="000000" w:themeColor="text1"/>
          <w:szCs w:val="24"/>
        </w:rPr>
        <w:t>paraiškų</w:t>
      </w:r>
      <w:r w:rsidR="00D92B8C" w:rsidRPr="0054249F">
        <w:rPr>
          <w:b w:val="0"/>
          <w:color w:val="000000" w:themeColor="text1"/>
          <w:szCs w:val="24"/>
        </w:rPr>
        <w:t xml:space="preserve">; </w:t>
      </w:r>
      <w:r w:rsidR="007D2F56">
        <w:rPr>
          <w:b w:val="0"/>
          <w:color w:val="000000" w:themeColor="text1"/>
          <w:szCs w:val="24"/>
        </w:rPr>
        <w:t xml:space="preserve">5) </w:t>
      </w:r>
      <w:r w:rsidR="00D92B8C" w:rsidRPr="0054249F">
        <w:rPr>
          <w:b w:val="0"/>
          <w:color w:val="000000" w:themeColor="text1"/>
          <w:szCs w:val="24"/>
        </w:rPr>
        <w:t>pajėgumų skyrimas perpildyta paskelbtoje infrastuktūroje taikant Prioriteto taisykles. Ta</w:t>
      </w:r>
      <w:r w:rsidR="00BF0F81" w:rsidRPr="0054249F">
        <w:rPr>
          <w:b w:val="0"/>
          <w:color w:val="000000" w:themeColor="text1"/>
          <w:szCs w:val="24"/>
        </w:rPr>
        <w:t xml:space="preserve">ikydamas </w:t>
      </w:r>
      <w:r w:rsidR="00F01BFE">
        <w:rPr>
          <w:b w:val="0"/>
          <w:color w:val="000000" w:themeColor="text1"/>
          <w:szCs w:val="24"/>
        </w:rPr>
        <w:t>P</w:t>
      </w:r>
      <w:r w:rsidR="00BF0F81" w:rsidRPr="006E7905">
        <w:rPr>
          <w:b w:val="0"/>
          <w:color w:val="000000" w:themeColor="text1"/>
          <w:szCs w:val="24"/>
        </w:rPr>
        <w:t>rioriteto taisykl</w:t>
      </w:r>
      <w:r w:rsidR="00F01BFE">
        <w:rPr>
          <w:b w:val="0"/>
          <w:color w:val="000000" w:themeColor="text1"/>
          <w:szCs w:val="24"/>
        </w:rPr>
        <w:t>es</w:t>
      </w:r>
      <w:r w:rsidR="00BF0F81" w:rsidRPr="006E7905">
        <w:rPr>
          <w:b w:val="0"/>
          <w:color w:val="000000" w:themeColor="text1"/>
          <w:szCs w:val="24"/>
        </w:rPr>
        <w:t xml:space="preserve">, </w:t>
      </w:r>
      <w:r w:rsidR="00772387" w:rsidRPr="006E7905">
        <w:rPr>
          <w:b w:val="0"/>
          <w:color w:val="000000" w:themeColor="text1"/>
          <w:szCs w:val="24"/>
        </w:rPr>
        <w:t xml:space="preserve">kaip numatyta </w:t>
      </w:r>
      <w:r w:rsidR="00B0176A" w:rsidRPr="006E7905">
        <w:rPr>
          <w:b w:val="0"/>
          <w:color w:val="000000" w:themeColor="text1"/>
          <w:szCs w:val="24"/>
        </w:rPr>
        <w:t>Kodekso 29</w:t>
      </w:r>
      <w:r w:rsidR="00B0176A" w:rsidRPr="006E7905">
        <w:rPr>
          <w:b w:val="0"/>
          <w:color w:val="000000" w:themeColor="text1"/>
          <w:szCs w:val="24"/>
          <w:vertAlign w:val="superscript"/>
        </w:rPr>
        <w:t>3</w:t>
      </w:r>
      <w:r w:rsidR="00B0176A" w:rsidRPr="006E7905">
        <w:rPr>
          <w:b w:val="0"/>
          <w:color w:val="000000" w:themeColor="text1"/>
          <w:szCs w:val="24"/>
        </w:rPr>
        <w:t xml:space="preserve"> straipsnio 7 dalyje, </w:t>
      </w:r>
      <w:r w:rsidR="00EF5AE2">
        <w:rPr>
          <w:b w:val="0"/>
          <w:color w:val="000000" w:themeColor="text1"/>
          <w:szCs w:val="24"/>
        </w:rPr>
        <w:t>valdytojas</w:t>
      </w:r>
      <w:r w:rsidR="00EF5AE2" w:rsidRPr="006E7905">
        <w:rPr>
          <w:b w:val="0"/>
          <w:color w:val="000000" w:themeColor="text1"/>
          <w:szCs w:val="24"/>
        </w:rPr>
        <w:t xml:space="preserve"> </w:t>
      </w:r>
      <w:r w:rsidR="001D7640" w:rsidRPr="006E7905">
        <w:rPr>
          <w:b w:val="0"/>
          <w:color w:val="000000" w:themeColor="text1"/>
          <w:szCs w:val="24"/>
        </w:rPr>
        <w:t xml:space="preserve">ribojančiame </w:t>
      </w:r>
      <w:r w:rsidR="0018061B" w:rsidRPr="006E7905">
        <w:rPr>
          <w:b w:val="0"/>
          <w:color w:val="000000" w:themeColor="text1"/>
          <w:szCs w:val="24"/>
        </w:rPr>
        <w:t>t</w:t>
      </w:r>
      <w:r w:rsidR="00051A14" w:rsidRPr="006E7905">
        <w:rPr>
          <w:b w:val="0"/>
          <w:color w:val="000000" w:themeColor="text1"/>
          <w:szCs w:val="24"/>
        </w:rPr>
        <w:t xml:space="preserve">arpstotyje </w:t>
      </w:r>
      <w:r w:rsidR="009647AA" w:rsidRPr="006E7905">
        <w:rPr>
          <w:b w:val="0"/>
          <w:color w:val="000000" w:themeColor="text1"/>
          <w:szCs w:val="24"/>
        </w:rPr>
        <w:t xml:space="preserve">Plungė–Šateikiai </w:t>
      </w:r>
      <w:r w:rsidR="0018061B" w:rsidRPr="006E7905">
        <w:rPr>
          <w:b w:val="0"/>
          <w:color w:val="000000" w:themeColor="text1"/>
          <w:szCs w:val="24"/>
        </w:rPr>
        <w:t>i</w:t>
      </w:r>
      <w:r w:rsidR="009647AA" w:rsidRPr="006E7905">
        <w:rPr>
          <w:b w:val="0"/>
          <w:color w:val="000000" w:themeColor="text1"/>
          <w:szCs w:val="24"/>
        </w:rPr>
        <w:t>š 57 prašytų pajėgumų visų pi</w:t>
      </w:r>
      <w:r w:rsidR="00BE37B4" w:rsidRPr="006E7905">
        <w:rPr>
          <w:b w:val="0"/>
          <w:color w:val="000000" w:themeColor="text1"/>
          <w:szCs w:val="24"/>
        </w:rPr>
        <w:t>r</w:t>
      </w:r>
      <w:r w:rsidR="009647AA" w:rsidRPr="006E7905">
        <w:rPr>
          <w:b w:val="0"/>
          <w:color w:val="000000" w:themeColor="text1"/>
          <w:szCs w:val="24"/>
        </w:rPr>
        <w:t xml:space="preserve">ma atmetė </w:t>
      </w:r>
      <w:r w:rsidR="00BE37B4" w:rsidRPr="006E7905">
        <w:rPr>
          <w:b w:val="0"/>
          <w:color w:val="000000" w:themeColor="text1"/>
          <w:szCs w:val="24"/>
        </w:rPr>
        <w:t>vi</w:t>
      </w:r>
      <w:r w:rsidR="009C7047" w:rsidRPr="006E7905">
        <w:rPr>
          <w:b w:val="0"/>
          <w:color w:val="000000" w:themeColor="text1"/>
          <w:szCs w:val="24"/>
        </w:rPr>
        <w:t>e</w:t>
      </w:r>
      <w:r w:rsidR="00BE37B4" w:rsidRPr="006E7905">
        <w:rPr>
          <w:b w:val="0"/>
          <w:color w:val="000000" w:themeColor="text1"/>
          <w:szCs w:val="24"/>
        </w:rPr>
        <w:t xml:space="preserve">no </w:t>
      </w:r>
      <w:r w:rsidR="00BE37B4" w:rsidRPr="00E90080">
        <w:rPr>
          <w:b w:val="0"/>
          <w:color w:val="000000" w:themeColor="text1"/>
          <w:szCs w:val="24"/>
        </w:rPr>
        <w:t>pareiškėjo</w:t>
      </w:r>
      <w:r w:rsidR="00BE37B4" w:rsidRPr="006E7905">
        <w:rPr>
          <w:b w:val="0"/>
          <w:color w:val="000000" w:themeColor="text1"/>
          <w:szCs w:val="24"/>
        </w:rPr>
        <w:t xml:space="preserve"> prašytus pajėgumus, nes tas pareiškėjas neatitiko </w:t>
      </w:r>
      <w:r w:rsidR="001715EF" w:rsidRPr="006E7905">
        <w:rPr>
          <w:b w:val="0"/>
          <w:color w:val="000000" w:themeColor="text1"/>
          <w:szCs w:val="24"/>
        </w:rPr>
        <w:t xml:space="preserve">Prioriteto taisyklių </w:t>
      </w:r>
      <w:r w:rsidR="00D10667" w:rsidRPr="006E7905">
        <w:rPr>
          <w:b w:val="0"/>
          <w:color w:val="000000" w:themeColor="text1"/>
          <w:szCs w:val="24"/>
        </w:rPr>
        <w:t>1.1 p</w:t>
      </w:r>
      <w:r w:rsidR="0018061B" w:rsidRPr="006E7905">
        <w:rPr>
          <w:b w:val="0"/>
          <w:color w:val="000000" w:themeColor="text1"/>
          <w:szCs w:val="24"/>
        </w:rPr>
        <w:t>ap</w:t>
      </w:r>
      <w:r w:rsidR="00D10667" w:rsidRPr="006E7905">
        <w:rPr>
          <w:b w:val="0"/>
          <w:color w:val="000000" w:themeColor="text1"/>
          <w:szCs w:val="24"/>
        </w:rPr>
        <w:t>unk</w:t>
      </w:r>
      <w:r w:rsidR="0018061B" w:rsidRPr="006E7905">
        <w:rPr>
          <w:b w:val="0"/>
          <w:color w:val="000000" w:themeColor="text1"/>
          <w:szCs w:val="24"/>
        </w:rPr>
        <w:t>čio</w:t>
      </w:r>
      <w:r w:rsidR="007C26D5" w:rsidRPr="006E7905">
        <w:rPr>
          <w:b w:val="0"/>
          <w:color w:val="000000" w:themeColor="text1"/>
          <w:szCs w:val="24"/>
        </w:rPr>
        <w:t xml:space="preserve"> reikalavimo dėl pasiren</w:t>
      </w:r>
      <w:r w:rsidR="00EB2A06" w:rsidRPr="006E7905">
        <w:rPr>
          <w:b w:val="0"/>
          <w:color w:val="000000" w:themeColor="text1"/>
          <w:szCs w:val="24"/>
        </w:rPr>
        <w:t>g</w:t>
      </w:r>
      <w:r w:rsidR="007C26D5" w:rsidRPr="006E7905">
        <w:rPr>
          <w:b w:val="0"/>
          <w:color w:val="000000" w:themeColor="text1"/>
          <w:szCs w:val="24"/>
        </w:rPr>
        <w:t xml:space="preserve">imo </w:t>
      </w:r>
      <w:r w:rsidR="00EB2A06" w:rsidRPr="0054249F">
        <w:rPr>
          <w:b w:val="0"/>
          <w:szCs w:val="24"/>
        </w:rPr>
        <w:t>panaudoti prašomus pajėgumus</w:t>
      </w:r>
      <w:r w:rsidR="00EB2A06" w:rsidRPr="0054249F">
        <w:rPr>
          <w:b w:val="0"/>
          <w:color w:val="000000" w:themeColor="text1"/>
          <w:szCs w:val="24"/>
        </w:rPr>
        <w:t xml:space="preserve">, o tada </w:t>
      </w:r>
      <w:r w:rsidR="00A802BC" w:rsidRPr="0054249F">
        <w:rPr>
          <w:b w:val="0"/>
          <w:color w:val="000000" w:themeColor="text1"/>
          <w:szCs w:val="24"/>
        </w:rPr>
        <w:t xml:space="preserve">pagal </w:t>
      </w:r>
      <w:r w:rsidR="00240C79" w:rsidRPr="0054249F">
        <w:rPr>
          <w:b w:val="0"/>
          <w:color w:val="000000" w:themeColor="text1"/>
          <w:szCs w:val="24"/>
        </w:rPr>
        <w:t xml:space="preserve">Prioriteto taisyklių </w:t>
      </w:r>
      <w:r w:rsidR="00191460" w:rsidRPr="0054249F">
        <w:rPr>
          <w:b w:val="0"/>
          <w:color w:val="000000" w:themeColor="text1"/>
          <w:szCs w:val="24"/>
        </w:rPr>
        <w:t xml:space="preserve">2.7 </w:t>
      </w:r>
      <w:r w:rsidR="0018061B" w:rsidRPr="0054249F">
        <w:rPr>
          <w:b w:val="0"/>
          <w:color w:val="000000" w:themeColor="text1"/>
          <w:szCs w:val="24"/>
        </w:rPr>
        <w:t xml:space="preserve">papunktį </w:t>
      </w:r>
      <w:r w:rsidR="00DA489F" w:rsidRPr="0054249F">
        <w:rPr>
          <w:b w:val="0"/>
          <w:color w:val="000000" w:themeColor="text1"/>
          <w:szCs w:val="24"/>
        </w:rPr>
        <w:t>kitam</w:t>
      </w:r>
      <w:r w:rsidR="00FE150A" w:rsidRPr="0054249F">
        <w:rPr>
          <w:b w:val="0"/>
          <w:color w:val="000000" w:themeColor="text1"/>
          <w:szCs w:val="24"/>
        </w:rPr>
        <w:t xml:space="preserve"> </w:t>
      </w:r>
      <w:r w:rsidR="00FE150A" w:rsidRPr="00E90080">
        <w:rPr>
          <w:b w:val="0"/>
          <w:color w:val="000000" w:themeColor="text1"/>
          <w:szCs w:val="24"/>
        </w:rPr>
        <w:t>pareiškėjui</w:t>
      </w:r>
      <w:r w:rsidR="00FE150A" w:rsidRPr="0054249F">
        <w:rPr>
          <w:b w:val="0"/>
          <w:color w:val="000000" w:themeColor="text1"/>
          <w:szCs w:val="24"/>
        </w:rPr>
        <w:t xml:space="preserve"> </w:t>
      </w:r>
      <w:r w:rsidR="00191460" w:rsidRPr="0054249F">
        <w:rPr>
          <w:b w:val="0"/>
          <w:color w:val="000000" w:themeColor="text1"/>
          <w:szCs w:val="24"/>
        </w:rPr>
        <w:t xml:space="preserve">paskyrė </w:t>
      </w:r>
      <w:r w:rsidR="00FE150A" w:rsidRPr="0054249F">
        <w:rPr>
          <w:b w:val="0"/>
          <w:color w:val="000000" w:themeColor="text1"/>
          <w:szCs w:val="24"/>
        </w:rPr>
        <w:t xml:space="preserve">visus jo </w:t>
      </w:r>
      <w:r w:rsidR="00E979EB" w:rsidRPr="0054249F">
        <w:rPr>
          <w:b w:val="0"/>
          <w:color w:val="000000" w:themeColor="text1"/>
          <w:szCs w:val="24"/>
        </w:rPr>
        <w:t xml:space="preserve">prašytus </w:t>
      </w:r>
      <w:r w:rsidR="00191460" w:rsidRPr="0054249F">
        <w:rPr>
          <w:b w:val="0"/>
          <w:color w:val="000000" w:themeColor="text1"/>
          <w:szCs w:val="24"/>
        </w:rPr>
        <w:lastRenderedPageBreak/>
        <w:t xml:space="preserve">36 </w:t>
      </w:r>
      <w:r w:rsidR="00E979EB" w:rsidRPr="0054249F">
        <w:rPr>
          <w:b w:val="0"/>
          <w:color w:val="000000" w:themeColor="text1"/>
          <w:szCs w:val="24"/>
        </w:rPr>
        <w:t xml:space="preserve">pajėgumus ir </w:t>
      </w:r>
      <w:r w:rsidR="001D5555" w:rsidRPr="0054249F">
        <w:rPr>
          <w:b w:val="0"/>
          <w:color w:val="000000" w:themeColor="text1"/>
          <w:szCs w:val="24"/>
        </w:rPr>
        <w:t xml:space="preserve">su </w:t>
      </w:r>
      <w:r w:rsidR="00E979EB" w:rsidRPr="0054249F">
        <w:rPr>
          <w:b w:val="0"/>
          <w:color w:val="000000" w:themeColor="text1"/>
          <w:szCs w:val="24"/>
        </w:rPr>
        <w:t xml:space="preserve">tais pajėgumais tiesiogiai nekonfliktavusius keturis </w:t>
      </w:r>
      <w:r w:rsidR="00E90080" w:rsidRPr="00436654">
        <w:rPr>
          <w:b w:val="0"/>
          <w:color w:val="000000" w:themeColor="text1"/>
          <w:szCs w:val="24"/>
        </w:rPr>
        <w:t>P</w:t>
      </w:r>
      <w:r w:rsidR="00481639" w:rsidRPr="00436654">
        <w:rPr>
          <w:b w:val="0"/>
          <w:color w:val="000000" w:themeColor="text1"/>
          <w:szCs w:val="24"/>
        </w:rPr>
        <w:t>areiškėjo</w:t>
      </w:r>
      <w:r w:rsidR="00481639" w:rsidRPr="0054249F">
        <w:rPr>
          <w:b w:val="0"/>
          <w:color w:val="000000" w:themeColor="text1"/>
          <w:szCs w:val="24"/>
        </w:rPr>
        <w:t xml:space="preserve"> </w:t>
      </w:r>
      <w:r w:rsidR="001D5555" w:rsidRPr="0054249F">
        <w:rPr>
          <w:b w:val="0"/>
          <w:color w:val="000000" w:themeColor="text1"/>
          <w:szCs w:val="24"/>
        </w:rPr>
        <w:t xml:space="preserve">prašytus </w:t>
      </w:r>
      <w:r w:rsidR="00E979EB" w:rsidRPr="0054249F">
        <w:rPr>
          <w:b w:val="0"/>
          <w:color w:val="000000" w:themeColor="text1"/>
          <w:szCs w:val="24"/>
        </w:rPr>
        <w:t>pajėgumus</w:t>
      </w:r>
      <w:r w:rsidR="00870EE8" w:rsidRPr="0054249F">
        <w:rPr>
          <w:b w:val="0"/>
          <w:color w:val="000000" w:themeColor="text1"/>
          <w:szCs w:val="24"/>
        </w:rPr>
        <w:t>.</w:t>
      </w:r>
      <w:r w:rsidR="00481639" w:rsidRPr="0054249F">
        <w:rPr>
          <w:b w:val="0"/>
          <w:color w:val="000000" w:themeColor="text1"/>
          <w:szCs w:val="24"/>
        </w:rPr>
        <w:t xml:space="preserve"> </w:t>
      </w:r>
      <w:r w:rsidR="006A1D6A" w:rsidRPr="0054249F">
        <w:rPr>
          <w:b w:val="0"/>
          <w:color w:val="000000" w:themeColor="text1"/>
          <w:szCs w:val="24"/>
        </w:rPr>
        <w:t xml:space="preserve">Dėl tarpstočio </w:t>
      </w:r>
      <w:r w:rsidR="00AA7A0A" w:rsidRPr="0054249F">
        <w:rPr>
          <w:b w:val="0"/>
          <w:color w:val="000000" w:themeColor="text1"/>
          <w:szCs w:val="24"/>
        </w:rPr>
        <w:t xml:space="preserve">Livintai–Gaižiūnai </w:t>
      </w:r>
      <w:r w:rsidR="0082159B" w:rsidRPr="0054249F">
        <w:rPr>
          <w:b w:val="0"/>
          <w:color w:val="000000" w:themeColor="text1"/>
          <w:szCs w:val="24"/>
        </w:rPr>
        <w:t xml:space="preserve">valdytojas nurodė, kad </w:t>
      </w:r>
      <w:r w:rsidR="00292EBA" w:rsidRPr="0054249F">
        <w:rPr>
          <w:b w:val="0"/>
          <w:color w:val="000000" w:themeColor="text1"/>
          <w:szCs w:val="24"/>
        </w:rPr>
        <w:t>j</w:t>
      </w:r>
      <w:r w:rsidR="0047508E" w:rsidRPr="0054249F">
        <w:rPr>
          <w:b w:val="0"/>
          <w:color w:val="000000" w:themeColor="text1"/>
          <w:szCs w:val="24"/>
        </w:rPr>
        <w:t xml:space="preserve">ame </w:t>
      </w:r>
      <w:r w:rsidR="006872EE" w:rsidRPr="0054249F">
        <w:rPr>
          <w:b w:val="0"/>
          <w:color w:val="000000" w:themeColor="text1"/>
          <w:szCs w:val="24"/>
        </w:rPr>
        <w:t xml:space="preserve">pagal </w:t>
      </w:r>
      <w:r w:rsidR="00F01BFE">
        <w:rPr>
          <w:b w:val="0"/>
          <w:color w:val="000000" w:themeColor="text1"/>
          <w:szCs w:val="24"/>
        </w:rPr>
        <w:t>P</w:t>
      </w:r>
      <w:r w:rsidR="006872EE" w:rsidRPr="006E7905">
        <w:rPr>
          <w:b w:val="0"/>
          <w:color w:val="000000" w:themeColor="text1"/>
          <w:szCs w:val="24"/>
        </w:rPr>
        <w:t>rioriteto taisykl</w:t>
      </w:r>
      <w:r w:rsidR="007E3B1C" w:rsidRPr="006E7905">
        <w:rPr>
          <w:b w:val="0"/>
          <w:color w:val="000000" w:themeColor="text1"/>
          <w:szCs w:val="24"/>
        </w:rPr>
        <w:t xml:space="preserve">es </w:t>
      </w:r>
      <w:r w:rsidR="00531201" w:rsidRPr="006E7905">
        <w:rPr>
          <w:b w:val="0"/>
          <w:color w:val="000000" w:themeColor="text1"/>
          <w:szCs w:val="24"/>
        </w:rPr>
        <w:t xml:space="preserve">paskyrė visus 30 </w:t>
      </w:r>
      <w:r w:rsidR="00387B07" w:rsidRPr="006E7905">
        <w:rPr>
          <w:b w:val="0"/>
          <w:color w:val="000000" w:themeColor="text1"/>
          <w:szCs w:val="24"/>
        </w:rPr>
        <w:t xml:space="preserve">kito </w:t>
      </w:r>
      <w:r w:rsidR="00531201" w:rsidRPr="00436654">
        <w:rPr>
          <w:b w:val="0"/>
          <w:color w:val="000000" w:themeColor="text1"/>
          <w:szCs w:val="24"/>
        </w:rPr>
        <w:t>pareiškėjo</w:t>
      </w:r>
      <w:r w:rsidR="00531201" w:rsidRPr="006E7905">
        <w:rPr>
          <w:b w:val="0"/>
          <w:color w:val="000000" w:themeColor="text1"/>
          <w:szCs w:val="24"/>
        </w:rPr>
        <w:t xml:space="preserve"> prašyt</w:t>
      </w:r>
      <w:r w:rsidR="00387B07" w:rsidRPr="006E7905">
        <w:rPr>
          <w:b w:val="0"/>
          <w:color w:val="000000" w:themeColor="text1"/>
          <w:szCs w:val="24"/>
        </w:rPr>
        <w:t>ų</w:t>
      </w:r>
      <w:r w:rsidR="00531201" w:rsidRPr="006E7905">
        <w:rPr>
          <w:b w:val="0"/>
          <w:color w:val="000000" w:themeColor="text1"/>
          <w:szCs w:val="24"/>
        </w:rPr>
        <w:t xml:space="preserve"> pajėgum</w:t>
      </w:r>
      <w:r w:rsidR="00231A23" w:rsidRPr="006E7905">
        <w:rPr>
          <w:b w:val="0"/>
          <w:color w:val="000000" w:themeColor="text1"/>
          <w:szCs w:val="24"/>
        </w:rPr>
        <w:t>ų</w:t>
      </w:r>
      <w:r w:rsidR="00531201" w:rsidRPr="006E7905">
        <w:rPr>
          <w:b w:val="0"/>
          <w:color w:val="000000" w:themeColor="text1"/>
          <w:szCs w:val="24"/>
        </w:rPr>
        <w:t xml:space="preserve"> ir keturis</w:t>
      </w:r>
      <w:r w:rsidR="00B63415" w:rsidRPr="006E7905">
        <w:rPr>
          <w:b w:val="0"/>
          <w:color w:val="000000" w:themeColor="text1"/>
          <w:szCs w:val="24"/>
        </w:rPr>
        <w:t xml:space="preserve"> pirmiau minėtus </w:t>
      </w:r>
      <w:r w:rsidR="005643EB">
        <w:rPr>
          <w:b w:val="0"/>
          <w:color w:val="000000" w:themeColor="text1"/>
          <w:szCs w:val="24"/>
        </w:rPr>
        <w:t>P</w:t>
      </w:r>
      <w:r w:rsidR="00B63415" w:rsidRPr="005643EB">
        <w:rPr>
          <w:b w:val="0"/>
          <w:color w:val="000000" w:themeColor="text1"/>
          <w:szCs w:val="24"/>
        </w:rPr>
        <w:t>ar</w:t>
      </w:r>
      <w:r w:rsidR="00351D42" w:rsidRPr="005643EB">
        <w:rPr>
          <w:b w:val="0"/>
          <w:color w:val="000000" w:themeColor="text1"/>
          <w:szCs w:val="24"/>
        </w:rPr>
        <w:t>eiškėjo</w:t>
      </w:r>
      <w:r w:rsidR="00351D42" w:rsidRPr="006E7905">
        <w:rPr>
          <w:b w:val="0"/>
          <w:color w:val="000000" w:themeColor="text1"/>
          <w:szCs w:val="24"/>
        </w:rPr>
        <w:t xml:space="preserve"> </w:t>
      </w:r>
      <w:r w:rsidR="00DA489F" w:rsidRPr="006E7905">
        <w:rPr>
          <w:b w:val="0"/>
          <w:color w:val="000000" w:themeColor="text1"/>
          <w:szCs w:val="24"/>
        </w:rPr>
        <w:t xml:space="preserve">prašytus </w:t>
      </w:r>
      <w:r w:rsidR="00387B07" w:rsidRPr="006E7905">
        <w:rPr>
          <w:b w:val="0"/>
          <w:color w:val="000000" w:themeColor="text1"/>
          <w:szCs w:val="24"/>
        </w:rPr>
        <w:t>pajėgumus.</w:t>
      </w:r>
      <w:r w:rsidR="000F726E" w:rsidRPr="006E7905">
        <w:rPr>
          <w:b w:val="0"/>
          <w:color w:val="000000" w:themeColor="text1"/>
          <w:szCs w:val="24"/>
        </w:rPr>
        <w:t xml:space="preserve"> </w:t>
      </w:r>
      <w:r w:rsidR="00326B49" w:rsidRPr="006E7905">
        <w:rPr>
          <w:b w:val="0"/>
          <w:color w:val="000000" w:themeColor="text1"/>
          <w:szCs w:val="24"/>
        </w:rPr>
        <w:t xml:space="preserve">Valdytojas </w:t>
      </w:r>
      <w:r w:rsidR="00387B07" w:rsidRPr="006E7905">
        <w:rPr>
          <w:b w:val="0"/>
          <w:color w:val="000000" w:themeColor="text1"/>
          <w:szCs w:val="24"/>
        </w:rPr>
        <w:t xml:space="preserve">taip pat </w:t>
      </w:r>
      <w:r w:rsidR="00C744C9" w:rsidRPr="006E7905">
        <w:rPr>
          <w:b w:val="0"/>
          <w:color w:val="000000" w:themeColor="text1"/>
          <w:szCs w:val="24"/>
        </w:rPr>
        <w:t xml:space="preserve">pažymėjo, kad </w:t>
      </w:r>
      <w:r w:rsidR="00FB03C8" w:rsidRPr="006E7905">
        <w:rPr>
          <w:b w:val="0"/>
          <w:color w:val="000000" w:themeColor="text1"/>
          <w:szCs w:val="24"/>
        </w:rPr>
        <w:t xml:space="preserve">Kodekse </w:t>
      </w:r>
      <w:r w:rsidR="007C6F2F" w:rsidRPr="006E7905">
        <w:rPr>
          <w:b w:val="0"/>
          <w:color w:val="000000" w:themeColor="text1"/>
          <w:szCs w:val="24"/>
        </w:rPr>
        <w:t>nenumat</w:t>
      </w:r>
      <w:r w:rsidR="00430D07" w:rsidRPr="006E7905">
        <w:rPr>
          <w:b w:val="0"/>
          <w:color w:val="000000" w:themeColor="text1"/>
          <w:szCs w:val="24"/>
        </w:rPr>
        <w:t>yta</w:t>
      </w:r>
      <w:r w:rsidR="007C6F2F" w:rsidRPr="006E7905">
        <w:rPr>
          <w:b w:val="0"/>
          <w:color w:val="000000" w:themeColor="text1"/>
          <w:szCs w:val="24"/>
        </w:rPr>
        <w:t xml:space="preserve"> galimybės po Prioriteto taisyklių taikymo atlikti papildomą </w:t>
      </w:r>
      <w:r w:rsidR="00F53506">
        <w:rPr>
          <w:b w:val="0"/>
          <w:color w:val="000000" w:themeColor="text1"/>
          <w:szCs w:val="24"/>
        </w:rPr>
        <w:t xml:space="preserve">paraiškų </w:t>
      </w:r>
      <w:r w:rsidR="007C6F2F" w:rsidRPr="006E7905">
        <w:rPr>
          <w:b w:val="0"/>
          <w:color w:val="000000" w:themeColor="text1"/>
          <w:szCs w:val="24"/>
        </w:rPr>
        <w:t>derinimą</w:t>
      </w:r>
      <w:r w:rsidR="008765A9" w:rsidRPr="006E7905">
        <w:rPr>
          <w:b w:val="0"/>
          <w:color w:val="000000" w:themeColor="text1"/>
          <w:szCs w:val="24"/>
        </w:rPr>
        <w:t>.</w:t>
      </w:r>
    </w:p>
    <w:p w14:paraId="5A607762" w14:textId="0ABADC65" w:rsidR="00B020A1" w:rsidRPr="006E7905" w:rsidRDefault="00CA730B" w:rsidP="006E7905">
      <w:pPr>
        <w:pStyle w:val="ListParagraph"/>
        <w:numPr>
          <w:ilvl w:val="0"/>
          <w:numId w:val="27"/>
        </w:numPr>
        <w:tabs>
          <w:tab w:val="left" w:pos="1134"/>
        </w:tabs>
        <w:ind w:left="0" w:firstLine="709"/>
        <w:jc w:val="both"/>
        <w:rPr>
          <w:b w:val="0"/>
          <w:bCs/>
          <w:color w:val="000000" w:themeColor="text1"/>
          <w:szCs w:val="24"/>
        </w:rPr>
      </w:pPr>
      <w:r>
        <w:rPr>
          <w:b w:val="0"/>
          <w:color w:val="000000" w:themeColor="text1"/>
          <w:szCs w:val="24"/>
        </w:rPr>
        <w:t xml:space="preserve"> </w:t>
      </w:r>
      <w:r w:rsidR="00BE518D">
        <w:rPr>
          <w:b w:val="0"/>
          <w:color w:val="000000" w:themeColor="text1"/>
          <w:szCs w:val="24"/>
        </w:rPr>
        <w:t xml:space="preserve">2022 m. liepos 5 d. </w:t>
      </w:r>
      <w:r w:rsidR="003038CE">
        <w:rPr>
          <w:b w:val="0"/>
          <w:color w:val="000000" w:themeColor="text1"/>
          <w:szCs w:val="24"/>
        </w:rPr>
        <w:t xml:space="preserve">įvyko </w:t>
      </w:r>
      <w:r w:rsidR="006E1A1F">
        <w:rPr>
          <w:b w:val="0"/>
          <w:color w:val="000000" w:themeColor="text1"/>
          <w:szCs w:val="24"/>
        </w:rPr>
        <w:t>žodini</w:t>
      </w:r>
      <w:r w:rsidR="003038CE">
        <w:rPr>
          <w:b w:val="0"/>
          <w:color w:val="000000" w:themeColor="text1"/>
          <w:szCs w:val="24"/>
        </w:rPr>
        <w:t>s</w:t>
      </w:r>
      <w:r w:rsidR="006E1A1F">
        <w:rPr>
          <w:b w:val="0"/>
          <w:color w:val="000000" w:themeColor="text1"/>
          <w:szCs w:val="24"/>
        </w:rPr>
        <w:t xml:space="preserve"> nagrinėjim</w:t>
      </w:r>
      <w:r w:rsidR="003038CE">
        <w:rPr>
          <w:b w:val="0"/>
          <w:color w:val="000000" w:themeColor="text1"/>
          <w:szCs w:val="24"/>
        </w:rPr>
        <w:t>as</w:t>
      </w:r>
      <w:r w:rsidR="006E1A1F">
        <w:rPr>
          <w:b w:val="0"/>
          <w:color w:val="000000" w:themeColor="text1"/>
          <w:szCs w:val="24"/>
        </w:rPr>
        <w:t xml:space="preserve"> (Tar</w:t>
      </w:r>
      <w:r w:rsidR="003E104B">
        <w:rPr>
          <w:b w:val="0"/>
          <w:color w:val="000000" w:themeColor="text1"/>
          <w:szCs w:val="24"/>
        </w:rPr>
        <w:t>n</w:t>
      </w:r>
      <w:r w:rsidR="006E1A1F">
        <w:rPr>
          <w:b w:val="0"/>
          <w:color w:val="000000" w:themeColor="text1"/>
          <w:szCs w:val="24"/>
        </w:rPr>
        <w:t xml:space="preserve">ybos </w:t>
      </w:r>
      <w:r w:rsidR="003E104B">
        <w:rPr>
          <w:b w:val="0"/>
          <w:color w:val="000000" w:themeColor="text1"/>
          <w:szCs w:val="24"/>
        </w:rPr>
        <w:t xml:space="preserve">skundo žodinio nagrinėjimo </w:t>
      </w:r>
      <w:r w:rsidR="00733770">
        <w:rPr>
          <w:b w:val="0"/>
          <w:color w:val="000000" w:themeColor="text1"/>
          <w:szCs w:val="24"/>
        </w:rPr>
        <w:t xml:space="preserve">posėdžio </w:t>
      </w:r>
      <w:r w:rsidR="006E1A1F">
        <w:rPr>
          <w:b w:val="0"/>
          <w:color w:val="000000" w:themeColor="text1"/>
          <w:szCs w:val="24"/>
        </w:rPr>
        <w:t xml:space="preserve">2022 m. liepos </w:t>
      </w:r>
      <w:r w:rsidR="00296C86">
        <w:rPr>
          <w:b w:val="0"/>
          <w:color w:val="000000" w:themeColor="text1"/>
          <w:szCs w:val="24"/>
        </w:rPr>
        <w:t>8</w:t>
      </w:r>
      <w:r w:rsidR="006E1A1F">
        <w:rPr>
          <w:b w:val="0"/>
          <w:color w:val="000000" w:themeColor="text1"/>
          <w:szCs w:val="24"/>
        </w:rPr>
        <w:t xml:space="preserve"> d. protokolas Nr. </w:t>
      </w:r>
      <w:r w:rsidR="0016782C">
        <w:rPr>
          <w:b w:val="0"/>
          <w:color w:val="000000" w:themeColor="text1"/>
          <w:szCs w:val="24"/>
        </w:rPr>
        <w:t>TP-2</w:t>
      </w:r>
      <w:r w:rsidR="00BE129E">
        <w:rPr>
          <w:b w:val="0"/>
          <w:color w:val="000000" w:themeColor="text1"/>
          <w:szCs w:val="24"/>
        </w:rPr>
        <w:t>1</w:t>
      </w:r>
      <w:r w:rsidR="00C30179">
        <w:rPr>
          <w:b w:val="0"/>
          <w:color w:val="000000" w:themeColor="text1"/>
          <w:szCs w:val="24"/>
        </w:rPr>
        <w:t>)</w:t>
      </w:r>
      <w:r w:rsidR="00BE5D65">
        <w:rPr>
          <w:b w:val="0"/>
          <w:color w:val="000000" w:themeColor="text1"/>
          <w:szCs w:val="24"/>
        </w:rPr>
        <w:t>, kuriam</w:t>
      </w:r>
      <w:r w:rsidR="003038CE">
        <w:rPr>
          <w:b w:val="0"/>
          <w:color w:val="000000" w:themeColor="text1"/>
          <w:szCs w:val="24"/>
        </w:rPr>
        <w:t>e</w:t>
      </w:r>
      <w:r w:rsidR="00BE5D65">
        <w:rPr>
          <w:b w:val="0"/>
          <w:color w:val="000000" w:themeColor="text1"/>
          <w:szCs w:val="24"/>
        </w:rPr>
        <w:t xml:space="preserve"> dalyvavo abi skundo šalys ir kurios iš esmės palaikė savo </w:t>
      </w:r>
      <w:r w:rsidR="005E5F48">
        <w:rPr>
          <w:b w:val="0"/>
          <w:color w:val="000000" w:themeColor="text1"/>
          <w:szCs w:val="24"/>
        </w:rPr>
        <w:t>pateiktuose</w:t>
      </w:r>
      <w:r w:rsidR="00BE5D65">
        <w:rPr>
          <w:b w:val="0"/>
          <w:color w:val="000000" w:themeColor="text1"/>
          <w:szCs w:val="24"/>
        </w:rPr>
        <w:t xml:space="preserve"> dokumentuose </w:t>
      </w:r>
      <w:r w:rsidR="00B852B0">
        <w:rPr>
          <w:b w:val="0"/>
          <w:color w:val="000000" w:themeColor="text1"/>
          <w:szCs w:val="24"/>
        </w:rPr>
        <w:t xml:space="preserve">ir paaiškinimuose </w:t>
      </w:r>
      <w:r w:rsidR="00C46677">
        <w:rPr>
          <w:b w:val="0"/>
          <w:color w:val="000000" w:themeColor="text1"/>
          <w:szCs w:val="24"/>
        </w:rPr>
        <w:t xml:space="preserve">išdėstytus argumentus. </w:t>
      </w:r>
      <w:r w:rsidR="0053021F">
        <w:rPr>
          <w:b w:val="0"/>
          <w:color w:val="000000" w:themeColor="text1"/>
          <w:szCs w:val="24"/>
        </w:rPr>
        <w:t>Žodinio nagrinėjimo</w:t>
      </w:r>
      <w:r w:rsidR="00C46677">
        <w:rPr>
          <w:b w:val="0"/>
          <w:color w:val="000000" w:themeColor="text1"/>
          <w:szCs w:val="24"/>
        </w:rPr>
        <w:t xml:space="preserve"> metu Pareiškėjo atstovai</w:t>
      </w:r>
      <w:r w:rsidR="006874DC">
        <w:rPr>
          <w:b w:val="0"/>
          <w:color w:val="000000" w:themeColor="text1"/>
          <w:szCs w:val="24"/>
        </w:rPr>
        <w:t xml:space="preserve"> nurodė, kad neatsisako skundo ir</w:t>
      </w:r>
      <w:r w:rsidR="00C46677">
        <w:rPr>
          <w:b w:val="0"/>
          <w:color w:val="000000" w:themeColor="text1"/>
          <w:szCs w:val="24"/>
        </w:rPr>
        <w:t xml:space="preserve"> </w:t>
      </w:r>
      <w:r w:rsidR="00E11AB8">
        <w:rPr>
          <w:b w:val="0"/>
          <w:color w:val="000000" w:themeColor="text1"/>
          <w:szCs w:val="24"/>
        </w:rPr>
        <w:t>pakartojo skunde nurodytas faktines aplinkybes</w:t>
      </w:r>
      <w:r w:rsidR="009D7F75">
        <w:rPr>
          <w:b w:val="0"/>
          <w:color w:val="000000" w:themeColor="text1"/>
          <w:szCs w:val="24"/>
        </w:rPr>
        <w:t>,</w:t>
      </w:r>
      <w:r w:rsidR="00DB200D">
        <w:rPr>
          <w:b w:val="0"/>
          <w:color w:val="000000" w:themeColor="text1"/>
          <w:szCs w:val="24"/>
        </w:rPr>
        <w:t xml:space="preserve"> dėl kurių </w:t>
      </w:r>
      <w:r w:rsidR="00DB200D" w:rsidRPr="00733D45">
        <w:rPr>
          <w:b w:val="0"/>
          <w:bCs/>
          <w:color w:val="000000" w:themeColor="text1"/>
          <w:szCs w:val="24"/>
        </w:rPr>
        <w:t>Įsakym</w:t>
      </w:r>
      <w:r w:rsidR="00DB200D">
        <w:rPr>
          <w:b w:val="0"/>
          <w:bCs/>
          <w:color w:val="000000" w:themeColor="text1"/>
          <w:szCs w:val="24"/>
        </w:rPr>
        <w:t>as</w:t>
      </w:r>
      <w:r w:rsidR="00DB200D" w:rsidRPr="00733D45">
        <w:rPr>
          <w:b w:val="0"/>
          <w:bCs/>
          <w:color w:val="000000" w:themeColor="text1"/>
          <w:szCs w:val="24"/>
        </w:rPr>
        <w:t xml:space="preserve"> </w:t>
      </w:r>
      <w:r w:rsidR="00DB200D" w:rsidRPr="00E169EE">
        <w:rPr>
          <w:b w:val="0"/>
          <w:bCs/>
        </w:rPr>
        <w:t xml:space="preserve">Nr. </w:t>
      </w:r>
      <w:proofErr w:type="spellStart"/>
      <w:r w:rsidR="00DB200D" w:rsidRPr="00E169EE">
        <w:rPr>
          <w:b w:val="0"/>
          <w:color w:val="000000" w:themeColor="text1"/>
          <w:szCs w:val="24"/>
        </w:rPr>
        <w:t>ĮS-PAJ</w:t>
      </w:r>
      <w:proofErr w:type="spellEnd"/>
      <w:r w:rsidR="00DB200D" w:rsidRPr="00E169EE">
        <w:rPr>
          <w:b w:val="0"/>
          <w:color w:val="000000" w:themeColor="text1"/>
          <w:szCs w:val="24"/>
        </w:rPr>
        <w:t>(</w:t>
      </w:r>
      <w:proofErr w:type="spellStart"/>
      <w:r w:rsidR="00DB200D" w:rsidRPr="00E169EE">
        <w:rPr>
          <w:b w:val="0"/>
          <w:color w:val="000000" w:themeColor="text1"/>
          <w:szCs w:val="24"/>
        </w:rPr>
        <w:t>LGI</w:t>
      </w:r>
      <w:proofErr w:type="spellEnd"/>
      <w:r w:rsidR="00DB200D" w:rsidRPr="00E169EE">
        <w:rPr>
          <w:b w:val="0"/>
          <w:color w:val="000000" w:themeColor="text1"/>
          <w:szCs w:val="24"/>
        </w:rPr>
        <w:t>)-1053</w:t>
      </w:r>
      <w:r w:rsidR="00DB200D">
        <w:rPr>
          <w:b w:val="0"/>
          <w:color w:val="000000" w:themeColor="text1"/>
          <w:szCs w:val="24"/>
        </w:rPr>
        <w:t xml:space="preserve"> laikytinas nepagrįstu ir neteisėtu</w:t>
      </w:r>
      <w:r w:rsidR="00CD364E">
        <w:rPr>
          <w:b w:val="0"/>
          <w:color w:val="000000" w:themeColor="text1"/>
          <w:szCs w:val="24"/>
        </w:rPr>
        <w:t xml:space="preserve">, todėl turėtų būti panaikintas ir Pareiškėjui turėtų būti skiriami Paraiška Nr. 63 prašyti pajėgumai. </w:t>
      </w:r>
      <w:r w:rsidR="001D5962">
        <w:rPr>
          <w:b w:val="0"/>
          <w:color w:val="000000" w:themeColor="text1"/>
          <w:szCs w:val="24"/>
        </w:rPr>
        <w:t>Valdytoj</w:t>
      </w:r>
      <w:r w:rsidR="00E06D6B">
        <w:rPr>
          <w:b w:val="0"/>
          <w:color w:val="000000" w:themeColor="text1"/>
          <w:szCs w:val="24"/>
        </w:rPr>
        <w:t>o atstovai</w:t>
      </w:r>
      <w:r w:rsidR="001D5962">
        <w:rPr>
          <w:b w:val="0"/>
          <w:color w:val="000000" w:themeColor="text1"/>
          <w:szCs w:val="24"/>
        </w:rPr>
        <w:t xml:space="preserve"> </w:t>
      </w:r>
      <w:r w:rsidR="0053021F">
        <w:rPr>
          <w:b w:val="0"/>
          <w:color w:val="000000" w:themeColor="text1"/>
          <w:szCs w:val="24"/>
        </w:rPr>
        <w:t xml:space="preserve">žodinio nagrinėjimo metu </w:t>
      </w:r>
      <w:r w:rsidR="0011669B">
        <w:rPr>
          <w:b w:val="0"/>
          <w:color w:val="000000" w:themeColor="text1"/>
          <w:szCs w:val="24"/>
        </w:rPr>
        <w:t>nurodė</w:t>
      </w:r>
      <w:r w:rsidR="0053021F">
        <w:rPr>
          <w:b w:val="0"/>
          <w:color w:val="000000" w:themeColor="text1"/>
          <w:szCs w:val="24"/>
        </w:rPr>
        <w:t xml:space="preserve">, kad </w:t>
      </w:r>
      <w:r w:rsidR="00E34856" w:rsidRPr="00E169EE">
        <w:rPr>
          <w:b w:val="0"/>
          <w:color w:val="000000" w:themeColor="text1"/>
          <w:szCs w:val="24"/>
        </w:rPr>
        <w:t xml:space="preserve">nesutinka su </w:t>
      </w:r>
      <w:r w:rsidR="00E34856">
        <w:rPr>
          <w:b w:val="0"/>
          <w:color w:val="000000" w:themeColor="text1"/>
          <w:szCs w:val="24"/>
        </w:rPr>
        <w:t>P</w:t>
      </w:r>
      <w:r w:rsidR="00E34856" w:rsidRPr="00E169EE">
        <w:rPr>
          <w:b w:val="0"/>
          <w:color w:val="000000" w:themeColor="text1"/>
          <w:szCs w:val="24"/>
        </w:rPr>
        <w:t>areiškėjo skundu ir prašo jį atmesti</w:t>
      </w:r>
      <w:r w:rsidR="00E34856">
        <w:rPr>
          <w:b w:val="0"/>
          <w:color w:val="000000" w:themeColor="text1"/>
          <w:szCs w:val="24"/>
        </w:rPr>
        <w:t xml:space="preserve"> kaip nepagrįstą</w:t>
      </w:r>
      <w:r w:rsidR="00484514">
        <w:rPr>
          <w:b w:val="0"/>
          <w:color w:val="000000" w:themeColor="text1"/>
          <w:szCs w:val="24"/>
        </w:rPr>
        <w:t>, pa</w:t>
      </w:r>
      <w:r w:rsidR="003F2C3E">
        <w:rPr>
          <w:b w:val="0"/>
          <w:color w:val="000000" w:themeColor="text1"/>
          <w:szCs w:val="24"/>
        </w:rPr>
        <w:t>laikydami</w:t>
      </w:r>
      <w:r w:rsidR="00484514">
        <w:rPr>
          <w:b w:val="0"/>
          <w:color w:val="000000" w:themeColor="text1"/>
          <w:szCs w:val="24"/>
        </w:rPr>
        <w:t xml:space="preserve"> </w:t>
      </w:r>
      <w:r w:rsidR="00DD1649">
        <w:rPr>
          <w:b w:val="0"/>
          <w:color w:val="000000" w:themeColor="text1"/>
          <w:szCs w:val="24"/>
        </w:rPr>
        <w:t>Tarnybai pateiktuose paaiškinim</w:t>
      </w:r>
      <w:r w:rsidR="00E06D6B">
        <w:rPr>
          <w:b w:val="0"/>
          <w:color w:val="000000" w:themeColor="text1"/>
          <w:szCs w:val="24"/>
        </w:rPr>
        <w:t>uose išdėstytus argumentus</w:t>
      </w:r>
      <w:r w:rsidR="003F2C3E">
        <w:rPr>
          <w:b w:val="0"/>
          <w:color w:val="000000" w:themeColor="text1"/>
          <w:szCs w:val="24"/>
        </w:rPr>
        <w:t>.</w:t>
      </w:r>
    </w:p>
    <w:p w14:paraId="633CD6EE" w14:textId="5A2825DA" w:rsidR="006D66BE" w:rsidRPr="00903CEB" w:rsidRDefault="006D66BE" w:rsidP="00903CEB">
      <w:pPr>
        <w:rPr>
          <w:b w:val="0"/>
          <w:bCs/>
          <w:color w:val="000000" w:themeColor="text1"/>
          <w:szCs w:val="24"/>
        </w:rPr>
      </w:pPr>
    </w:p>
    <w:p w14:paraId="5DA4B122" w14:textId="1DD1D736" w:rsidR="008702CE" w:rsidRPr="00471D7A" w:rsidRDefault="006F28F5" w:rsidP="00445598">
      <w:pPr>
        <w:pStyle w:val="ListParagraph"/>
        <w:numPr>
          <w:ilvl w:val="0"/>
          <w:numId w:val="27"/>
        </w:numPr>
        <w:tabs>
          <w:tab w:val="left" w:pos="1134"/>
        </w:tabs>
        <w:ind w:left="0" w:firstLine="851"/>
        <w:jc w:val="both"/>
        <w:rPr>
          <w:b w:val="0"/>
          <w:bCs/>
          <w:color w:val="000000" w:themeColor="text1"/>
          <w:szCs w:val="24"/>
        </w:rPr>
      </w:pPr>
      <w:r w:rsidRPr="00471D7A">
        <w:rPr>
          <w:b w:val="0"/>
          <w:bCs/>
          <w:i/>
          <w:iCs/>
          <w:color w:val="000000" w:themeColor="text1"/>
          <w:szCs w:val="24"/>
        </w:rPr>
        <w:t xml:space="preserve"> </w:t>
      </w:r>
      <w:r w:rsidR="00B81048" w:rsidRPr="00471D7A">
        <w:rPr>
          <w:b w:val="0"/>
          <w:bCs/>
          <w:i/>
          <w:iCs/>
          <w:color w:val="000000" w:themeColor="text1"/>
          <w:szCs w:val="24"/>
        </w:rPr>
        <w:t>Pareiškėjas skunde prašo:</w:t>
      </w:r>
      <w:r w:rsidR="00471D7A" w:rsidRPr="00471D7A">
        <w:rPr>
          <w:b w:val="0"/>
          <w:bCs/>
          <w:i/>
          <w:iCs/>
          <w:color w:val="000000" w:themeColor="text1"/>
          <w:szCs w:val="24"/>
        </w:rPr>
        <w:t xml:space="preserve"> </w:t>
      </w:r>
      <w:r w:rsidR="00471D7A" w:rsidRPr="00471D7A">
        <w:rPr>
          <w:b w:val="0"/>
          <w:bCs/>
          <w:color w:val="000000" w:themeColor="text1"/>
          <w:szCs w:val="24"/>
        </w:rPr>
        <w:t>p</w:t>
      </w:r>
      <w:r w:rsidR="00733D45" w:rsidRPr="00471D7A">
        <w:rPr>
          <w:b w:val="0"/>
          <w:bCs/>
          <w:color w:val="000000" w:themeColor="text1"/>
          <w:szCs w:val="24"/>
        </w:rPr>
        <w:t xml:space="preserve">anaikinti </w:t>
      </w:r>
      <w:r w:rsidR="00E2310F" w:rsidRPr="00471D7A">
        <w:rPr>
          <w:b w:val="0"/>
          <w:bCs/>
          <w:color w:val="000000" w:themeColor="text1"/>
          <w:szCs w:val="24"/>
        </w:rPr>
        <w:t xml:space="preserve">valdytojo </w:t>
      </w:r>
      <w:r w:rsidR="00733D45" w:rsidRPr="00471D7A">
        <w:rPr>
          <w:b w:val="0"/>
          <w:bCs/>
          <w:color w:val="000000" w:themeColor="text1"/>
          <w:szCs w:val="24"/>
        </w:rPr>
        <w:t xml:space="preserve">Įsakymą </w:t>
      </w:r>
      <w:r w:rsidR="006F1159" w:rsidRPr="00471D7A">
        <w:rPr>
          <w:b w:val="0"/>
          <w:bCs/>
        </w:rPr>
        <w:t xml:space="preserve">Nr. </w:t>
      </w:r>
      <w:proofErr w:type="spellStart"/>
      <w:r w:rsidR="006F1159" w:rsidRPr="00471D7A">
        <w:rPr>
          <w:b w:val="0"/>
          <w:color w:val="000000" w:themeColor="text1"/>
          <w:szCs w:val="24"/>
        </w:rPr>
        <w:t>ĮS-PAJ</w:t>
      </w:r>
      <w:proofErr w:type="spellEnd"/>
      <w:r w:rsidR="006F1159" w:rsidRPr="00471D7A">
        <w:rPr>
          <w:b w:val="0"/>
          <w:color w:val="000000" w:themeColor="text1"/>
          <w:szCs w:val="24"/>
        </w:rPr>
        <w:t>(</w:t>
      </w:r>
      <w:proofErr w:type="spellStart"/>
      <w:r w:rsidR="006F1159" w:rsidRPr="00471D7A">
        <w:rPr>
          <w:b w:val="0"/>
          <w:color w:val="000000" w:themeColor="text1"/>
          <w:szCs w:val="24"/>
        </w:rPr>
        <w:t>LGI</w:t>
      </w:r>
      <w:proofErr w:type="spellEnd"/>
      <w:r w:rsidR="006F1159" w:rsidRPr="00471D7A">
        <w:rPr>
          <w:b w:val="0"/>
          <w:color w:val="000000" w:themeColor="text1"/>
          <w:szCs w:val="24"/>
        </w:rPr>
        <w:t xml:space="preserve">)-1053 </w:t>
      </w:r>
      <w:r w:rsidR="00733D45" w:rsidRPr="00471D7A">
        <w:rPr>
          <w:b w:val="0"/>
          <w:bCs/>
          <w:color w:val="000000" w:themeColor="text1"/>
          <w:szCs w:val="24"/>
        </w:rPr>
        <w:t xml:space="preserve">kaip nepagrįstą ir neteisėtą bei įpareigoti </w:t>
      </w:r>
      <w:r w:rsidR="0018086B" w:rsidRPr="00471D7A">
        <w:rPr>
          <w:b w:val="0"/>
          <w:bCs/>
          <w:color w:val="000000" w:themeColor="text1"/>
          <w:szCs w:val="24"/>
        </w:rPr>
        <w:t xml:space="preserve">valdytoją </w:t>
      </w:r>
      <w:r w:rsidR="00733D45" w:rsidRPr="00471D7A">
        <w:rPr>
          <w:b w:val="0"/>
          <w:bCs/>
          <w:color w:val="000000" w:themeColor="text1"/>
          <w:szCs w:val="24"/>
        </w:rPr>
        <w:t xml:space="preserve">skirti </w:t>
      </w:r>
      <w:r w:rsidR="005643EB" w:rsidRPr="00471D7A">
        <w:rPr>
          <w:b w:val="0"/>
          <w:bCs/>
          <w:color w:val="000000" w:themeColor="text1"/>
          <w:szCs w:val="24"/>
        </w:rPr>
        <w:t>P</w:t>
      </w:r>
      <w:r w:rsidR="00733D45" w:rsidRPr="00471D7A">
        <w:rPr>
          <w:b w:val="0"/>
          <w:bCs/>
          <w:color w:val="000000" w:themeColor="text1"/>
          <w:szCs w:val="24"/>
        </w:rPr>
        <w:t xml:space="preserve">areiškėjo </w:t>
      </w:r>
      <w:r w:rsidR="000D67BC" w:rsidRPr="00471D7A">
        <w:rPr>
          <w:b w:val="0"/>
          <w:bCs/>
          <w:color w:val="000000" w:themeColor="text1"/>
          <w:szCs w:val="24"/>
        </w:rPr>
        <w:t>P</w:t>
      </w:r>
      <w:r w:rsidR="00733D45" w:rsidRPr="00471D7A">
        <w:rPr>
          <w:b w:val="0"/>
          <w:bCs/>
          <w:color w:val="000000" w:themeColor="text1"/>
          <w:szCs w:val="24"/>
        </w:rPr>
        <w:t xml:space="preserve">araiškoje </w:t>
      </w:r>
      <w:r w:rsidR="000A24BE" w:rsidRPr="00471D7A">
        <w:rPr>
          <w:b w:val="0"/>
          <w:bCs/>
          <w:color w:val="000000" w:themeColor="text1"/>
          <w:szCs w:val="24"/>
        </w:rPr>
        <w:t xml:space="preserve">Nr. 63 </w:t>
      </w:r>
      <w:r w:rsidR="00733D45" w:rsidRPr="00471D7A">
        <w:rPr>
          <w:b w:val="0"/>
          <w:bCs/>
          <w:color w:val="000000" w:themeColor="text1"/>
          <w:szCs w:val="24"/>
        </w:rPr>
        <w:t>prašytus pajėgumus.</w:t>
      </w:r>
    </w:p>
    <w:p w14:paraId="75E32ADC" w14:textId="77777777" w:rsidR="000C746E" w:rsidRPr="00E169EE" w:rsidRDefault="000C746E" w:rsidP="00976A6E">
      <w:pPr>
        <w:tabs>
          <w:tab w:val="left" w:pos="1134"/>
        </w:tabs>
        <w:ind w:firstLine="720"/>
        <w:jc w:val="both"/>
        <w:rPr>
          <w:b w:val="0"/>
          <w:bCs/>
          <w:color w:val="000000" w:themeColor="text1"/>
          <w:szCs w:val="24"/>
        </w:rPr>
      </w:pPr>
    </w:p>
    <w:p w14:paraId="23E33E29" w14:textId="77777777" w:rsidR="00615EB6" w:rsidRPr="00E169EE" w:rsidRDefault="00615EB6" w:rsidP="00615EB6">
      <w:pPr>
        <w:tabs>
          <w:tab w:val="left" w:pos="720"/>
          <w:tab w:val="left" w:pos="1296"/>
          <w:tab w:val="center" w:pos="4320"/>
          <w:tab w:val="right" w:pos="8640"/>
        </w:tabs>
        <w:jc w:val="both"/>
        <w:rPr>
          <w:b w:val="0"/>
          <w:color w:val="000000"/>
          <w:szCs w:val="24"/>
        </w:rPr>
      </w:pPr>
    </w:p>
    <w:p w14:paraId="3D923D54" w14:textId="643EFD24" w:rsidR="00D91562" w:rsidRPr="00E169EE" w:rsidRDefault="002B7539" w:rsidP="00E20BC8">
      <w:pPr>
        <w:tabs>
          <w:tab w:val="center" w:pos="4320"/>
          <w:tab w:val="right" w:pos="8640"/>
        </w:tabs>
        <w:ind w:firstLine="851"/>
        <w:jc w:val="both"/>
        <w:rPr>
          <w:b w:val="0"/>
          <w:color w:val="000000"/>
          <w:szCs w:val="24"/>
        </w:rPr>
      </w:pPr>
      <w:r w:rsidRPr="00EA19F9">
        <w:rPr>
          <w:b w:val="0"/>
          <w:color w:val="000000"/>
          <w:szCs w:val="24"/>
        </w:rPr>
        <w:t xml:space="preserve">Taryba </w:t>
      </w:r>
      <w:r w:rsidR="002F798A" w:rsidRPr="002F1273">
        <w:rPr>
          <w:b w:val="0"/>
          <w:color w:val="000000"/>
          <w:spacing w:val="80"/>
          <w:szCs w:val="24"/>
        </w:rPr>
        <w:t>k</w:t>
      </w:r>
      <w:r w:rsidR="00615EB6" w:rsidRPr="002F1273">
        <w:rPr>
          <w:b w:val="0"/>
          <w:color w:val="000000"/>
          <w:spacing w:val="80"/>
          <w:szCs w:val="24"/>
        </w:rPr>
        <w:t>onstatuoj</w:t>
      </w:r>
      <w:r w:rsidR="00DC1438" w:rsidRPr="00EA19F9">
        <w:rPr>
          <w:b w:val="0"/>
          <w:color w:val="000000"/>
          <w:spacing w:val="80"/>
          <w:szCs w:val="24"/>
        </w:rPr>
        <w:t>a</w:t>
      </w:r>
      <w:r w:rsidR="002F798A">
        <w:rPr>
          <w:b w:val="0"/>
          <w:color w:val="000000"/>
          <w:szCs w:val="24"/>
        </w:rPr>
        <w:t>, kad</w:t>
      </w:r>
      <w:r w:rsidR="00D91562" w:rsidRPr="00E169EE">
        <w:rPr>
          <w:b w:val="0"/>
          <w:color w:val="000000"/>
          <w:szCs w:val="24"/>
        </w:rPr>
        <w:t>:</w:t>
      </w:r>
    </w:p>
    <w:p w14:paraId="11D1C4E4" w14:textId="70BEA342" w:rsidR="00537B3D" w:rsidRDefault="00537B3D" w:rsidP="00537B3D">
      <w:pPr>
        <w:pStyle w:val="ListParagraph"/>
        <w:tabs>
          <w:tab w:val="left" w:pos="720"/>
          <w:tab w:val="left" w:pos="1296"/>
          <w:tab w:val="center" w:pos="4320"/>
          <w:tab w:val="right" w:pos="8640"/>
        </w:tabs>
        <w:ind w:left="709"/>
        <w:jc w:val="both"/>
        <w:rPr>
          <w:b w:val="0"/>
          <w:color w:val="000000"/>
          <w:szCs w:val="24"/>
          <w:lang w:eastAsia="lt-LT"/>
        </w:rPr>
      </w:pPr>
    </w:p>
    <w:p w14:paraId="6DC29FA0" w14:textId="04C26C0A" w:rsidR="001E53DE" w:rsidRPr="00D50C0F" w:rsidRDefault="00763C70" w:rsidP="00B63A6D">
      <w:pPr>
        <w:pStyle w:val="ListParagraph"/>
        <w:numPr>
          <w:ilvl w:val="0"/>
          <w:numId w:val="27"/>
        </w:numPr>
        <w:tabs>
          <w:tab w:val="left" w:pos="1134"/>
        </w:tabs>
        <w:ind w:left="0" w:firstLine="709"/>
        <w:jc w:val="both"/>
        <w:rPr>
          <w:b w:val="0"/>
          <w:bCs/>
          <w:lang w:eastAsia="lt-LT"/>
        </w:rPr>
      </w:pPr>
      <w:r>
        <w:rPr>
          <w:b w:val="0"/>
          <w:color w:val="000000"/>
          <w:szCs w:val="24"/>
          <w:lang w:eastAsia="lt-LT"/>
        </w:rPr>
        <w:t xml:space="preserve"> </w:t>
      </w:r>
      <w:r w:rsidR="00CA730B">
        <w:rPr>
          <w:b w:val="0"/>
          <w:color w:val="000000"/>
          <w:szCs w:val="24"/>
          <w:lang w:eastAsia="lt-LT"/>
        </w:rPr>
        <w:t xml:space="preserve">Įvertinus </w:t>
      </w:r>
      <w:bookmarkStart w:id="3" w:name="_Hlk108080294"/>
      <w:r w:rsidR="005643EB">
        <w:rPr>
          <w:b w:val="0"/>
          <w:color w:val="000000"/>
          <w:szCs w:val="24"/>
          <w:lang w:eastAsia="lt-LT"/>
        </w:rPr>
        <w:t>P</w:t>
      </w:r>
      <w:r w:rsidR="001E53DE" w:rsidRPr="00587368">
        <w:rPr>
          <w:b w:val="0"/>
          <w:color w:val="000000"/>
          <w:szCs w:val="24"/>
          <w:lang w:eastAsia="lt-LT"/>
        </w:rPr>
        <w:t>areiškėjo skundo nagrinėjimo medžiagą</w:t>
      </w:r>
      <w:bookmarkEnd w:id="3"/>
      <w:r w:rsidR="001E53DE" w:rsidRPr="00587368">
        <w:rPr>
          <w:b w:val="0"/>
          <w:color w:val="000000"/>
          <w:szCs w:val="24"/>
          <w:lang w:eastAsia="lt-LT"/>
        </w:rPr>
        <w:t>, skundas</w:t>
      </w:r>
      <w:r w:rsidR="00CA730B">
        <w:rPr>
          <w:b w:val="0"/>
          <w:color w:val="000000"/>
          <w:szCs w:val="24"/>
          <w:lang w:eastAsia="lt-LT"/>
        </w:rPr>
        <w:t xml:space="preserve"> laikytinas</w:t>
      </w:r>
      <w:r w:rsidR="001E53DE" w:rsidRPr="002F5536">
        <w:rPr>
          <w:b w:val="0"/>
          <w:color w:val="000000"/>
          <w:szCs w:val="24"/>
          <w:lang w:eastAsia="lt-LT"/>
        </w:rPr>
        <w:t xml:space="preserve"> </w:t>
      </w:r>
      <w:bookmarkStart w:id="4" w:name="_Hlk108080324"/>
      <w:r w:rsidR="001E53DE" w:rsidRPr="00B63A6D">
        <w:rPr>
          <w:b w:val="0"/>
          <w:color w:val="000000"/>
          <w:szCs w:val="24"/>
          <w:lang w:eastAsia="lt-LT"/>
        </w:rPr>
        <w:t>iš dalies pagrįstas</w:t>
      </w:r>
      <w:r w:rsidR="001E53DE" w:rsidRPr="002F5536">
        <w:rPr>
          <w:b w:val="0"/>
          <w:color w:val="000000"/>
          <w:szCs w:val="24"/>
          <w:lang w:eastAsia="lt-LT"/>
        </w:rPr>
        <w:t xml:space="preserve"> dėl</w:t>
      </w:r>
      <w:r w:rsidR="001E53DE" w:rsidRPr="00587368">
        <w:rPr>
          <w:b w:val="0"/>
          <w:color w:val="000000"/>
          <w:szCs w:val="24"/>
          <w:lang w:eastAsia="lt-LT"/>
        </w:rPr>
        <w:t xml:space="preserve"> žemiau nurodytų motyvų.</w:t>
      </w:r>
      <w:r w:rsidR="001E53DE">
        <w:rPr>
          <w:b w:val="0"/>
          <w:color w:val="000000"/>
          <w:szCs w:val="24"/>
          <w:lang w:eastAsia="lt-LT"/>
        </w:rPr>
        <w:t xml:space="preserve"> </w:t>
      </w:r>
      <w:bookmarkEnd w:id="4"/>
    </w:p>
    <w:p w14:paraId="7DD2D60B" w14:textId="3DA5D799" w:rsidR="00945A49" w:rsidRDefault="00763C70" w:rsidP="00B36A10">
      <w:pPr>
        <w:pStyle w:val="ListParagraph"/>
        <w:numPr>
          <w:ilvl w:val="0"/>
          <w:numId w:val="27"/>
        </w:numPr>
        <w:tabs>
          <w:tab w:val="left" w:pos="1134"/>
        </w:tabs>
        <w:ind w:left="0" w:firstLine="709"/>
        <w:jc w:val="both"/>
        <w:rPr>
          <w:b w:val="0"/>
          <w:color w:val="000000"/>
          <w:szCs w:val="24"/>
          <w:lang w:eastAsia="lt-LT"/>
        </w:rPr>
      </w:pPr>
      <w:bookmarkStart w:id="5" w:name="_Ref102460959"/>
      <w:r>
        <w:rPr>
          <w:b w:val="0"/>
          <w:color w:val="000000"/>
          <w:szCs w:val="24"/>
          <w:lang w:eastAsia="lt-LT"/>
        </w:rPr>
        <w:t xml:space="preserve"> </w:t>
      </w:r>
      <w:r w:rsidR="00945A49">
        <w:rPr>
          <w:b w:val="0"/>
          <w:color w:val="000000"/>
          <w:szCs w:val="24"/>
          <w:lang w:eastAsia="lt-LT"/>
        </w:rPr>
        <w:t>Nustatytos faktinės aplinkybės:</w:t>
      </w:r>
      <w:bookmarkEnd w:id="5"/>
    </w:p>
    <w:p w14:paraId="16D54DAA" w14:textId="5CB0F8A3" w:rsidR="00233EEC" w:rsidRPr="00965A6E" w:rsidRDefault="00F008D7" w:rsidP="00965A6E">
      <w:pPr>
        <w:pStyle w:val="ListParagraph"/>
        <w:numPr>
          <w:ilvl w:val="0"/>
          <w:numId w:val="27"/>
        </w:numPr>
        <w:tabs>
          <w:tab w:val="left" w:pos="1134"/>
          <w:tab w:val="left" w:pos="1418"/>
          <w:tab w:val="left" w:pos="1701"/>
          <w:tab w:val="left" w:pos="2552"/>
        </w:tabs>
        <w:ind w:left="0" w:firstLine="709"/>
        <w:jc w:val="both"/>
        <w:rPr>
          <w:b w:val="0"/>
          <w:color w:val="000000"/>
          <w:szCs w:val="24"/>
          <w:lang w:eastAsia="lt-LT"/>
        </w:rPr>
      </w:pPr>
      <w:r>
        <w:rPr>
          <w:b w:val="0"/>
          <w:color w:val="000000"/>
          <w:szCs w:val="24"/>
          <w:lang w:eastAsia="lt-LT"/>
        </w:rPr>
        <w:t xml:space="preserve"> </w:t>
      </w:r>
      <w:r w:rsidR="00965A6E">
        <w:rPr>
          <w:b w:val="0"/>
          <w:color w:val="000000"/>
          <w:szCs w:val="24"/>
          <w:lang w:eastAsia="lt-LT"/>
        </w:rPr>
        <w:t xml:space="preserve">a. </w:t>
      </w:r>
      <w:r w:rsidR="002F19FB" w:rsidRPr="00965A6E">
        <w:rPr>
          <w:b w:val="0"/>
          <w:color w:val="000000"/>
          <w:szCs w:val="24"/>
          <w:lang w:eastAsia="lt-LT"/>
        </w:rPr>
        <w:t xml:space="preserve">2021 m. balandžio 9 d. </w:t>
      </w:r>
      <w:r w:rsidR="005643EB" w:rsidRPr="00965A6E">
        <w:rPr>
          <w:b w:val="0"/>
          <w:color w:val="000000"/>
          <w:szCs w:val="24"/>
          <w:lang w:eastAsia="lt-LT"/>
        </w:rPr>
        <w:t>P</w:t>
      </w:r>
      <w:r w:rsidR="00553D80" w:rsidRPr="00965A6E">
        <w:rPr>
          <w:b w:val="0"/>
          <w:color w:val="000000"/>
          <w:szCs w:val="24"/>
          <w:lang w:eastAsia="lt-LT"/>
        </w:rPr>
        <w:t>areiškėjas</w:t>
      </w:r>
      <w:r w:rsidR="00EE4BB4" w:rsidRPr="00965A6E">
        <w:rPr>
          <w:b w:val="0"/>
          <w:color w:val="000000"/>
          <w:szCs w:val="24"/>
          <w:lang w:eastAsia="lt-LT"/>
        </w:rPr>
        <w:t>, nepraleisdamas Tinklo nuostatų 4.2.1 papunktyje ir 10 priedo 2.1 papunktyje numatyto ter</w:t>
      </w:r>
      <w:r w:rsidR="005A0260" w:rsidRPr="00965A6E">
        <w:rPr>
          <w:b w:val="0"/>
          <w:color w:val="000000"/>
          <w:szCs w:val="24"/>
          <w:lang w:eastAsia="lt-LT"/>
        </w:rPr>
        <w:t>m</w:t>
      </w:r>
      <w:r w:rsidR="00EE4BB4" w:rsidRPr="00965A6E">
        <w:rPr>
          <w:b w:val="0"/>
          <w:color w:val="000000"/>
          <w:szCs w:val="24"/>
          <w:lang w:eastAsia="lt-LT"/>
        </w:rPr>
        <w:t>i</w:t>
      </w:r>
      <w:r w:rsidR="005A0260" w:rsidRPr="00965A6E">
        <w:rPr>
          <w:b w:val="0"/>
          <w:color w:val="000000"/>
          <w:szCs w:val="24"/>
          <w:lang w:eastAsia="lt-LT"/>
        </w:rPr>
        <w:t>n</w:t>
      </w:r>
      <w:r w:rsidR="00EE4BB4" w:rsidRPr="00965A6E">
        <w:rPr>
          <w:b w:val="0"/>
          <w:color w:val="000000"/>
          <w:szCs w:val="24"/>
          <w:lang w:eastAsia="lt-LT"/>
        </w:rPr>
        <w:t>o,</w:t>
      </w:r>
      <w:r w:rsidR="00553D80" w:rsidRPr="00965A6E">
        <w:rPr>
          <w:b w:val="0"/>
          <w:color w:val="000000"/>
          <w:szCs w:val="24"/>
          <w:lang w:eastAsia="lt-LT"/>
        </w:rPr>
        <w:t xml:space="preserve"> </w:t>
      </w:r>
      <w:r w:rsidR="002F19FB" w:rsidRPr="00965A6E">
        <w:rPr>
          <w:b w:val="0"/>
          <w:color w:val="000000"/>
          <w:szCs w:val="24"/>
          <w:lang w:eastAsia="lt-LT"/>
        </w:rPr>
        <w:t xml:space="preserve">pateikė </w:t>
      </w:r>
      <w:r w:rsidR="00553D80" w:rsidRPr="00965A6E">
        <w:rPr>
          <w:b w:val="0"/>
          <w:color w:val="000000"/>
          <w:szCs w:val="24"/>
          <w:lang w:eastAsia="lt-LT"/>
        </w:rPr>
        <w:t xml:space="preserve">valdytojui </w:t>
      </w:r>
      <w:r w:rsidR="009808AD" w:rsidRPr="00965A6E">
        <w:rPr>
          <w:b w:val="0"/>
          <w:color w:val="000000"/>
          <w:szCs w:val="24"/>
          <w:lang w:eastAsia="lt-LT"/>
        </w:rPr>
        <w:t>P</w:t>
      </w:r>
      <w:r w:rsidR="002F19FB" w:rsidRPr="00965A6E">
        <w:rPr>
          <w:b w:val="0"/>
          <w:color w:val="000000"/>
          <w:szCs w:val="24"/>
          <w:lang w:eastAsia="lt-LT"/>
        </w:rPr>
        <w:t>araišką Nr. 63</w:t>
      </w:r>
      <w:r w:rsidR="00553D80" w:rsidRPr="00965A6E">
        <w:rPr>
          <w:b w:val="0"/>
          <w:color w:val="000000"/>
          <w:szCs w:val="24"/>
          <w:lang w:eastAsia="lt-LT"/>
        </w:rPr>
        <w:t>.</w:t>
      </w:r>
    </w:p>
    <w:p w14:paraId="0A5CA632" w14:textId="305D07FF" w:rsidR="00F120B8" w:rsidRPr="00965A6E" w:rsidRDefault="00F008D7" w:rsidP="00965A6E">
      <w:pPr>
        <w:pStyle w:val="ListParagraph"/>
        <w:numPr>
          <w:ilvl w:val="0"/>
          <w:numId w:val="27"/>
        </w:numPr>
        <w:tabs>
          <w:tab w:val="left" w:pos="1134"/>
          <w:tab w:val="left" w:pos="1418"/>
          <w:tab w:val="left" w:pos="1701"/>
          <w:tab w:val="left" w:pos="2552"/>
        </w:tabs>
        <w:ind w:left="0" w:firstLine="709"/>
        <w:jc w:val="both"/>
        <w:rPr>
          <w:b w:val="0"/>
          <w:color w:val="000000"/>
          <w:szCs w:val="24"/>
          <w:lang w:eastAsia="lt-LT"/>
        </w:rPr>
      </w:pPr>
      <w:r>
        <w:rPr>
          <w:b w:val="0"/>
          <w:color w:val="000000"/>
          <w:szCs w:val="24"/>
          <w:lang w:eastAsia="lt-LT"/>
        </w:rPr>
        <w:t xml:space="preserve"> b. </w:t>
      </w:r>
      <w:r w:rsidR="00B075BC" w:rsidRPr="00965A6E">
        <w:rPr>
          <w:b w:val="0"/>
          <w:color w:val="000000"/>
          <w:szCs w:val="24"/>
          <w:lang w:eastAsia="lt-LT"/>
        </w:rPr>
        <w:t>V</w:t>
      </w:r>
      <w:r w:rsidR="000A1E87" w:rsidRPr="00965A6E">
        <w:rPr>
          <w:b w:val="0"/>
          <w:color w:val="000000"/>
          <w:szCs w:val="24"/>
          <w:lang w:eastAsia="lt-LT"/>
        </w:rPr>
        <w:t>aldytojas</w:t>
      </w:r>
      <w:r w:rsidR="009808AD" w:rsidRPr="00965A6E">
        <w:rPr>
          <w:b w:val="0"/>
          <w:color w:val="000000"/>
          <w:szCs w:val="24"/>
          <w:lang w:eastAsia="lt-LT"/>
        </w:rPr>
        <w:t>, vadovaudamasis Tinklo nuostatų 10 priedo 3.1 papunkčiu,</w:t>
      </w:r>
      <w:r w:rsidR="000A1E87" w:rsidRPr="00965A6E">
        <w:rPr>
          <w:b w:val="0"/>
          <w:color w:val="000000"/>
          <w:szCs w:val="24"/>
          <w:lang w:eastAsia="lt-LT"/>
        </w:rPr>
        <w:t xml:space="preserve"> </w:t>
      </w:r>
      <w:r w:rsidR="00B075BC" w:rsidRPr="00965A6E">
        <w:rPr>
          <w:b w:val="0"/>
          <w:color w:val="000000"/>
          <w:szCs w:val="24"/>
          <w:lang w:eastAsia="lt-LT"/>
        </w:rPr>
        <w:t xml:space="preserve">2021 m. balandžio 15 d. </w:t>
      </w:r>
      <w:r w:rsidR="009808AD" w:rsidRPr="00965A6E">
        <w:rPr>
          <w:b w:val="0"/>
          <w:color w:val="000000"/>
          <w:szCs w:val="24"/>
          <w:lang w:eastAsia="lt-LT"/>
        </w:rPr>
        <w:t xml:space="preserve">raštu Nr. </w:t>
      </w:r>
      <w:proofErr w:type="spellStart"/>
      <w:r w:rsidR="009808AD" w:rsidRPr="00965A6E">
        <w:rPr>
          <w:b w:val="0"/>
          <w:color w:val="000000"/>
          <w:szCs w:val="24"/>
          <w:lang w:eastAsia="lt-LT"/>
        </w:rPr>
        <w:t>SD-PAJ</w:t>
      </w:r>
      <w:proofErr w:type="spellEnd"/>
      <w:r w:rsidR="009808AD" w:rsidRPr="00965A6E">
        <w:rPr>
          <w:b w:val="0"/>
          <w:color w:val="000000"/>
          <w:szCs w:val="24"/>
          <w:lang w:eastAsia="lt-LT"/>
        </w:rPr>
        <w:t>(</w:t>
      </w:r>
      <w:proofErr w:type="spellStart"/>
      <w:r w:rsidR="009808AD" w:rsidRPr="00965A6E">
        <w:rPr>
          <w:b w:val="0"/>
          <w:color w:val="000000"/>
          <w:szCs w:val="24"/>
          <w:lang w:eastAsia="lt-LT"/>
        </w:rPr>
        <w:t>LGI</w:t>
      </w:r>
      <w:proofErr w:type="spellEnd"/>
      <w:r w:rsidR="009808AD" w:rsidRPr="00965A6E">
        <w:rPr>
          <w:b w:val="0"/>
          <w:color w:val="000000"/>
          <w:szCs w:val="24"/>
          <w:lang w:eastAsia="lt-LT"/>
        </w:rPr>
        <w:t xml:space="preserve">)-38 </w:t>
      </w:r>
      <w:r w:rsidR="00CC5286" w:rsidRPr="00965A6E">
        <w:rPr>
          <w:b w:val="0"/>
          <w:color w:val="000000"/>
          <w:szCs w:val="24"/>
          <w:lang w:eastAsia="lt-LT"/>
        </w:rPr>
        <w:t xml:space="preserve">„Dėl informacijos patikslinimo“ </w:t>
      </w:r>
      <w:r w:rsidR="000A1E87" w:rsidRPr="00965A6E">
        <w:rPr>
          <w:b w:val="0"/>
          <w:color w:val="000000"/>
          <w:szCs w:val="24"/>
          <w:lang w:eastAsia="lt-LT"/>
        </w:rPr>
        <w:t xml:space="preserve">informavo </w:t>
      </w:r>
      <w:r w:rsidR="005643EB" w:rsidRPr="00965A6E">
        <w:rPr>
          <w:b w:val="0"/>
          <w:color w:val="000000"/>
          <w:szCs w:val="24"/>
          <w:lang w:eastAsia="lt-LT"/>
        </w:rPr>
        <w:t>P</w:t>
      </w:r>
      <w:r w:rsidR="000A1E87" w:rsidRPr="00965A6E">
        <w:rPr>
          <w:b w:val="0"/>
          <w:color w:val="000000"/>
          <w:szCs w:val="24"/>
          <w:lang w:eastAsia="lt-LT"/>
        </w:rPr>
        <w:t xml:space="preserve">areiškėją apie nustatytus </w:t>
      </w:r>
      <w:r w:rsidR="002D52C3" w:rsidRPr="00965A6E">
        <w:rPr>
          <w:b w:val="0"/>
          <w:color w:val="000000"/>
          <w:szCs w:val="24"/>
          <w:lang w:eastAsia="lt-LT"/>
        </w:rPr>
        <w:t>P</w:t>
      </w:r>
      <w:r w:rsidR="000A1E87" w:rsidRPr="00965A6E">
        <w:rPr>
          <w:b w:val="0"/>
          <w:color w:val="000000"/>
          <w:szCs w:val="24"/>
          <w:lang w:eastAsia="lt-LT"/>
        </w:rPr>
        <w:t xml:space="preserve">araiškos </w:t>
      </w:r>
      <w:r w:rsidR="002D52C3" w:rsidRPr="00965A6E">
        <w:rPr>
          <w:b w:val="0"/>
          <w:color w:val="000000"/>
          <w:szCs w:val="24"/>
          <w:lang w:eastAsia="lt-LT"/>
        </w:rPr>
        <w:t xml:space="preserve">Nr. 63 </w:t>
      </w:r>
      <w:r w:rsidR="000A1E87" w:rsidRPr="00965A6E">
        <w:rPr>
          <w:b w:val="0"/>
          <w:color w:val="000000"/>
          <w:szCs w:val="24"/>
          <w:lang w:eastAsia="lt-LT"/>
        </w:rPr>
        <w:t>trūkumus</w:t>
      </w:r>
      <w:r w:rsidR="00621C57" w:rsidRPr="00965A6E">
        <w:rPr>
          <w:b w:val="0"/>
          <w:color w:val="000000"/>
          <w:szCs w:val="24"/>
          <w:lang w:eastAsia="lt-LT"/>
        </w:rPr>
        <w:t>.</w:t>
      </w:r>
    </w:p>
    <w:p w14:paraId="35D2BADB" w14:textId="3572D203" w:rsidR="00553D80" w:rsidRPr="00965A6E" w:rsidRDefault="00F008D7"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c. </w:t>
      </w:r>
      <w:r w:rsidR="00644C71" w:rsidRPr="00965A6E">
        <w:rPr>
          <w:b w:val="0"/>
          <w:color w:val="000000"/>
          <w:szCs w:val="24"/>
          <w:lang w:eastAsia="lt-LT"/>
        </w:rPr>
        <w:t xml:space="preserve">Pareiškėjas </w:t>
      </w:r>
      <w:r w:rsidR="003D54D8" w:rsidRPr="00965A6E">
        <w:rPr>
          <w:b w:val="0"/>
          <w:color w:val="000000"/>
          <w:szCs w:val="24"/>
          <w:lang w:eastAsia="lt-LT"/>
        </w:rPr>
        <w:t>2021</w:t>
      </w:r>
      <w:r w:rsidR="000A1E87" w:rsidRPr="00965A6E">
        <w:rPr>
          <w:b w:val="0"/>
          <w:color w:val="000000"/>
          <w:szCs w:val="24"/>
          <w:lang w:eastAsia="lt-LT"/>
        </w:rPr>
        <w:t xml:space="preserve"> m. balandžio 20 d. </w:t>
      </w:r>
      <w:r w:rsidR="009808AD" w:rsidRPr="00965A6E">
        <w:rPr>
          <w:b w:val="0"/>
          <w:color w:val="000000"/>
          <w:szCs w:val="24"/>
          <w:lang w:eastAsia="lt-LT"/>
        </w:rPr>
        <w:t>raštu Nr. 72 „Dėl informacijos tikslinimo“</w:t>
      </w:r>
      <w:r w:rsidR="002D52C3" w:rsidRPr="00965A6E">
        <w:rPr>
          <w:b w:val="0"/>
          <w:color w:val="000000"/>
          <w:szCs w:val="24"/>
          <w:lang w:eastAsia="lt-LT"/>
        </w:rPr>
        <w:t xml:space="preserve"> </w:t>
      </w:r>
      <w:r w:rsidR="003D54D8" w:rsidRPr="00965A6E">
        <w:rPr>
          <w:b w:val="0"/>
          <w:color w:val="000000"/>
          <w:szCs w:val="24"/>
          <w:lang w:eastAsia="lt-LT"/>
        </w:rPr>
        <w:t xml:space="preserve">ištaisė nustatytus </w:t>
      </w:r>
      <w:r w:rsidR="002D52C3" w:rsidRPr="00965A6E">
        <w:rPr>
          <w:b w:val="0"/>
          <w:color w:val="000000"/>
          <w:szCs w:val="24"/>
          <w:lang w:eastAsia="lt-LT"/>
        </w:rPr>
        <w:t>P</w:t>
      </w:r>
      <w:r w:rsidR="003D54D8" w:rsidRPr="00965A6E">
        <w:rPr>
          <w:b w:val="0"/>
          <w:color w:val="000000"/>
          <w:szCs w:val="24"/>
          <w:lang w:eastAsia="lt-LT"/>
        </w:rPr>
        <w:t xml:space="preserve">araiškos </w:t>
      </w:r>
      <w:r w:rsidR="002D52C3" w:rsidRPr="00965A6E">
        <w:rPr>
          <w:b w:val="0"/>
          <w:color w:val="000000"/>
          <w:szCs w:val="24"/>
          <w:lang w:eastAsia="lt-LT"/>
        </w:rPr>
        <w:t xml:space="preserve">Nr. 63 </w:t>
      </w:r>
      <w:r w:rsidR="003D54D8" w:rsidRPr="00965A6E">
        <w:rPr>
          <w:b w:val="0"/>
          <w:color w:val="000000"/>
          <w:szCs w:val="24"/>
          <w:lang w:eastAsia="lt-LT"/>
        </w:rPr>
        <w:t>trūkumus.</w:t>
      </w:r>
    </w:p>
    <w:p w14:paraId="0B201E7B" w14:textId="0FE41440" w:rsidR="00233EEC" w:rsidRPr="00965A6E" w:rsidRDefault="00F008D7"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d. </w:t>
      </w:r>
      <w:r w:rsidR="003D54D8" w:rsidRPr="00965A6E">
        <w:rPr>
          <w:b w:val="0"/>
          <w:color w:val="000000"/>
          <w:szCs w:val="24"/>
          <w:lang w:eastAsia="lt-LT"/>
        </w:rPr>
        <w:t>2021</w:t>
      </w:r>
      <w:r w:rsidR="005E71E6" w:rsidRPr="00965A6E">
        <w:rPr>
          <w:b w:val="0"/>
          <w:color w:val="000000"/>
          <w:szCs w:val="24"/>
          <w:lang w:eastAsia="lt-LT"/>
        </w:rPr>
        <w:t xml:space="preserve"> m. liepos </w:t>
      </w:r>
      <w:r w:rsidR="003D54D8" w:rsidRPr="00965A6E">
        <w:rPr>
          <w:b w:val="0"/>
          <w:color w:val="000000"/>
          <w:szCs w:val="24"/>
          <w:lang w:eastAsia="lt-LT"/>
        </w:rPr>
        <w:t>13</w:t>
      </w:r>
      <w:r w:rsidR="005E71E6" w:rsidRPr="00965A6E">
        <w:rPr>
          <w:b w:val="0"/>
          <w:color w:val="000000"/>
          <w:szCs w:val="24"/>
          <w:lang w:eastAsia="lt-LT"/>
        </w:rPr>
        <w:t> d. valdytojas</w:t>
      </w:r>
      <w:r w:rsidR="002D52C3" w:rsidRPr="00965A6E">
        <w:rPr>
          <w:b w:val="0"/>
          <w:color w:val="000000"/>
          <w:szCs w:val="24"/>
          <w:lang w:eastAsia="lt-LT"/>
        </w:rPr>
        <w:t xml:space="preserve">, vadovaudamasis Tinklo nuostatų 4.2.1 papunktyje ir </w:t>
      </w:r>
      <w:r w:rsidR="006D7BD5" w:rsidRPr="00965A6E">
        <w:rPr>
          <w:b w:val="0"/>
          <w:color w:val="000000"/>
          <w:szCs w:val="24"/>
          <w:lang w:eastAsia="lt-LT"/>
        </w:rPr>
        <w:t>10 </w:t>
      </w:r>
      <w:r w:rsidR="002D52C3" w:rsidRPr="00965A6E">
        <w:rPr>
          <w:b w:val="0"/>
          <w:color w:val="000000"/>
          <w:szCs w:val="24"/>
          <w:lang w:eastAsia="lt-LT"/>
        </w:rPr>
        <w:t xml:space="preserve">priedo 5.1 papunktyje nustatytais terminais, </w:t>
      </w:r>
      <w:r w:rsidR="005643EB" w:rsidRPr="00965A6E">
        <w:rPr>
          <w:b w:val="0"/>
          <w:color w:val="000000"/>
          <w:szCs w:val="24"/>
          <w:lang w:eastAsia="lt-LT"/>
        </w:rPr>
        <w:t>P</w:t>
      </w:r>
      <w:r w:rsidR="005D6066" w:rsidRPr="00965A6E">
        <w:rPr>
          <w:b w:val="0"/>
          <w:color w:val="000000"/>
          <w:szCs w:val="24"/>
          <w:lang w:eastAsia="lt-LT"/>
        </w:rPr>
        <w:t xml:space="preserve">areiškėjui </w:t>
      </w:r>
      <w:r w:rsidR="003D54D8" w:rsidRPr="00965A6E">
        <w:rPr>
          <w:b w:val="0"/>
          <w:color w:val="000000"/>
          <w:szCs w:val="24"/>
          <w:lang w:eastAsia="lt-LT"/>
        </w:rPr>
        <w:t>pateikė 2021</w:t>
      </w:r>
      <w:r w:rsidR="00682AA0" w:rsidRPr="00965A6E">
        <w:rPr>
          <w:b w:val="0"/>
          <w:color w:val="000000"/>
          <w:szCs w:val="24"/>
          <w:lang w:eastAsia="lt-LT"/>
        </w:rPr>
        <w:t xml:space="preserve"> m. liepos </w:t>
      </w:r>
      <w:r w:rsidR="003D54D8" w:rsidRPr="00965A6E">
        <w:rPr>
          <w:b w:val="0"/>
          <w:color w:val="000000"/>
          <w:szCs w:val="24"/>
          <w:lang w:eastAsia="lt-LT"/>
        </w:rPr>
        <w:t>12</w:t>
      </w:r>
      <w:r w:rsidR="00682AA0" w:rsidRPr="00965A6E">
        <w:rPr>
          <w:b w:val="0"/>
          <w:color w:val="000000"/>
          <w:szCs w:val="24"/>
          <w:lang w:eastAsia="lt-LT"/>
        </w:rPr>
        <w:t xml:space="preserve"> d. </w:t>
      </w:r>
      <w:r w:rsidR="003D54D8" w:rsidRPr="00965A6E">
        <w:rPr>
          <w:b w:val="0"/>
          <w:color w:val="000000"/>
          <w:szCs w:val="24"/>
          <w:lang w:eastAsia="lt-LT"/>
        </w:rPr>
        <w:t xml:space="preserve">raštą Nr. </w:t>
      </w:r>
      <w:proofErr w:type="spellStart"/>
      <w:r w:rsidR="003D54D8" w:rsidRPr="00965A6E">
        <w:rPr>
          <w:b w:val="0"/>
          <w:color w:val="000000"/>
          <w:szCs w:val="24"/>
          <w:lang w:eastAsia="lt-LT"/>
        </w:rPr>
        <w:t>SD</w:t>
      </w:r>
      <w:proofErr w:type="spellEnd"/>
      <w:r w:rsidR="003D54D8" w:rsidRPr="00965A6E">
        <w:rPr>
          <w:b w:val="0"/>
          <w:color w:val="000000"/>
          <w:szCs w:val="24"/>
          <w:lang w:eastAsia="lt-LT"/>
        </w:rPr>
        <w:t>(</w:t>
      </w:r>
      <w:proofErr w:type="spellStart"/>
      <w:r w:rsidR="003D54D8" w:rsidRPr="00965A6E">
        <w:rPr>
          <w:b w:val="0"/>
          <w:color w:val="000000"/>
          <w:szCs w:val="24"/>
          <w:lang w:eastAsia="lt-LT"/>
        </w:rPr>
        <w:t>LGI</w:t>
      </w:r>
      <w:proofErr w:type="spellEnd"/>
      <w:r w:rsidR="003D54D8" w:rsidRPr="00965A6E">
        <w:rPr>
          <w:b w:val="0"/>
          <w:color w:val="000000"/>
          <w:szCs w:val="24"/>
          <w:lang w:eastAsia="lt-LT"/>
        </w:rPr>
        <w:t>)-3258 „Dėl 2021</w:t>
      </w:r>
      <w:r w:rsidR="00682AA0" w:rsidRPr="00965A6E">
        <w:rPr>
          <w:b w:val="0"/>
          <w:color w:val="000000"/>
          <w:szCs w:val="24"/>
          <w:lang w:eastAsia="lt-LT"/>
        </w:rPr>
        <w:t>–</w:t>
      </w:r>
      <w:r w:rsidR="003D54D8" w:rsidRPr="00965A6E">
        <w:rPr>
          <w:b w:val="0"/>
          <w:color w:val="000000"/>
          <w:szCs w:val="24"/>
          <w:lang w:eastAsia="lt-LT"/>
        </w:rPr>
        <w:t xml:space="preserve">2022 metų tarnybinio traukinių tvarkaraščio išrašo“ </w:t>
      </w:r>
      <w:r w:rsidR="001D3C5E" w:rsidRPr="00965A6E">
        <w:rPr>
          <w:b w:val="0"/>
          <w:color w:val="000000"/>
          <w:szCs w:val="24"/>
          <w:lang w:eastAsia="lt-LT"/>
        </w:rPr>
        <w:t>kartu su</w:t>
      </w:r>
      <w:r w:rsidR="003D54D8" w:rsidRPr="00965A6E">
        <w:rPr>
          <w:b w:val="0"/>
          <w:color w:val="000000"/>
          <w:szCs w:val="24"/>
          <w:lang w:eastAsia="lt-LT"/>
        </w:rPr>
        <w:t xml:space="preserve"> 2021</w:t>
      </w:r>
      <w:r w:rsidR="00AB6937" w:rsidRPr="00965A6E">
        <w:rPr>
          <w:b w:val="0"/>
          <w:color w:val="000000"/>
          <w:szCs w:val="24"/>
          <w:lang w:eastAsia="lt-LT"/>
        </w:rPr>
        <w:t>–</w:t>
      </w:r>
      <w:r w:rsidR="003D54D8" w:rsidRPr="00965A6E">
        <w:rPr>
          <w:b w:val="0"/>
          <w:color w:val="000000"/>
          <w:szCs w:val="24"/>
          <w:lang w:eastAsia="lt-LT"/>
        </w:rPr>
        <w:t>2022</w:t>
      </w:r>
      <w:r w:rsidR="00AB6937" w:rsidRPr="00965A6E">
        <w:rPr>
          <w:b w:val="0"/>
          <w:color w:val="000000"/>
          <w:szCs w:val="24"/>
          <w:lang w:eastAsia="lt-LT"/>
        </w:rPr>
        <w:t> </w:t>
      </w:r>
      <w:r w:rsidR="003D54D8" w:rsidRPr="00965A6E">
        <w:rPr>
          <w:b w:val="0"/>
          <w:color w:val="000000"/>
          <w:szCs w:val="24"/>
          <w:lang w:eastAsia="lt-LT"/>
        </w:rPr>
        <w:t>m</w:t>
      </w:r>
      <w:r w:rsidR="00AB6937" w:rsidRPr="00965A6E">
        <w:rPr>
          <w:b w:val="0"/>
          <w:color w:val="000000"/>
          <w:szCs w:val="24"/>
          <w:lang w:eastAsia="lt-LT"/>
        </w:rPr>
        <w:t xml:space="preserve">. </w:t>
      </w:r>
      <w:proofErr w:type="spellStart"/>
      <w:r w:rsidR="00AB6937" w:rsidRPr="00965A6E">
        <w:rPr>
          <w:b w:val="0"/>
          <w:color w:val="000000"/>
          <w:szCs w:val="24"/>
          <w:lang w:eastAsia="lt-LT"/>
        </w:rPr>
        <w:t>TTT</w:t>
      </w:r>
      <w:proofErr w:type="spellEnd"/>
      <w:r w:rsidR="00AB6937" w:rsidRPr="00965A6E">
        <w:rPr>
          <w:b w:val="0"/>
          <w:color w:val="000000"/>
          <w:szCs w:val="24"/>
          <w:lang w:eastAsia="lt-LT"/>
        </w:rPr>
        <w:t xml:space="preserve"> </w:t>
      </w:r>
      <w:r w:rsidR="003D54D8" w:rsidRPr="00965A6E">
        <w:rPr>
          <w:b w:val="0"/>
          <w:color w:val="000000"/>
          <w:szCs w:val="24"/>
          <w:lang w:eastAsia="lt-LT"/>
        </w:rPr>
        <w:t xml:space="preserve">projekto </w:t>
      </w:r>
      <w:r w:rsidR="001D3C5E" w:rsidRPr="00965A6E">
        <w:rPr>
          <w:b w:val="0"/>
          <w:color w:val="000000"/>
          <w:szCs w:val="24"/>
          <w:lang w:eastAsia="lt-LT"/>
        </w:rPr>
        <w:t xml:space="preserve">išrašu </w:t>
      </w:r>
      <w:r w:rsidR="003D54D8" w:rsidRPr="00965A6E">
        <w:rPr>
          <w:b w:val="0"/>
          <w:color w:val="000000"/>
          <w:szCs w:val="24"/>
          <w:lang w:eastAsia="lt-LT"/>
        </w:rPr>
        <w:t>ir nurodė, kad visų pareiškėjų paraiškomis prašomų pajėgumų kiekis viršija maksimalų pralaidumą geležinkelio ruožuose Kužiai</w:t>
      </w:r>
      <w:r w:rsidR="00AB6937" w:rsidRPr="00965A6E">
        <w:rPr>
          <w:b w:val="0"/>
          <w:color w:val="000000"/>
          <w:szCs w:val="24"/>
          <w:lang w:eastAsia="lt-LT"/>
        </w:rPr>
        <w:t>–</w:t>
      </w:r>
      <w:r w:rsidR="003D54D8" w:rsidRPr="00965A6E">
        <w:rPr>
          <w:b w:val="0"/>
          <w:color w:val="000000"/>
          <w:szCs w:val="24"/>
          <w:lang w:eastAsia="lt-LT"/>
        </w:rPr>
        <w:t>Klaipėda, Radviliškis</w:t>
      </w:r>
      <w:r w:rsidR="00AB6937" w:rsidRPr="00965A6E">
        <w:rPr>
          <w:b w:val="0"/>
          <w:color w:val="000000"/>
          <w:szCs w:val="24"/>
          <w:lang w:eastAsia="lt-LT"/>
        </w:rPr>
        <w:t>–</w:t>
      </w:r>
      <w:r w:rsidR="003D54D8" w:rsidRPr="00965A6E">
        <w:rPr>
          <w:b w:val="0"/>
          <w:color w:val="000000"/>
          <w:szCs w:val="24"/>
          <w:lang w:eastAsia="lt-LT"/>
        </w:rPr>
        <w:t>Pagėgiai, Kaišiadorys</w:t>
      </w:r>
      <w:r w:rsidR="00AB6937" w:rsidRPr="00965A6E">
        <w:rPr>
          <w:b w:val="0"/>
          <w:color w:val="000000"/>
          <w:szCs w:val="24"/>
          <w:lang w:eastAsia="lt-LT"/>
        </w:rPr>
        <w:t>–</w:t>
      </w:r>
      <w:r w:rsidR="003D54D8" w:rsidRPr="00965A6E">
        <w:rPr>
          <w:b w:val="0"/>
          <w:color w:val="000000"/>
          <w:szCs w:val="24"/>
          <w:lang w:eastAsia="lt-LT"/>
        </w:rPr>
        <w:t>Radviliškis</w:t>
      </w:r>
      <w:r w:rsidR="00AB6937" w:rsidRPr="00965A6E">
        <w:rPr>
          <w:b w:val="0"/>
          <w:color w:val="000000"/>
          <w:szCs w:val="24"/>
          <w:lang w:eastAsia="lt-LT"/>
        </w:rPr>
        <w:t xml:space="preserve"> ir</w:t>
      </w:r>
      <w:r w:rsidR="003D54D8" w:rsidRPr="00965A6E">
        <w:rPr>
          <w:b w:val="0"/>
          <w:color w:val="000000"/>
          <w:szCs w:val="24"/>
          <w:lang w:eastAsia="lt-LT"/>
        </w:rPr>
        <w:t xml:space="preserve"> Panevėžys</w:t>
      </w:r>
      <w:r w:rsidR="00AB6937" w:rsidRPr="00965A6E">
        <w:rPr>
          <w:b w:val="0"/>
          <w:color w:val="000000"/>
          <w:szCs w:val="24"/>
          <w:lang w:eastAsia="lt-LT"/>
        </w:rPr>
        <w:t>–</w:t>
      </w:r>
      <w:r w:rsidR="003D54D8" w:rsidRPr="00965A6E">
        <w:rPr>
          <w:b w:val="0"/>
          <w:color w:val="000000"/>
          <w:szCs w:val="24"/>
          <w:lang w:eastAsia="lt-LT"/>
        </w:rPr>
        <w:t xml:space="preserve">Radviliškis. </w:t>
      </w:r>
    </w:p>
    <w:p w14:paraId="3FE35982" w14:textId="08F25282" w:rsidR="00AB6937"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e. </w:t>
      </w:r>
      <w:r w:rsidR="00E7613E" w:rsidRPr="00965A6E">
        <w:rPr>
          <w:b w:val="0"/>
          <w:color w:val="000000"/>
          <w:szCs w:val="24"/>
          <w:lang w:eastAsia="lt-LT"/>
        </w:rPr>
        <w:t>P</w:t>
      </w:r>
      <w:r w:rsidR="0020704D" w:rsidRPr="00965A6E">
        <w:rPr>
          <w:b w:val="0"/>
          <w:color w:val="000000"/>
          <w:szCs w:val="24"/>
          <w:lang w:eastAsia="lt-LT"/>
        </w:rPr>
        <w:t>areiškėjas</w:t>
      </w:r>
      <w:r w:rsidR="00F508D0" w:rsidRPr="00965A6E">
        <w:rPr>
          <w:b w:val="0"/>
          <w:color w:val="000000"/>
          <w:szCs w:val="24"/>
          <w:lang w:eastAsia="lt-LT"/>
        </w:rPr>
        <w:t>, nepraleisdamas Tinklo nuostatų 4.2.1 papunktyje numatyto termino,</w:t>
      </w:r>
      <w:r w:rsidR="0020704D" w:rsidRPr="00965A6E">
        <w:rPr>
          <w:b w:val="0"/>
          <w:color w:val="000000"/>
          <w:szCs w:val="24"/>
          <w:lang w:eastAsia="lt-LT"/>
        </w:rPr>
        <w:t xml:space="preserve"> pateikė valdytojui </w:t>
      </w:r>
      <w:r w:rsidR="00E7613E" w:rsidRPr="00965A6E">
        <w:rPr>
          <w:b w:val="0"/>
          <w:color w:val="000000"/>
          <w:szCs w:val="24"/>
          <w:lang w:eastAsia="lt-LT"/>
        </w:rPr>
        <w:t xml:space="preserve">2021 m. liepos 23 d. </w:t>
      </w:r>
      <w:r w:rsidR="0020704D" w:rsidRPr="00965A6E">
        <w:rPr>
          <w:b w:val="0"/>
          <w:color w:val="000000"/>
          <w:szCs w:val="24"/>
          <w:lang w:eastAsia="lt-LT"/>
        </w:rPr>
        <w:t>raštą Nr. 127</w:t>
      </w:r>
      <w:r w:rsidR="00B836FA" w:rsidRPr="00965A6E">
        <w:rPr>
          <w:b w:val="0"/>
          <w:color w:val="000000"/>
          <w:szCs w:val="24"/>
          <w:lang w:eastAsia="lt-LT"/>
        </w:rPr>
        <w:t xml:space="preserve"> </w:t>
      </w:r>
      <w:r w:rsidR="00236F5A" w:rsidRPr="00965A6E">
        <w:rPr>
          <w:b w:val="0"/>
          <w:color w:val="000000"/>
          <w:szCs w:val="24"/>
          <w:lang w:eastAsia="lt-LT"/>
        </w:rPr>
        <w:t>„Dėl 2021</w:t>
      </w:r>
      <w:r w:rsidR="00E7613E" w:rsidRPr="00965A6E">
        <w:rPr>
          <w:b w:val="0"/>
          <w:color w:val="000000"/>
          <w:szCs w:val="24"/>
          <w:lang w:eastAsia="lt-LT"/>
        </w:rPr>
        <w:t>–</w:t>
      </w:r>
      <w:r w:rsidR="00236F5A" w:rsidRPr="00965A6E">
        <w:rPr>
          <w:b w:val="0"/>
          <w:color w:val="000000"/>
          <w:szCs w:val="24"/>
          <w:lang w:eastAsia="lt-LT"/>
        </w:rPr>
        <w:t>2022 metų tarnybinio traukinių tvarkaraščio projekto“</w:t>
      </w:r>
      <w:r w:rsidR="0020704D" w:rsidRPr="00965A6E">
        <w:rPr>
          <w:b w:val="0"/>
          <w:color w:val="000000"/>
          <w:szCs w:val="24"/>
          <w:lang w:eastAsia="lt-LT"/>
        </w:rPr>
        <w:t xml:space="preserve">, kuriame išdėstė savo pastabas ir pasiūlymus dėl </w:t>
      </w:r>
      <w:r w:rsidR="000C50C0" w:rsidRPr="00965A6E">
        <w:rPr>
          <w:b w:val="0"/>
          <w:szCs w:val="24"/>
        </w:rPr>
        <w:t xml:space="preserve">2021–2022 m. </w:t>
      </w:r>
      <w:proofErr w:type="spellStart"/>
      <w:r w:rsidR="000C50C0" w:rsidRPr="00965A6E">
        <w:rPr>
          <w:b w:val="0"/>
          <w:szCs w:val="24"/>
        </w:rPr>
        <w:t>TTT</w:t>
      </w:r>
      <w:proofErr w:type="spellEnd"/>
      <w:r w:rsidR="000C50C0" w:rsidRPr="00965A6E">
        <w:rPr>
          <w:b w:val="0"/>
          <w:color w:val="000000"/>
          <w:szCs w:val="24"/>
          <w:lang w:eastAsia="lt-LT"/>
        </w:rPr>
        <w:t xml:space="preserve"> </w:t>
      </w:r>
      <w:r w:rsidR="0020704D" w:rsidRPr="00965A6E">
        <w:rPr>
          <w:b w:val="0"/>
          <w:color w:val="000000"/>
          <w:szCs w:val="24"/>
          <w:lang w:eastAsia="lt-LT"/>
        </w:rPr>
        <w:t>projekto išrašo.</w:t>
      </w:r>
    </w:p>
    <w:p w14:paraId="3B32008C" w14:textId="5334EBAB" w:rsidR="005C6B09"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f. </w:t>
      </w:r>
      <w:r w:rsidR="00E7613E" w:rsidRPr="00965A6E">
        <w:rPr>
          <w:b w:val="0"/>
          <w:color w:val="000000"/>
          <w:szCs w:val="24"/>
          <w:lang w:eastAsia="lt-LT"/>
        </w:rPr>
        <w:t>V</w:t>
      </w:r>
      <w:r w:rsidR="0026572D" w:rsidRPr="00965A6E">
        <w:rPr>
          <w:b w:val="0"/>
          <w:color w:val="000000"/>
          <w:szCs w:val="24"/>
          <w:lang w:eastAsia="lt-LT"/>
        </w:rPr>
        <w:t>aldytojas</w:t>
      </w:r>
      <w:r w:rsidR="00F508D0" w:rsidRPr="00965A6E">
        <w:rPr>
          <w:b w:val="0"/>
          <w:color w:val="000000"/>
          <w:szCs w:val="24"/>
          <w:lang w:eastAsia="lt-LT"/>
        </w:rPr>
        <w:t>, vadovaudamasis Tinklo nuostatų 7.3 papunkčiu,</w:t>
      </w:r>
      <w:r w:rsidR="0026572D" w:rsidRPr="00965A6E">
        <w:rPr>
          <w:b w:val="0"/>
          <w:color w:val="000000"/>
          <w:szCs w:val="24"/>
          <w:lang w:eastAsia="lt-LT"/>
        </w:rPr>
        <w:t xml:space="preserve"> </w:t>
      </w:r>
      <w:r w:rsidR="005C6B09" w:rsidRPr="00965A6E">
        <w:rPr>
          <w:b w:val="0"/>
          <w:color w:val="000000"/>
          <w:szCs w:val="24"/>
          <w:lang w:eastAsia="lt-LT"/>
        </w:rPr>
        <w:t xml:space="preserve">pateikė </w:t>
      </w:r>
      <w:r w:rsidR="005643EB" w:rsidRPr="00965A6E">
        <w:rPr>
          <w:b w:val="0"/>
          <w:color w:val="000000"/>
          <w:szCs w:val="24"/>
          <w:lang w:eastAsia="lt-LT"/>
        </w:rPr>
        <w:t>P</w:t>
      </w:r>
      <w:r w:rsidR="0026572D" w:rsidRPr="00965A6E">
        <w:rPr>
          <w:b w:val="0"/>
          <w:color w:val="000000"/>
          <w:szCs w:val="24"/>
          <w:lang w:eastAsia="lt-LT"/>
        </w:rPr>
        <w:t>areiškėjui</w:t>
      </w:r>
      <w:r w:rsidR="00E7613E" w:rsidRPr="00965A6E">
        <w:rPr>
          <w:b w:val="0"/>
          <w:color w:val="000000"/>
          <w:szCs w:val="24"/>
          <w:lang w:eastAsia="lt-LT"/>
        </w:rPr>
        <w:t xml:space="preserve"> 2021 m. rugpjūčio 18 d.</w:t>
      </w:r>
      <w:r w:rsidR="0026572D" w:rsidRPr="00965A6E">
        <w:rPr>
          <w:b w:val="0"/>
          <w:color w:val="000000"/>
          <w:szCs w:val="24"/>
          <w:lang w:eastAsia="lt-LT"/>
        </w:rPr>
        <w:t xml:space="preserve"> </w:t>
      </w:r>
      <w:r w:rsidR="005C6B09" w:rsidRPr="00965A6E">
        <w:rPr>
          <w:b w:val="0"/>
          <w:color w:val="000000"/>
          <w:szCs w:val="24"/>
          <w:lang w:eastAsia="lt-LT"/>
        </w:rPr>
        <w:t xml:space="preserve">raštą Nr. </w:t>
      </w:r>
      <w:proofErr w:type="spellStart"/>
      <w:r w:rsidR="005C6B09" w:rsidRPr="00965A6E">
        <w:rPr>
          <w:b w:val="0"/>
          <w:color w:val="000000"/>
          <w:szCs w:val="24"/>
          <w:lang w:eastAsia="lt-LT"/>
        </w:rPr>
        <w:t>SD-PAJ</w:t>
      </w:r>
      <w:proofErr w:type="spellEnd"/>
      <w:r w:rsidR="005C6B09" w:rsidRPr="00965A6E">
        <w:rPr>
          <w:b w:val="0"/>
          <w:color w:val="000000"/>
          <w:szCs w:val="24"/>
          <w:lang w:eastAsia="lt-LT"/>
        </w:rPr>
        <w:t>(</w:t>
      </w:r>
      <w:proofErr w:type="spellStart"/>
      <w:r w:rsidR="005C6B09" w:rsidRPr="00965A6E">
        <w:rPr>
          <w:b w:val="0"/>
          <w:color w:val="000000"/>
          <w:szCs w:val="24"/>
          <w:lang w:eastAsia="lt-LT"/>
        </w:rPr>
        <w:t>LGI</w:t>
      </w:r>
      <w:proofErr w:type="spellEnd"/>
      <w:r w:rsidR="005C6B09" w:rsidRPr="00965A6E">
        <w:rPr>
          <w:b w:val="0"/>
          <w:color w:val="000000"/>
          <w:szCs w:val="24"/>
          <w:lang w:eastAsia="lt-LT"/>
        </w:rPr>
        <w:t>)-82 „Dėl paraiškų skirti tuos pačius pajėgumus derinimo“, kuriame nurodė</w:t>
      </w:r>
      <w:r w:rsidR="00C05FAF" w:rsidRPr="00965A6E">
        <w:rPr>
          <w:b w:val="0"/>
          <w:color w:val="000000"/>
          <w:szCs w:val="24"/>
          <w:lang w:eastAsia="lt-LT"/>
        </w:rPr>
        <w:t xml:space="preserve"> </w:t>
      </w:r>
      <w:r w:rsidR="005C6B09" w:rsidRPr="00965A6E">
        <w:rPr>
          <w:b w:val="0"/>
          <w:color w:val="000000"/>
          <w:szCs w:val="24"/>
          <w:lang w:eastAsia="lt-LT"/>
        </w:rPr>
        <w:t>pradeda</w:t>
      </w:r>
      <w:r w:rsidR="00C05FAF" w:rsidRPr="00965A6E">
        <w:rPr>
          <w:b w:val="0"/>
          <w:color w:val="000000"/>
          <w:szCs w:val="24"/>
          <w:lang w:eastAsia="lt-LT"/>
        </w:rPr>
        <w:t>ntis</w:t>
      </w:r>
      <w:r w:rsidR="005C6B09" w:rsidRPr="00965A6E">
        <w:rPr>
          <w:b w:val="0"/>
          <w:color w:val="000000"/>
          <w:szCs w:val="24"/>
          <w:lang w:eastAsia="lt-LT"/>
        </w:rPr>
        <w:t xml:space="preserve"> konsultacijas dėl paraiškų derinimo. </w:t>
      </w:r>
      <w:r w:rsidR="00C05FAF" w:rsidRPr="00965A6E">
        <w:rPr>
          <w:b w:val="0"/>
          <w:color w:val="000000"/>
          <w:szCs w:val="24"/>
          <w:lang w:eastAsia="lt-LT"/>
        </w:rPr>
        <w:t xml:space="preserve">Valdytojas </w:t>
      </w:r>
      <w:r w:rsidR="005C6B09" w:rsidRPr="00965A6E">
        <w:rPr>
          <w:b w:val="0"/>
          <w:color w:val="000000"/>
          <w:szCs w:val="24"/>
          <w:lang w:eastAsia="lt-LT"/>
        </w:rPr>
        <w:t xml:space="preserve">pažymėjo, jog </w:t>
      </w:r>
      <w:r w:rsidR="005643EB" w:rsidRPr="00965A6E">
        <w:rPr>
          <w:b w:val="0"/>
          <w:color w:val="000000"/>
          <w:szCs w:val="24"/>
          <w:lang w:eastAsia="lt-LT"/>
        </w:rPr>
        <w:t>P</w:t>
      </w:r>
      <w:r w:rsidR="00D14577" w:rsidRPr="00965A6E">
        <w:rPr>
          <w:b w:val="0"/>
          <w:color w:val="000000"/>
          <w:szCs w:val="24"/>
          <w:lang w:eastAsia="lt-LT"/>
        </w:rPr>
        <w:t xml:space="preserve">areiškėjo </w:t>
      </w:r>
      <w:r w:rsidR="005C6B09" w:rsidRPr="00965A6E">
        <w:rPr>
          <w:b w:val="0"/>
          <w:color w:val="000000"/>
          <w:szCs w:val="24"/>
          <w:lang w:eastAsia="lt-LT"/>
        </w:rPr>
        <w:t xml:space="preserve">ir kitų pareiškėjų </w:t>
      </w:r>
      <w:r w:rsidR="007A4BB8" w:rsidRPr="00965A6E">
        <w:rPr>
          <w:b w:val="0"/>
          <w:color w:val="000000"/>
          <w:szCs w:val="24"/>
          <w:lang w:eastAsia="lt-LT"/>
        </w:rPr>
        <w:t xml:space="preserve">prašomi </w:t>
      </w:r>
      <w:r w:rsidR="005C6B09" w:rsidRPr="00965A6E">
        <w:rPr>
          <w:b w:val="0"/>
          <w:color w:val="000000"/>
          <w:szCs w:val="24"/>
          <w:lang w:eastAsia="lt-LT"/>
        </w:rPr>
        <w:t>pajėgumai yra konfliktuojantys infrastruktūros dalyse Kužiai</w:t>
      </w:r>
      <w:r w:rsidR="00797298" w:rsidRPr="00965A6E">
        <w:rPr>
          <w:b w:val="0"/>
          <w:color w:val="000000"/>
          <w:szCs w:val="24"/>
          <w:lang w:eastAsia="lt-LT"/>
        </w:rPr>
        <w:t>–</w:t>
      </w:r>
      <w:r w:rsidR="005C6B09" w:rsidRPr="00965A6E">
        <w:rPr>
          <w:b w:val="0"/>
          <w:color w:val="000000"/>
          <w:szCs w:val="24"/>
          <w:lang w:eastAsia="lt-LT"/>
        </w:rPr>
        <w:t>Klaipėda ir Kaišiadorys</w:t>
      </w:r>
      <w:r w:rsidR="00797298" w:rsidRPr="00965A6E">
        <w:rPr>
          <w:b w:val="0"/>
          <w:color w:val="000000"/>
          <w:szCs w:val="24"/>
          <w:lang w:eastAsia="lt-LT"/>
        </w:rPr>
        <w:t>–</w:t>
      </w:r>
      <w:r w:rsidR="005C6B09" w:rsidRPr="00965A6E">
        <w:rPr>
          <w:b w:val="0"/>
          <w:color w:val="000000"/>
          <w:szCs w:val="24"/>
          <w:lang w:eastAsia="lt-LT"/>
        </w:rPr>
        <w:t xml:space="preserve">Radviliškis, o alternatyvių </w:t>
      </w:r>
      <w:r w:rsidR="00F913B6" w:rsidRPr="00965A6E">
        <w:rPr>
          <w:b w:val="0"/>
          <w:color w:val="000000"/>
          <w:szCs w:val="24"/>
          <w:lang w:eastAsia="lt-LT"/>
        </w:rPr>
        <w:t xml:space="preserve">pajėgumų </w:t>
      </w:r>
      <w:r w:rsidR="005C6B09" w:rsidRPr="00965A6E">
        <w:rPr>
          <w:b w:val="0"/>
          <w:color w:val="000000"/>
          <w:szCs w:val="24"/>
          <w:lang w:eastAsia="lt-LT"/>
        </w:rPr>
        <w:t>pasiūlyti nėra galimybės dėl taip pat perpildytų geležinkelio linijų infrastruktūros dalyje Radviliškis</w:t>
      </w:r>
      <w:r w:rsidR="00797298" w:rsidRPr="00965A6E">
        <w:rPr>
          <w:b w:val="0"/>
          <w:color w:val="000000"/>
          <w:szCs w:val="24"/>
          <w:lang w:eastAsia="lt-LT"/>
        </w:rPr>
        <w:t>–</w:t>
      </w:r>
      <w:r w:rsidR="005C6B09" w:rsidRPr="00965A6E">
        <w:rPr>
          <w:b w:val="0"/>
          <w:color w:val="000000"/>
          <w:szCs w:val="24"/>
          <w:lang w:eastAsia="lt-LT"/>
        </w:rPr>
        <w:t xml:space="preserve">Pagėgiai. </w:t>
      </w:r>
      <w:r w:rsidR="00CF7B62" w:rsidRPr="00965A6E">
        <w:rPr>
          <w:b w:val="0"/>
          <w:color w:val="000000"/>
          <w:szCs w:val="24"/>
          <w:lang w:eastAsia="lt-LT"/>
        </w:rPr>
        <w:t xml:space="preserve">Valdytojas </w:t>
      </w:r>
      <w:r w:rsidR="005C6B09" w:rsidRPr="00965A6E">
        <w:rPr>
          <w:b w:val="0"/>
          <w:color w:val="000000"/>
          <w:szCs w:val="24"/>
          <w:lang w:eastAsia="lt-LT"/>
        </w:rPr>
        <w:t>nurodė, jog siekiant suderinti gautas paraiškas, 2021</w:t>
      </w:r>
      <w:r w:rsidR="00CF7B62" w:rsidRPr="00965A6E">
        <w:rPr>
          <w:b w:val="0"/>
          <w:color w:val="000000"/>
          <w:szCs w:val="24"/>
          <w:lang w:eastAsia="lt-LT"/>
        </w:rPr>
        <w:t xml:space="preserve"> m. rugpjūčio </w:t>
      </w:r>
      <w:r w:rsidR="005C6B09" w:rsidRPr="00965A6E">
        <w:rPr>
          <w:b w:val="0"/>
          <w:color w:val="000000"/>
          <w:szCs w:val="24"/>
          <w:lang w:eastAsia="lt-LT"/>
        </w:rPr>
        <w:t>30</w:t>
      </w:r>
      <w:r w:rsidR="00CF7B62" w:rsidRPr="00965A6E">
        <w:rPr>
          <w:b w:val="0"/>
          <w:color w:val="000000"/>
          <w:szCs w:val="24"/>
          <w:lang w:eastAsia="lt-LT"/>
        </w:rPr>
        <w:t xml:space="preserve"> d. </w:t>
      </w:r>
      <w:r w:rsidR="005C6B09" w:rsidRPr="00965A6E">
        <w:rPr>
          <w:b w:val="0"/>
          <w:color w:val="000000"/>
          <w:szCs w:val="24"/>
          <w:lang w:eastAsia="lt-LT"/>
        </w:rPr>
        <w:t>bus nuotoliniu būdu vykdomas susitikimas.</w:t>
      </w:r>
    </w:p>
    <w:p w14:paraId="084BC305" w14:textId="530F783B" w:rsidR="005C6B09"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g. </w:t>
      </w:r>
      <w:r w:rsidR="005C6B09" w:rsidRPr="00965A6E">
        <w:rPr>
          <w:b w:val="0"/>
          <w:color w:val="000000"/>
          <w:szCs w:val="24"/>
          <w:lang w:eastAsia="lt-LT"/>
        </w:rPr>
        <w:t>2021</w:t>
      </w:r>
      <w:r w:rsidR="00AA2662" w:rsidRPr="00965A6E">
        <w:rPr>
          <w:b w:val="0"/>
          <w:color w:val="000000"/>
          <w:szCs w:val="24"/>
          <w:lang w:eastAsia="lt-LT"/>
        </w:rPr>
        <w:t xml:space="preserve"> m. rugpjūčio </w:t>
      </w:r>
      <w:r w:rsidR="005C6B09" w:rsidRPr="00965A6E">
        <w:rPr>
          <w:b w:val="0"/>
          <w:color w:val="000000"/>
          <w:szCs w:val="24"/>
          <w:lang w:eastAsia="lt-LT"/>
        </w:rPr>
        <w:t>30</w:t>
      </w:r>
      <w:r w:rsidR="00AA2662" w:rsidRPr="00965A6E">
        <w:rPr>
          <w:b w:val="0"/>
          <w:color w:val="000000"/>
          <w:szCs w:val="24"/>
          <w:lang w:eastAsia="lt-LT"/>
        </w:rPr>
        <w:t> d.</w:t>
      </w:r>
      <w:r w:rsidR="005C6B09" w:rsidRPr="00965A6E">
        <w:rPr>
          <w:b w:val="0"/>
          <w:color w:val="000000"/>
          <w:szCs w:val="24"/>
          <w:lang w:eastAsia="lt-LT"/>
        </w:rPr>
        <w:t xml:space="preserve">, </w:t>
      </w:r>
      <w:r w:rsidR="00AA2662" w:rsidRPr="00965A6E">
        <w:rPr>
          <w:b w:val="0"/>
          <w:color w:val="000000"/>
          <w:szCs w:val="24"/>
          <w:lang w:eastAsia="lt-LT"/>
        </w:rPr>
        <w:t xml:space="preserve">rugsėjo </w:t>
      </w:r>
      <w:r w:rsidR="005C6B09" w:rsidRPr="00965A6E">
        <w:rPr>
          <w:b w:val="0"/>
          <w:color w:val="000000"/>
          <w:szCs w:val="24"/>
          <w:lang w:eastAsia="lt-LT"/>
        </w:rPr>
        <w:t>3</w:t>
      </w:r>
      <w:r w:rsidR="000D42D4" w:rsidRPr="00965A6E">
        <w:rPr>
          <w:b w:val="0"/>
          <w:color w:val="000000"/>
          <w:szCs w:val="24"/>
          <w:lang w:eastAsia="lt-LT"/>
        </w:rPr>
        <w:t> </w:t>
      </w:r>
      <w:r w:rsidR="00CB65D8" w:rsidRPr="00965A6E">
        <w:rPr>
          <w:b w:val="0"/>
          <w:color w:val="000000"/>
          <w:szCs w:val="24"/>
          <w:lang w:eastAsia="lt-LT"/>
        </w:rPr>
        <w:t>d.</w:t>
      </w:r>
      <w:r w:rsidR="009E2044" w:rsidRPr="00965A6E">
        <w:rPr>
          <w:b w:val="0"/>
          <w:color w:val="000000"/>
          <w:szCs w:val="24"/>
          <w:lang w:eastAsia="lt-LT"/>
        </w:rPr>
        <w:t xml:space="preserve"> </w:t>
      </w:r>
      <w:r w:rsidR="00AA2662" w:rsidRPr="00965A6E">
        <w:rPr>
          <w:b w:val="0"/>
          <w:color w:val="000000"/>
          <w:szCs w:val="24"/>
          <w:lang w:eastAsia="lt-LT"/>
        </w:rPr>
        <w:t xml:space="preserve">ir </w:t>
      </w:r>
      <w:r w:rsidR="005C6B09" w:rsidRPr="00965A6E">
        <w:rPr>
          <w:b w:val="0"/>
          <w:color w:val="000000"/>
          <w:szCs w:val="24"/>
          <w:lang w:eastAsia="lt-LT"/>
        </w:rPr>
        <w:t>9</w:t>
      </w:r>
      <w:r w:rsidR="00AA2662" w:rsidRPr="00965A6E">
        <w:rPr>
          <w:b w:val="0"/>
          <w:color w:val="000000"/>
          <w:szCs w:val="24"/>
          <w:lang w:eastAsia="lt-LT"/>
        </w:rPr>
        <w:t> d.</w:t>
      </w:r>
      <w:r w:rsidR="005C6B09" w:rsidRPr="00965A6E">
        <w:rPr>
          <w:b w:val="0"/>
          <w:color w:val="000000"/>
          <w:szCs w:val="24"/>
          <w:lang w:eastAsia="lt-LT"/>
        </w:rPr>
        <w:t xml:space="preserve"> vyko </w:t>
      </w:r>
      <w:r w:rsidR="00C0656B" w:rsidRPr="00965A6E">
        <w:rPr>
          <w:b w:val="0"/>
          <w:color w:val="000000"/>
          <w:szCs w:val="24"/>
          <w:lang w:eastAsia="lt-LT"/>
        </w:rPr>
        <w:t xml:space="preserve">pareiškėjų </w:t>
      </w:r>
      <w:r w:rsidR="00EF4F7F" w:rsidRPr="00965A6E">
        <w:rPr>
          <w:b w:val="0"/>
          <w:color w:val="000000"/>
          <w:szCs w:val="24"/>
          <w:lang w:eastAsia="lt-LT"/>
        </w:rPr>
        <w:t xml:space="preserve">atstovų </w:t>
      </w:r>
      <w:r w:rsidR="005C6B09" w:rsidRPr="00965A6E">
        <w:rPr>
          <w:b w:val="0"/>
          <w:color w:val="000000"/>
          <w:szCs w:val="24"/>
          <w:lang w:eastAsia="lt-LT"/>
        </w:rPr>
        <w:t xml:space="preserve">susitikimai su </w:t>
      </w:r>
      <w:r w:rsidR="008C3245" w:rsidRPr="00965A6E">
        <w:rPr>
          <w:b w:val="0"/>
          <w:color w:val="000000"/>
          <w:szCs w:val="24"/>
          <w:lang w:eastAsia="lt-LT"/>
        </w:rPr>
        <w:t>valdytoju</w:t>
      </w:r>
      <w:r w:rsidR="005C6B09" w:rsidRPr="00965A6E">
        <w:rPr>
          <w:b w:val="0"/>
          <w:color w:val="000000"/>
          <w:szCs w:val="24"/>
          <w:lang w:eastAsia="lt-LT"/>
        </w:rPr>
        <w:t xml:space="preserve">, kurių tikslas buvo suderinti gautas paraiškas. </w:t>
      </w:r>
      <w:r w:rsidR="00621F6A" w:rsidRPr="00965A6E">
        <w:rPr>
          <w:b w:val="0"/>
          <w:color w:val="000000"/>
          <w:szCs w:val="24"/>
          <w:lang w:eastAsia="lt-LT"/>
        </w:rPr>
        <w:t xml:space="preserve">2021 m. rugsėjo 13 d. </w:t>
      </w:r>
      <w:r w:rsidR="00B03EA4" w:rsidRPr="00965A6E">
        <w:rPr>
          <w:b w:val="0"/>
          <w:color w:val="000000"/>
          <w:szCs w:val="24"/>
          <w:lang w:eastAsia="lt-LT"/>
        </w:rPr>
        <w:t xml:space="preserve">valdytojo </w:t>
      </w:r>
      <w:r w:rsidR="002A33F0" w:rsidRPr="00965A6E">
        <w:rPr>
          <w:b w:val="0"/>
          <w:color w:val="000000"/>
          <w:szCs w:val="24"/>
          <w:lang w:eastAsia="lt-LT"/>
        </w:rPr>
        <w:t>p</w:t>
      </w:r>
      <w:r w:rsidR="00033730" w:rsidRPr="00965A6E">
        <w:rPr>
          <w:b w:val="0"/>
          <w:color w:val="000000"/>
          <w:szCs w:val="24"/>
          <w:lang w:eastAsia="lt-LT"/>
        </w:rPr>
        <w:t xml:space="preserve">arengtame </w:t>
      </w:r>
      <w:r w:rsidR="00033730" w:rsidRPr="00965A6E">
        <w:rPr>
          <w:b w:val="0"/>
          <w:color w:val="000000"/>
          <w:szCs w:val="24"/>
          <w:lang w:eastAsia="lt-LT"/>
        </w:rPr>
        <w:lastRenderedPageBreak/>
        <w:t>susitikimų protokole</w:t>
      </w:r>
      <w:r w:rsidR="00C40B0B">
        <w:rPr>
          <w:rStyle w:val="FootnoteReference"/>
          <w:b w:val="0"/>
          <w:color w:val="000000"/>
          <w:szCs w:val="24"/>
          <w:lang w:eastAsia="lt-LT"/>
        </w:rPr>
        <w:footnoteReference w:id="12"/>
      </w:r>
      <w:r w:rsidR="00033730" w:rsidRPr="00965A6E">
        <w:rPr>
          <w:b w:val="0"/>
          <w:color w:val="000000"/>
          <w:szCs w:val="24"/>
          <w:lang w:eastAsia="lt-LT"/>
        </w:rPr>
        <w:t xml:space="preserve"> nurodyta, </w:t>
      </w:r>
      <w:r w:rsidR="0072079D" w:rsidRPr="00965A6E">
        <w:rPr>
          <w:b w:val="0"/>
          <w:color w:val="000000"/>
          <w:szCs w:val="24"/>
          <w:lang w:eastAsia="lt-LT"/>
        </w:rPr>
        <w:t>jog</w:t>
      </w:r>
      <w:r w:rsidR="00033730" w:rsidRPr="00965A6E">
        <w:rPr>
          <w:b w:val="0"/>
          <w:color w:val="000000"/>
          <w:szCs w:val="24"/>
          <w:lang w:eastAsia="lt-LT"/>
        </w:rPr>
        <w:t xml:space="preserve"> </w:t>
      </w:r>
      <w:r w:rsidR="005C6B09" w:rsidRPr="00965A6E">
        <w:rPr>
          <w:b w:val="0"/>
          <w:color w:val="000000"/>
          <w:szCs w:val="24"/>
          <w:lang w:eastAsia="lt-LT"/>
        </w:rPr>
        <w:t xml:space="preserve">nutarta, </w:t>
      </w:r>
      <w:r w:rsidR="0072079D" w:rsidRPr="00965A6E">
        <w:rPr>
          <w:b w:val="0"/>
          <w:color w:val="000000"/>
          <w:szCs w:val="24"/>
          <w:lang w:eastAsia="lt-LT"/>
        </w:rPr>
        <w:t>kad</w:t>
      </w:r>
      <w:r w:rsidR="00BF210D" w:rsidRPr="00965A6E">
        <w:rPr>
          <w:b w:val="0"/>
          <w:color w:val="000000"/>
          <w:szCs w:val="24"/>
          <w:lang w:eastAsia="lt-LT"/>
        </w:rPr>
        <w:t>: 1)</w:t>
      </w:r>
      <w:r w:rsidR="00673FDA" w:rsidRPr="00965A6E">
        <w:rPr>
          <w:b w:val="0"/>
          <w:color w:val="000000"/>
          <w:szCs w:val="24"/>
          <w:lang w:eastAsia="lt-LT"/>
        </w:rPr>
        <w:t> </w:t>
      </w:r>
      <w:r w:rsidR="005C6B09" w:rsidRPr="00965A6E">
        <w:rPr>
          <w:b w:val="0"/>
          <w:color w:val="000000"/>
          <w:szCs w:val="24"/>
          <w:lang w:eastAsia="lt-LT"/>
        </w:rPr>
        <w:t>pareiškėjų prašomi pajėgumai suderinti tarpstočiuose Šeduva</w:t>
      </w:r>
      <w:r w:rsidR="008C3245" w:rsidRPr="00965A6E">
        <w:rPr>
          <w:b w:val="0"/>
          <w:color w:val="000000"/>
          <w:szCs w:val="24"/>
          <w:lang w:eastAsia="lt-LT"/>
        </w:rPr>
        <w:t>–</w:t>
      </w:r>
      <w:r w:rsidR="005C6B09" w:rsidRPr="00965A6E">
        <w:rPr>
          <w:b w:val="0"/>
          <w:color w:val="000000"/>
          <w:szCs w:val="24"/>
          <w:lang w:eastAsia="lt-LT"/>
        </w:rPr>
        <w:t>Gustonys ir Tauragė</w:t>
      </w:r>
      <w:r w:rsidR="008C3245" w:rsidRPr="00965A6E">
        <w:rPr>
          <w:b w:val="0"/>
          <w:color w:val="000000"/>
          <w:szCs w:val="24"/>
          <w:lang w:eastAsia="lt-LT"/>
        </w:rPr>
        <w:t>–</w:t>
      </w:r>
      <w:r w:rsidR="005C6B09" w:rsidRPr="00965A6E">
        <w:rPr>
          <w:b w:val="0"/>
          <w:color w:val="000000"/>
          <w:szCs w:val="24"/>
          <w:lang w:eastAsia="lt-LT"/>
        </w:rPr>
        <w:t xml:space="preserve">Viduklė, </w:t>
      </w:r>
      <w:r w:rsidR="00BF210D" w:rsidRPr="00965A6E">
        <w:rPr>
          <w:b w:val="0"/>
          <w:color w:val="000000"/>
          <w:szCs w:val="24"/>
          <w:lang w:eastAsia="lt-LT"/>
        </w:rPr>
        <w:t>2)</w:t>
      </w:r>
      <w:r w:rsidR="00673FDA" w:rsidRPr="00965A6E">
        <w:rPr>
          <w:b w:val="0"/>
          <w:color w:val="000000"/>
          <w:szCs w:val="24"/>
          <w:lang w:eastAsia="lt-LT"/>
        </w:rPr>
        <w:t> </w:t>
      </w:r>
      <w:r w:rsidR="005C6B09" w:rsidRPr="00965A6E">
        <w:rPr>
          <w:b w:val="0"/>
          <w:color w:val="000000"/>
          <w:szCs w:val="24"/>
          <w:lang w:eastAsia="lt-LT"/>
        </w:rPr>
        <w:t>tarpstočiai Livintai</w:t>
      </w:r>
      <w:r w:rsidR="008C3245" w:rsidRPr="00965A6E">
        <w:rPr>
          <w:b w:val="0"/>
          <w:color w:val="000000"/>
          <w:szCs w:val="24"/>
          <w:lang w:eastAsia="lt-LT"/>
        </w:rPr>
        <w:t>–</w:t>
      </w:r>
      <w:r w:rsidR="005C6B09" w:rsidRPr="00965A6E">
        <w:rPr>
          <w:b w:val="0"/>
          <w:color w:val="000000"/>
          <w:szCs w:val="24"/>
          <w:lang w:eastAsia="lt-LT"/>
        </w:rPr>
        <w:t>Gaižiūnai ir Plungė</w:t>
      </w:r>
      <w:r w:rsidR="008C3245" w:rsidRPr="00965A6E">
        <w:rPr>
          <w:b w:val="0"/>
          <w:color w:val="000000"/>
          <w:szCs w:val="24"/>
          <w:lang w:eastAsia="lt-LT"/>
        </w:rPr>
        <w:t>–</w:t>
      </w:r>
      <w:r w:rsidR="005C6B09" w:rsidRPr="00965A6E">
        <w:rPr>
          <w:b w:val="0"/>
          <w:color w:val="000000"/>
          <w:szCs w:val="24"/>
          <w:lang w:eastAsia="lt-LT"/>
        </w:rPr>
        <w:t>Šateikiai</w:t>
      </w:r>
      <w:r w:rsidR="007C5680" w:rsidRPr="00965A6E">
        <w:rPr>
          <w:b w:val="0"/>
          <w:color w:val="000000"/>
          <w:szCs w:val="24"/>
          <w:lang w:eastAsia="lt-LT"/>
        </w:rPr>
        <w:t>,</w:t>
      </w:r>
      <w:r w:rsidR="005C6B09" w:rsidRPr="00965A6E">
        <w:rPr>
          <w:b w:val="0"/>
          <w:color w:val="000000"/>
          <w:szCs w:val="24"/>
          <w:lang w:eastAsia="lt-LT"/>
        </w:rPr>
        <w:t xml:space="preserve"> nepavykus suderinti konfliktuojančių pajėgumų</w:t>
      </w:r>
      <w:r w:rsidR="007C5680" w:rsidRPr="00965A6E">
        <w:rPr>
          <w:b w:val="0"/>
          <w:color w:val="000000"/>
          <w:szCs w:val="24"/>
          <w:lang w:eastAsia="lt-LT"/>
        </w:rPr>
        <w:t>,</w:t>
      </w:r>
      <w:r w:rsidR="005C6B09" w:rsidRPr="00965A6E">
        <w:rPr>
          <w:b w:val="0"/>
          <w:color w:val="000000"/>
          <w:szCs w:val="24"/>
          <w:lang w:eastAsia="lt-LT"/>
        </w:rPr>
        <w:t xml:space="preserve"> laikytini perpildytomis infrastruktūros dalimis,</w:t>
      </w:r>
      <w:r w:rsidR="0072079D" w:rsidRPr="00965A6E">
        <w:rPr>
          <w:b w:val="0"/>
          <w:color w:val="000000"/>
          <w:szCs w:val="24"/>
          <w:lang w:eastAsia="lt-LT"/>
        </w:rPr>
        <w:t xml:space="preserve"> </w:t>
      </w:r>
      <w:r w:rsidR="00BF210D" w:rsidRPr="00965A6E">
        <w:rPr>
          <w:b w:val="0"/>
          <w:color w:val="000000"/>
          <w:szCs w:val="24"/>
          <w:lang w:eastAsia="lt-LT"/>
        </w:rPr>
        <w:t xml:space="preserve">o </w:t>
      </w:r>
      <w:r w:rsidR="005C6B09" w:rsidRPr="00965A6E">
        <w:rPr>
          <w:b w:val="0"/>
          <w:color w:val="000000"/>
          <w:szCs w:val="24"/>
          <w:lang w:eastAsia="lt-LT"/>
        </w:rPr>
        <w:t xml:space="preserve">dėl </w:t>
      </w:r>
      <w:r w:rsidR="00A24C88" w:rsidRPr="00965A6E">
        <w:rPr>
          <w:b w:val="0"/>
          <w:color w:val="000000"/>
          <w:szCs w:val="24"/>
          <w:lang w:eastAsia="lt-LT"/>
        </w:rPr>
        <w:t xml:space="preserve">nepavykusių suderinti konfliktuojančių pajėgumų </w:t>
      </w:r>
      <w:r w:rsidR="005C6B09" w:rsidRPr="00965A6E">
        <w:rPr>
          <w:b w:val="0"/>
          <w:color w:val="000000"/>
          <w:szCs w:val="24"/>
          <w:lang w:eastAsia="lt-LT"/>
        </w:rPr>
        <w:t xml:space="preserve">skyrimo bus taikomos </w:t>
      </w:r>
      <w:r w:rsidR="007C5680" w:rsidRPr="00965A6E">
        <w:rPr>
          <w:b w:val="0"/>
          <w:color w:val="000000"/>
          <w:szCs w:val="24"/>
          <w:lang w:eastAsia="lt-LT"/>
        </w:rPr>
        <w:t>P</w:t>
      </w:r>
      <w:r w:rsidR="005C6B09" w:rsidRPr="00965A6E">
        <w:rPr>
          <w:b w:val="0"/>
          <w:color w:val="000000"/>
          <w:szCs w:val="24"/>
          <w:lang w:eastAsia="lt-LT"/>
        </w:rPr>
        <w:t>rioriteto taisyklės.</w:t>
      </w:r>
      <w:r w:rsidR="006F5ACB" w:rsidRPr="00965A6E">
        <w:rPr>
          <w:b w:val="0"/>
          <w:color w:val="000000"/>
          <w:szCs w:val="24"/>
          <w:lang w:eastAsia="lt-LT"/>
        </w:rPr>
        <w:t xml:space="preserve"> Taryba nustatė, kad susitikimų dėl paraiškų derinimo metu </w:t>
      </w:r>
      <w:r w:rsidR="00830EE4" w:rsidRPr="00965A6E">
        <w:rPr>
          <w:b w:val="0"/>
          <w:color w:val="000000"/>
          <w:szCs w:val="24"/>
          <w:lang w:eastAsia="lt-LT"/>
        </w:rPr>
        <w:t>P</w:t>
      </w:r>
      <w:r w:rsidR="006F5ACB" w:rsidRPr="00965A6E">
        <w:rPr>
          <w:b w:val="0"/>
          <w:color w:val="000000"/>
          <w:szCs w:val="24"/>
          <w:lang w:eastAsia="lt-LT"/>
        </w:rPr>
        <w:t>areiškėjas nė vieno prašyto pajėgumo neatsisakė, tačiau sutiko keisti Paraiškoje Nr</w:t>
      </w:r>
      <w:r w:rsidR="00A4149F" w:rsidRPr="00965A6E">
        <w:rPr>
          <w:b w:val="0"/>
          <w:color w:val="000000"/>
          <w:szCs w:val="24"/>
          <w:lang w:eastAsia="lt-LT"/>
        </w:rPr>
        <w:t>. </w:t>
      </w:r>
      <w:r w:rsidR="006F5ACB" w:rsidRPr="00965A6E">
        <w:rPr>
          <w:b w:val="0"/>
          <w:color w:val="000000"/>
          <w:szCs w:val="24"/>
          <w:lang w:eastAsia="lt-LT"/>
        </w:rPr>
        <w:t>63 nurodytus traukinių išvykimo laikus taip, kad tik būtų skirti jo prašyti pajėgumai.</w:t>
      </w:r>
    </w:p>
    <w:p w14:paraId="1E33BC37" w14:textId="07D01A53" w:rsidR="000D44DB"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h. </w:t>
      </w:r>
      <w:r w:rsidR="000D44DB" w:rsidRPr="00965A6E">
        <w:rPr>
          <w:b w:val="0"/>
          <w:color w:val="000000"/>
          <w:szCs w:val="24"/>
          <w:lang w:eastAsia="lt-LT"/>
        </w:rPr>
        <w:t>Valdytojas, vadovaudamas</w:t>
      </w:r>
      <w:r w:rsidR="00D22FC1" w:rsidRPr="00965A6E">
        <w:rPr>
          <w:b w:val="0"/>
          <w:color w:val="000000"/>
          <w:szCs w:val="24"/>
          <w:lang w:eastAsia="lt-LT"/>
        </w:rPr>
        <w:t>is</w:t>
      </w:r>
      <w:r w:rsidR="000D44DB" w:rsidRPr="00965A6E">
        <w:rPr>
          <w:b w:val="0"/>
          <w:color w:val="000000"/>
          <w:szCs w:val="24"/>
          <w:lang w:eastAsia="lt-LT"/>
        </w:rPr>
        <w:t xml:space="preserve"> </w:t>
      </w:r>
      <w:r w:rsidR="0043034F" w:rsidRPr="00965A6E">
        <w:rPr>
          <w:b w:val="0"/>
          <w:color w:val="000000"/>
          <w:szCs w:val="24"/>
          <w:lang w:eastAsia="lt-LT"/>
        </w:rPr>
        <w:t>Kodekso 29</w:t>
      </w:r>
      <w:r w:rsidR="0043034F" w:rsidRPr="00965A6E">
        <w:rPr>
          <w:b w:val="0"/>
          <w:color w:val="000000"/>
          <w:szCs w:val="24"/>
          <w:vertAlign w:val="superscript"/>
          <w:lang w:eastAsia="lt-LT"/>
        </w:rPr>
        <w:t>3</w:t>
      </w:r>
      <w:r w:rsidR="0043034F" w:rsidRPr="00965A6E">
        <w:rPr>
          <w:b w:val="0"/>
          <w:color w:val="000000"/>
          <w:szCs w:val="24"/>
          <w:lang w:eastAsia="lt-LT"/>
        </w:rPr>
        <w:t xml:space="preserve"> </w:t>
      </w:r>
      <w:r w:rsidR="007B57AD" w:rsidRPr="00965A6E">
        <w:rPr>
          <w:b w:val="0"/>
          <w:color w:val="000000"/>
          <w:szCs w:val="24"/>
          <w:lang w:eastAsia="lt-LT"/>
        </w:rPr>
        <w:t>straipsnio 6 dal</w:t>
      </w:r>
      <w:r w:rsidR="0003121C" w:rsidRPr="00965A6E">
        <w:rPr>
          <w:b w:val="0"/>
          <w:color w:val="000000"/>
          <w:szCs w:val="24"/>
          <w:lang w:eastAsia="lt-LT"/>
        </w:rPr>
        <w:t>yje</w:t>
      </w:r>
      <w:r w:rsidR="0043034F" w:rsidRPr="00965A6E">
        <w:rPr>
          <w:b w:val="0"/>
          <w:color w:val="000000"/>
          <w:szCs w:val="24"/>
          <w:lang w:eastAsia="lt-LT"/>
        </w:rPr>
        <w:t xml:space="preserve"> </w:t>
      </w:r>
      <w:r w:rsidR="0003121C" w:rsidRPr="00965A6E">
        <w:rPr>
          <w:b w:val="0"/>
          <w:color w:val="000000"/>
          <w:szCs w:val="24"/>
          <w:lang w:eastAsia="lt-LT"/>
        </w:rPr>
        <w:t xml:space="preserve">ir </w:t>
      </w:r>
      <w:r w:rsidR="000D44DB" w:rsidRPr="00965A6E">
        <w:rPr>
          <w:b w:val="0"/>
          <w:color w:val="000000"/>
          <w:szCs w:val="24"/>
          <w:lang w:eastAsia="lt-LT"/>
        </w:rPr>
        <w:t xml:space="preserve">Tinklo nuostatų </w:t>
      </w:r>
      <w:r w:rsidR="00FD6FD4" w:rsidRPr="00965A6E">
        <w:rPr>
          <w:b w:val="0"/>
          <w:color w:val="000000"/>
          <w:szCs w:val="24"/>
          <w:lang w:eastAsia="lt-LT"/>
        </w:rPr>
        <w:t>10 </w:t>
      </w:r>
      <w:r w:rsidR="00C11EAC" w:rsidRPr="00965A6E">
        <w:rPr>
          <w:b w:val="0"/>
          <w:color w:val="000000"/>
          <w:szCs w:val="24"/>
          <w:lang w:eastAsia="lt-LT"/>
        </w:rPr>
        <w:t xml:space="preserve">priedo </w:t>
      </w:r>
      <w:r w:rsidR="00B652F9" w:rsidRPr="00965A6E">
        <w:rPr>
          <w:b w:val="0"/>
          <w:color w:val="000000"/>
          <w:szCs w:val="24"/>
          <w:lang w:eastAsia="lt-LT"/>
        </w:rPr>
        <w:t>8.1 papunk</w:t>
      </w:r>
      <w:r w:rsidR="0003121C" w:rsidRPr="00965A6E">
        <w:rPr>
          <w:b w:val="0"/>
          <w:color w:val="000000"/>
          <w:szCs w:val="24"/>
          <w:lang w:eastAsia="lt-LT"/>
        </w:rPr>
        <w:t>tyje nustatytais</w:t>
      </w:r>
      <w:r w:rsidR="00B652F9" w:rsidRPr="00965A6E">
        <w:rPr>
          <w:b w:val="0"/>
          <w:color w:val="000000"/>
          <w:szCs w:val="24"/>
          <w:lang w:eastAsia="lt-LT"/>
        </w:rPr>
        <w:t xml:space="preserve"> </w:t>
      </w:r>
      <w:r w:rsidR="0003121C" w:rsidRPr="00965A6E">
        <w:rPr>
          <w:b w:val="0"/>
          <w:color w:val="000000"/>
          <w:szCs w:val="24"/>
          <w:lang w:eastAsia="lt-LT"/>
        </w:rPr>
        <w:t xml:space="preserve">terminais </w:t>
      </w:r>
      <w:r w:rsidR="00B652F9" w:rsidRPr="00965A6E">
        <w:rPr>
          <w:b w:val="0"/>
          <w:color w:val="000000"/>
          <w:szCs w:val="24"/>
          <w:lang w:eastAsia="lt-LT"/>
        </w:rPr>
        <w:t>ir tvarka, 2021 m. rugsėjo 10</w:t>
      </w:r>
      <w:r w:rsidR="00197DD4" w:rsidRPr="00965A6E">
        <w:rPr>
          <w:b w:val="0"/>
          <w:color w:val="000000"/>
          <w:szCs w:val="24"/>
          <w:lang w:eastAsia="lt-LT"/>
        </w:rPr>
        <w:t> </w:t>
      </w:r>
      <w:r w:rsidR="00B652F9" w:rsidRPr="00965A6E">
        <w:rPr>
          <w:b w:val="0"/>
          <w:color w:val="000000"/>
          <w:szCs w:val="24"/>
          <w:lang w:eastAsia="lt-LT"/>
        </w:rPr>
        <w:t>d. savo interneto svetainėje</w:t>
      </w:r>
      <w:r w:rsidR="001E49C3">
        <w:rPr>
          <w:rStyle w:val="FootnoteReference"/>
          <w:b w:val="0"/>
          <w:color w:val="000000"/>
          <w:szCs w:val="24"/>
          <w:lang w:eastAsia="lt-LT"/>
        </w:rPr>
        <w:footnoteReference w:id="13"/>
      </w:r>
      <w:r w:rsidR="00B652F9" w:rsidRPr="00965A6E">
        <w:rPr>
          <w:b w:val="0"/>
          <w:color w:val="000000"/>
          <w:szCs w:val="24"/>
          <w:lang w:eastAsia="lt-LT"/>
        </w:rPr>
        <w:t xml:space="preserve"> paskelbė, kad </w:t>
      </w:r>
      <w:r w:rsidR="0003121C" w:rsidRPr="00965A6E">
        <w:rPr>
          <w:b w:val="0"/>
          <w:color w:val="000000"/>
          <w:szCs w:val="24"/>
          <w:lang w:eastAsia="lt-LT"/>
        </w:rPr>
        <w:t>infrastruktūros dalys Kužiai–Klaipė</w:t>
      </w:r>
      <w:r w:rsidR="00C11EAC" w:rsidRPr="00965A6E">
        <w:rPr>
          <w:b w:val="0"/>
          <w:color w:val="000000"/>
          <w:szCs w:val="24"/>
          <w:lang w:eastAsia="lt-LT"/>
        </w:rPr>
        <w:t>da</w:t>
      </w:r>
      <w:r w:rsidR="0003121C" w:rsidRPr="00965A6E">
        <w:rPr>
          <w:b w:val="0"/>
          <w:color w:val="000000"/>
          <w:szCs w:val="24"/>
          <w:lang w:eastAsia="lt-LT"/>
        </w:rPr>
        <w:t xml:space="preserve"> (tarpstotis Plungė–Šateikiai) ir Kaišiadorys–Radviliškis (tarpstotyje Livinta</w:t>
      </w:r>
      <w:r w:rsidR="00AA6A63" w:rsidRPr="00965A6E">
        <w:rPr>
          <w:b w:val="0"/>
          <w:color w:val="000000"/>
          <w:szCs w:val="24"/>
          <w:lang w:eastAsia="lt-LT"/>
        </w:rPr>
        <w:t>i</w:t>
      </w:r>
      <w:r w:rsidR="0003121C" w:rsidRPr="00965A6E">
        <w:rPr>
          <w:b w:val="0"/>
          <w:color w:val="000000"/>
          <w:szCs w:val="24"/>
          <w:lang w:eastAsia="lt-LT"/>
        </w:rPr>
        <w:t>–Gaižiūnai)</w:t>
      </w:r>
      <w:r w:rsidR="00C11EAC" w:rsidRPr="00965A6E">
        <w:rPr>
          <w:b w:val="0"/>
          <w:color w:val="000000"/>
          <w:szCs w:val="24"/>
          <w:lang w:eastAsia="lt-LT"/>
        </w:rPr>
        <w:t xml:space="preserve"> yra perpildytos.</w:t>
      </w:r>
      <w:r w:rsidR="000D44DB" w:rsidRPr="00965A6E">
        <w:rPr>
          <w:b w:val="0"/>
          <w:color w:val="000000"/>
          <w:szCs w:val="24"/>
          <w:lang w:eastAsia="lt-LT"/>
        </w:rPr>
        <w:t xml:space="preserve"> </w:t>
      </w:r>
    </w:p>
    <w:p w14:paraId="67034B3E" w14:textId="0744C3FD" w:rsidR="005C6B09"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i. </w:t>
      </w:r>
      <w:r w:rsidR="005C6B09" w:rsidRPr="00965A6E">
        <w:rPr>
          <w:b w:val="0"/>
          <w:color w:val="000000"/>
          <w:szCs w:val="24"/>
          <w:lang w:eastAsia="lt-LT"/>
        </w:rPr>
        <w:t>2021</w:t>
      </w:r>
      <w:r w:rsidR="00E26950" w:rsidRPr="00965A6E">
        <w:rPr>
          <w:b w:val="0"/>
          <w:color w:val="000000"/>
          <w:szCs w:val="24"/>
          <w:lang w:eastAsia="lt-LT"/>
        </w:rPr>
        <w:t xml:space="preserve"> m. rugsėjo </w:t>
      </w:r>
      <w:r w:rsidR="005C6B09" w:rsidRPr="00965A6E">
        <w:rPr>
          <w:b w:val="0"/>
          <w:color w:val="000000"/>
          <w:szCs w:val="24"/>
          <w:lang w:eastAsia="lt-LT"/>
        </w:rPr>
        <w:t>13</w:t>
      </w:r>
      <w:r w:rsidR="00E26950" w:rsidRPr="00965A6E">
        <w:rPr>
          <w:b w:val="0"/>
          <w:color w:val="000000"/>
          <w:szCs w:val="24"/>
          <w:lang w:eastAsia="lt-LT"/>
        </w:rPr>
        <w:t> d. valdytojas</w:t>
      </w:r>
      <w:r w:rsidR="00C11EAC" w:rsidRPr="00965A6E">
        <w:rPr>
          <w:b w:val="0"/>
          <w:color w:val="000000"/>
          <w:szCs w:val="24"/>
          <w:lang w:eastAsia="lt-LT"/>
        </w:rPr>
        <w:t>, vadovaudamasis Tinklo nuostatų 10 priedo 9.</w:t>
      </w:r>
      <w:r w:rsidR="00FD6FD4" w:rsidRPr="00965A6E">
        <w:rPr>
          <w:b w:val="0"/>
          <w:color w:val="000000"/>
          <w:szCs w:val="24"/>
          <w:lang w:eastAsia="lt-LT"/>
        </w:rPr>
        <w:t>1 </w:t>
      </w:r>
      <w:r w:rsidR="00C11EAC" w:rsidRPr="00965A6E">
        <w:rPr>
          <w:b w:val="0"/>
          <w:color w:val="000000"/>
          <w:szCs w:val="24"/>
          <w:lang w:eastAsia="lt-LT"/>
        </w:rPr>
        <w:t>papunktyje nustatyta tvarka,</w:t>
      </w:r>
      <w:r w:rsidR="00E26950" w:rsidRPr="00965A6E">
        <w:rPr>
          <w:b w:val="0"/>
          <w:color w:val="000000"/>
          <w:szCs w:val="24"/>
          <w:lang w:eastAsia="lt-LT"/>
        </w:rPr>
        <w:t xml:space="preserve"> </w:t>
      </w:r>
      <w:r w:rsidR="00830EE4" w:rsidRPr="00965A6E">
        <w:rPr>
          <w:b w:val="0"/>
          <w:color w:val="000000"/>
          <w:szCs w:val="24"/>
          <w:lang w:eastAsia="lt-LT"/>
        </w:rPr>
        <w:t>P</w:t>
      </w:r>
      <w:r w:rsidR="003816CE" w:rsidRPr="00965A6E">
        <w:rPr>
          <w:b w:val="0"/>
          <w:color w:val="000000"/>
          <w:szCs w:val="24"/>
          <w:lang w:eastAsia="lt-LT"/>
        </w:rPr>
        <w:t xml:space="preserve">areiškėjui </w:t>
      </w:r>
      <w:r w:rsidR="005C6B09" w:rsidRPr="00965A6E">
        <w:rPr>
          <w:b w:val="0"/>
          <w:color w:val="000000"/>
          <w:szCs w:val="24"/>
          <w:lang w:eastAsia="lt-LT"/>
        </w:rPr>
        <w:t>2021</w:t>
      </w:r>
      <w:r w:rsidR="00E26950" w:rsidRPr="00965A6E">
        <w:rPr>
          <w:b w:val="0"/>
          <w:color w:val="000000"/>
          <w:szCs w:val="24"/>
          <w:lang w:eastAsia="lt-LT"/>
        </w:rPr>
        <w:t xml:space="preserve"> m. rugsėjo </w:t>
      </w:r>
      <w:r w:rsidR="005C6B09" w:rsidRPr="00965A6E">
        <w:rPr>
          <w:b w:val="0"/>
          <w:color w:val="000000"/>
          <w:szCs w:val="24"/>
          <w:lang w:eastAsia="lt-LT"/>
        </w:rPr>
        <w:t>10</w:t>
      </w:r>
      <w:r w:rsidR="00E26950" w:rsidRPr="00965A6E">
        <w:rPr>
          <w:b w:val="0"/>
          <w:color w:val="000000"/>
          <w:szCs w:val="24"/>
          <w:lang w:eastAsia="lt-LT"/>
        </w:rPr>
        <w:t> d.</w:t>
      </w:r>
      <w:r w:rsidR="005C6B09" w:rsidRPr="00965A6E">
        <w:rPr>
          <w:b w:val="0"/>
          <w:color w:val="000000"/>
          <w:szCs w:val="24"/>
          <w:lang w:eastAsia="lt-LT"/>
        </w:rPr>
        <w:t xml:space="preserve"> </w:t>
      </w:r>
      <w:r w:rsidR="006D46D5" w:rsidRPr="00965A6E">
        <w:rPr>
          <w:b w:val="0"/>
          <w:color w:val="000000"/>
          <w:szCs w:val="24"/>
          <w:lang w:eastAsia="lt-LT"/>
        </w:rPr>
        <w:t xml:space="preserve">raštu </w:t>
      </w:r>
      <w:r w:rsidR="005C6B09" w:rsidRPr="00965A6E">
        <w:rPr>
          <w:b w:val="0"/>
          <w:color w:val="000000"/>
          <w:szCs w:val="24"/>
          <w:lang w:eastAsia="lt-LT"/>
        </w:rPr>
        <w:t xml:space="preserve">Nr. </w:t>
      </w:r>
      <w:proofErr w:type="spellStart"/>
      <w:r w:rsidR="005C6B09" w:rsidRPr="00965A6E">
        <w:rPr>
          <w:b w:val="0"/>
          <w:color w:val="000000"/>
          <w:szCs w:val="24"/>
          <w:lang w:eastAsia="lt-LT"/>
        </w:rPr>
        <w:t>SD-PAJ</w:t>
      </w:r>
      <w:proofErr w:type="spellEnd"/>
      <w:r w:rsidR="005C6B09" w:rsidRPr="00965A6E">
        <w:rPr>
          <w:b w:val="0"/>
          <w:color w:val="000000"/>
          <w:szCs w:val="24"/>
          <w:lang w:eastAsia="lt-LT"/>
        </w:rPr>
        <w:t>(</w:t>
      </w:r>
      <w:proofErr w:type="spellStart"/>
      <w:r w:rsidR="005C6B09" w:rsidRPr="00965A6E">
        <w:rPr>
          <w:b w:val="0"/>
          <w:color w:val="000000"/>
          <w:szCs w:val="24"/>
          <w:lang w:eastAsia="lt-LT"/>
        </w:rPr>
        <w:t>LGI</w:t>
      </w:r>
      <w:proofErr w:type="spellEnd"/>
      <w:r w:rsidR="005C6B09" w:rsidRPr="00965A6E">
        <w:rPr>
          <w:b w:val="0"/>
          <w:color w:val="000000"/>
          <w:szCs w:val="24"/>
          <w:lang w:eastAsia="lt-LT"/>
        </w:rPr>
        <w:t xml:space="preserve">)-91 „Dėl pasirengimo naudotis prašomais viešosios geležinkelių infrastruktūros pajėgumais vertinimo“ nurodė, </w:t>
      </w:r>
      <w:r w:rsidR="00E26950" w:rsidRPr="00965A6E">
        <w:rPr>
          <w:b w:val="0"/>
          <w:color w:val="000000"/>
          <w:szCs w:val="24"/>
          <w:lang w:eastAsia="lt-LT"/>
        </w:rPr>
        <w:t xml:space="preserve">kad </w:t>
      </w:r>
      <w:r w:rsidR="005C6B09" w:rsidRPr="00965A6E">
        <w:rPr>
          <w:b w:val="0"/>
          <w:color w:val="000000"/>
          <w:szCs w:val="24"/>
          <w:lang w:eastAsia="lt-LT"/>
        </w:rPr>
        <w:t xml:space="preserve">pradeda pasirengimo panaudoti prašomus pajėgumus, dėl kurių infrastruktūros dalis paskelbta perpildyta, vertinimą. </w:t>
      </w:r>
      <w:r w:rsidR="000F6319" w:rsidRPr="00965A6E">
        <w:rPr>
          <w:b w:val="0"/>
          <w:color w:val="000000"/>
          <w:szCs w:val="24"/>
          <w:lang w:eastAsia="lt-LT"/>
        </w:rPr>
        <w:t xml:space="preserve">Valdytojas </w:t>
      </w:r>
      <w:r w:rsidR="005C6B09" w:rsidRPr="00965A6E">
        <w:rPr>
          <w:b w:val="0"/>
          <w:color w:val="000000"/>
          <w:szCs w:val="24"/>
          <w:lang w:eastAsia="lt-LT"/>
        </w:rPr>
        <w:t xml:space="preserve">paprašė </w:t>
      </w:r>
      <w:r w:rsidR="00830EE4" w:rsidRPr="00965A6E">
        <w:rPr>
          <w:b w:val="0"/>
          <w:color w:val="000000"/>
          <w:szCs w:val="24"/>
          <w:lang w:eastAsia="lt-LT"/>
        </w:rPr>
        <w:t>P</w:t>
      </w:r>
      <w:r w:rsidR="000F6319" w:rsidRPr="00965A6E">
        <w:rPr>
          <w:b w:val="0"/>
          <w:color w:val="000000"/>
          <w:szCs w:val="24"/>
          <w:lang w:eastAsia="lt-LT"/>
        </w:rPr>
        <w:t>areiškėjo u</w:t>
      </w:r>
      <w:r w:rsidR="005C6B09" w:rsidRPr="00965A6E">
        <w:rPr>
          <w:b w:val="0"/>
          <w:color w:val="000000"/>
          <w:szCs w:val="24"/>
          <w:lang w:eastAsia="lt-LT"/>
        </w:rPr>
        <w:t>žpildyti pridėtas lenteles apie traukos riedmenis ir darbuotojus bei pateikti informaciją apie sutartinius įsipareigojimus</w:t>
      </w:r>
      <w:r w:rsidR="002C6D9B" w:rsidRPr="00965A6E">
        <w:rPr>
          <w:b w:val="0"/>
          <w:color w:val="000000"/>
          <w:szCs w:val="24"/>
          <w:lang w:eastAsia="lt-LT"/>
        </w:rPr>
        <w:t xml:space="preserve"> (</w:t>
      </w:r>
      <w:r w:rsidR="00267A6D" w:rsidRPr="00965A6E">
        <w:rPr>
          <w:b w:val="0"/>
          <w:color w:val="000000"/>
          <w:szCs w:val="24"/>
          <w:lang w:eastAsia="lt-LT"/>
        </w:rPr>
        <w:t xml:space="preserve">t. y. </w:t>
      </w:r>
      <w:r w:rsidR="002C6D9B" w:rsidRPr="00965A6E">
        <w:rPr>
          <w:b w:val="0"/>
          <w:color w:val="000000"/>
          <w:szCs w:val="24"/>
          <w:lang w:eastAsia="lt-LT"/>
        </w:rPr>
        <w:t xml:space="preserve">užpildyti </w:t>
      </w:r>
      <w:r w:rsidR="00267A6D" w:rsidRPr="00965A6E">
        <w:rPr>
          <w:b w:val="0"/>
          <w:color w:val="000000"/>
          <w:szCs w:val="24"/>
          <w:lang w:eastAsia="lt-LT"/>
        </w:rPr>
        <w:t>Tinklo nuostatų 10 priedo 9 skyriaus 1–3 prieduose nu</w:t>
      </w:r>
      <w:r w:rsidR="00F62D06" w:rsidRPr="00965A6E">
        <w:rPr>
          <w:b w:val="0"/>
          <w:color w:val="000000"/>
          <w:szCs w:val="24"/>
          <w:lang w:eastAsia="lt-LT"/>
        </w:rPr>
        <w:t>ro</w:t>
      </w:r>
      <w:r w:rsidR="00595910" w:rsidRPr="00965A6E">
        <w:rPr>
          <w:b w:val="0"/>
          <w:color w:val="000000"/>
          <w:szCs w:val="24"/>
          <w:lang w:eastAsia="lt-LT"/>
        </w:rPr>
        <w:t>d</w:t>
      </w:r>
      <w:r w:rsidR="00F62D06" w:rsidRPr="00965A6E">
        <w:rPr>
          <w:b w:val="0"/>
          <w:color w:val="000000"/>
          <w:szCs w:val="24"/>
          <w:lang w:eastAsia="lt-LT"/>
        </w:rPr>
        <w:t>ytas</w:t>
      </w:r>
      <w:r w:rsidR="00267A6D" w:rsidRPr="00965A6E">
        <w:rPr>
          <w:b w:val="0"/>
          <w:color w:val="000000"/>
          <w:szCs w:val="24"/>
          <w:lang w:eastAsia="lt-LT"/>
        </w:rPr>
        <w:t xml:space="preserve"> lenteles)</w:t>
      </w:r>
      <w:r w:rsidR="005C6B09" w:rsidRPr="00965A6E">
        <w:rPr>
          <w:b w:val="0"/>
          <w:color w:val="000000"/>
          <w:szCs w:val="24"/>
          <w:lang w:eastAsia="lt-LT"/>
        </w:rPr>
        <w:t>.</w:t>
      </w:r>
    </w:p>
    <w:p w14:paraId="046A6EC1" w14:textId="1F25030A"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j. </w:t>
      </w:r>
      <w:r w:rsidR="002740A7" w:rsidRPr="00965A6E">
        <w:rPr>
          <w:b w:val="0"/>
          <w:color w:val="000000"/>
          <w:szCs w:val="24"/>
          <w:lang w:eastAsia="lt-LT"/>
        </w:rPr>
        <w:t>Pareiškėjas</w:t>
      </w:r>
      <w:r w:rsidR="00F62D06" w:rsidRPr="00965A6E">
        <w:rPr>
          <w:b w:val="0"/>
          <w:color w:val="000000"/>
          <w:szCs w:val="24"/>
          <w:lang w:eastAsia="lt-LT"/>
        </w:rPr>
        <w:t>, nepraleisdamas Tinklo nuostatų 10 priedo 9.3 papunktyje nurodyto termino,</w:t>
      </w:r>
      <w:r w:rsidR="002740A7" w:rsidRPr="00965A6E">
        <w:rPr>
          <w:b w:val="0"/>
          <w:color w:val="000000"/>
          <w:szCs w:val="24"/>
          <w:lang w:eastAsia="lt-LT"/>
        </w:rPr>
        <w:t xml:space="preserve"> 2021 m. rugsėjo 17 d.</w:t>
      </w:r>
      <w:r w:rsidR="004369F8" w:rsidRPr="00965A6E">
        <w:rPr>
          <w:b w:val="0"/>
          <w:color w:val="000000"/>
          <w:szCs w:val="24"/>
          <w:lang w:eastAsia="lt-LT"/>
        </w:rPr>
        <w:t xml:space="preserve"> </w:t>
      </w:r>
      <w:r w:rsidR="005C6B09" w:rsidRPr="00965A6E">
        <w:rPr>
          <w:b w:val="0"/>
          <w:color w:val="000000"/>
          <w:szCs w:val="24"/>
          <w:lang w:eastAsia="lt-LT"/>
        </w:rPr>
        <w:t xml:space="preserve">raštu Nr. 167 </w:t>
      </w:r>
      <w:r w:rsidR="000762E8" w:rsidRPr="00965A6E">
        <w:rPr>
          <w:b w:val="0"/>
          <w:color w:val="000000"/>
          <w:szCs w:val="24"/>
          <w:lang w:eastAsia="lt-LT"/>
        </w:rPr>
        <w:t xml:space="preserve">„Dėl pasirengimo naudotis prašomais viešosios geležinkelių infrastruktūros pajėgumais“ </w:t>
      </w:r>
      <w:r w:rsidR="005C6B09" w:rsidRPr="00965A6E">
        <w:rPr>
          <w:b w:val="0"/>
          <w:color w:val="000000"/>
          <w:szCs w:val="24"/>
          <w:lang w:eastAsia="lt-LT"/>
        </w:rPr>
        <w:t xml:space="preserve">pateikė </w:t>
      </w:r>
      <w:r w:rsidR="004369F8" w:rsidRPr="00965A6E">
        <w:rPr>
          <w:b w:val="0"/>
          <w:color w:val="000000"/>
          <w:szCs w:val="24"/>
          <w:lang w:eastAsia="lt-LT"/>
        </w:rPr>
        <w:t xml:space="preserve">valdytojui </w:t>
      </w:r>
      <w:r w:rsidR="005C6B09" w:rsidRPr="00965A6E">
        <w:rPr>
          <w:b w:val="0"/>
          <w:color w:val="000000"/>
          <w:szCs w:val="24"/>
          <w:lang w:eastAsia="lt-LT"/>
        </w:rPr>
        <w:t>prašytą informaciją i</w:t>
      </w:r>
      <w:r w:rsidR="004369F8" w:rsidRPr="00965A6E">
        <w:rPr>
          <w:b w:val="0"/>
          <w:color w:val="000000"/>
          <w:szCs w:val="24"/>
          <w:lang w:eastAsia="lt-LT"/>
        </w:rPr>
        <w:t>r</w:t>
      </w:r>
      <w:r w:rsidR="005C6B09" w:rsidRPr="00965A6E">
        <w:rPr>
          <w:b w:val="0"/>
          <w:color w:val="000000"/>
          <w:szCs w:val="24"/>
          <w:lang w:eastAsia="lt-LT"/>
        </w:rPr>
        <w:t xml:space="preserve"> duomenis apie traukos riedmenis, darbuotojus ir sutartinius įsipareigojimus.</w:t>
      </w:r>
    </w:p>
    <w:p w14:paraId="0227A4CE" w14:textId="7E52F260"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k. </w:t>
      </w:r>
      <w:r w:rsidR="005C6B09" w:rsidRPr="00965A6E">
        <w:rPr>
          <w:b w:val="0"/>
          <w:color w:val="000000"/>
          <w:szCs w:val="24"/>
          <w:lang w:eastAsia="lt-LT"/>
        </w:rPr>
        <w:t>2021</w:t>
      </w:r>
      <w:r w:rsidR="004369F8" w:rsidRPr="00965A6E">
        <w:rPr>
          <w:b w:val="0"/>
          <w:color w:val="000000"/>
          <w:szCs w:val="24"/>
          <w:lang w:eastAsia="lt-LT"/>
        </w:rPr>
        <w:t xml:space="preserve"> m. rugsėjo </w:t>
      </w:r>
      <w:r w:rsidR="005C6B09" w:rsidRPr="00965A6E">
        <w:rPr>
          <w:b w:val="0"/>
          <w:color w:val="000000"/>
          <w:szCs w:val="24"/>
          <w:lang w:eastAsia="lt-LT"/>
        </w:rPr>
        <w:t>21</w:t>
      </w:r>
      <w:r w:rsidR="004369F8" w:rsidRPr="00965A6E">
        <w:rPr>
          <w:b w:val="0"/>
          <w:color w:val="000000"/>
          <w:szCs w:val="24"/>
          <w:lang w:eastAsia="lt-LT"/>
        </w:rPr>
        <w:t> d. valdytojas</w:t>
      </w:r>
      <w:r w:rsidR="00F62D06" w:rsidRPr="00965A6E">
        <w:rPr>
          <w:b w:val="0"/>
          <w:color w:val="000000"/>
          <w:szCs w:val="24"/>
          <w:lang w:eastAsia="lt-LT"/>
        </w:rPr>
        <w:t>, vadovaudamasi</w:t>
      </w:r>
      <w:r w:rsidR="004C34A5" w:rsidRPr="00965A6E">
        <w:rPr>
          <w:b w:val="0"/>
          <w:color w:val="000000"/>
          <w:szCs w:val="24"/>
          <w:lang w:eastAsia="lt-LT"/>
        </w:rPr>
        <w:t>s</w:t>
      </w:r>
      <w:r w:rsidR="00F62D06" w:rsidRPr="00965A6E">
        <w:rPr>
          <w:b w:val="0"/>
          <w:color w:val="000000"/>
          <w:szCs w:val="24"/>
          <w:lang w:eastAsia="lt-LT"/>
        </w:rPr>
        <w:t xml:space="preserve"> Tinklo nuostatų 10 priedo 9.5 papunkčiu,</w:t>
      </w:r>
      <w:r w:rsidR="004369F8" w:rsidRPr="00965A6E">
        <w:rPr>
          <w:b w:val="0"/>
          <w:color w:val="000000"/>
          <w:szCs w:val="24"/>
          <w:lang w:eastAsia="lt-LT"/>
        </w:rPr>
        <w:t xml:space="preserve"> </w:t>
      </w:r>
      <w:r w:rsidR="005C6B09" w:rsidRPr="00965A6E">
        <w:rPr>
          <w:b w:val="0"/>
          <w:color w:val="000000"/>
          <w:szCs w:val="24"/>
          <w:lang w:eastAsia="lt-LT"/>
        </w:rPr>
        <w:t xml:space="preserve">pateikė </w:t>
      </w:r>
      <w:r w:rsidR="00830EE4" w:rsidRPr="00965A6E">
        <w:rPr>
          <w:b w:val="0"/>
          <w:color w:val="000000"/>
          <w:szCs w:val="24"/>
          <w:lang w:eastAsia="lt-LT"/>
        </w:rPr>
        <w:t>P</w:t>
      </w:r>
      <w:r w:rsidR="004369F8" w:rsidRPr="00965A6E">
        <w:rPr>
          <w:b w:val="0"/>
          <w:color w:val="000000"/>
          <w:szCs w:val="24"/>
          <w:lang w:eastAsia="lt-LT"/>
        </w:rPr>
        <w:t xml:space="preserve">areiškėjui </w:t>
      </w:r>
      <w:r w:rsidR="005C6B09" w:rsidRPr="00965A6E">
        <w:rPr>
          <w:b w:val="0"/>
          <w:color w:val="000000"/>
          <w:szCs w:val="24"/>
          <w:lang w:eastAsia="lt-LT"/>
        </w:rPr>
        <w:t>2021</w:t>
      </w:r>
      <w:r w:rsidR="004369F8" w:rsidRPr="00965A6E">
        <w:rPr>
          <w:b w:val="0"/>
          <w:color w:val="000000"/>
          <w:szCs w:val="24"/>
          <w:lang w:eastAsia="lt-LT"/>
        </w:rPr>
        <w:t> m. rugsėjo 2</w:t>
      </w:r>
      <w:r w:rsidR="005C6B09" w:rsidRPr="00965A6E">
        <w:rPr>
          <w:b w:val="0"/>
          <w:color w:val="000000"/>
          <w:szCs w:val="24"/>
          <w:lang w:eastAsia="lt-LT"/>
        </w:rPr>
        <w:t>0</w:t>
      </w:r>
      <w:r w:rsidR="004369F8" w:rsidRPr="00965A6E">
        <w:rPr>
          <w:b w:val="0"/>
          <w:color w:val="000000"/>
          <w:szCs w:val="24"/>
          <w:lang w:eastAsia="lt-LT"/>
        </w:rPr>
        <w:t xml:space="preserve"> d. </w:t>
      </w:r>
      <w:r w:rsidR="005C6B09" w:rsidRPr="00965A6E">
        <w:rPr>
          <w:b w:val="0"/>
          <w:color w:val="000000"/>
          <w:szCs w:val="24"/>
          <w:lang w:eastAsia="lt-LT"/>
        </w:rPr>
        <w:t xml:space="preserve">raštą Nr. </w:t>
      </w:r>
      <w:proofErr w:type="spellStart"/>
      <w:r w:rsidR="005C6B09" w:rsidRPr="00965A6E">
        <w:rPr>
          <w:b w:val="0"/>
          <w:color w:val="000000"/>
          <w:szCs w:val="24"/>
          <w:lang w:eastAsia="lt-LT"/>
        </w:rPr>
        <w:t>SD-PAJ</w:t>
      </w:r>
      <w:proofErr w:type="spellEnd"/>
      <w:r w:rsidR="005C6B09" w:rsidRPr="00965A6E">
        <w:rPr>
          <w:b w:val="0"/>
          <w:color w:val="000000"/>
          <w:szCs w:val="24"/>
          <w:lang w:eastAsia="lt-LT"/>
        </w:rPr>
        <w:t>(</w:t>
      </w:r>
      <w:proofErr w:type="spellStart"/>
      <w:r w:rsidR="005C6B09" w:rsidRPr="00965A6E">
        <w:rPr>
          <w:b w:val="0"/>
          <w:color w:val="000000"/>
          <w:szCs w:val="24"/>
          <w:lang w:eastAsia="lt-LT"/>
        </w:rPr>
        <w:t>LGI</w:t>
      </w:r>
      <w:proofErr w:type="spellEnd"/>
      <w:r w:rsidR="005C6B09" w:rsidRPr="00965A6E">
        <w:rPr>
          <w:b w:val="0"/>
          <w:color w:val="000000"/>
          <w:szCs w:val="24"/>
          <w:lang w:eastAsia="lt-LT"/>
        </w:rPr>
        <w:t>)-94 „Dėl trūkumų šalinimo“, kuriame nurodė iki 2021</w:t>
      </w:r>
      <w:r w:rsidR="004369F8" w:rsidRPr="00965A6E">
        <w:rPr>
          <w:b w:val="0"/>
          <w:color w:val="000000"/>
          <w:szCs w:val="24"/>
          <w:lang w:eastAsia="lt-LT"/>
        </w:rPr>
        <w:t xml:space="preserve"> m. rugsėjo </w:t>
      </w:r>
      <w:r w:rsidR="005C6B09" w:rsidRPr="00965A6E">
        <w:rPr>
          <w:b w:val="0"/>
          <w:color w:val="000000"/>
          <w:szCs w:val="24"/>
          <w:lang w:eastAsia="lt-LT"/>
        </w:rPr>
        <w:t>23</w:t>
      </w:r>
      <w:r w:rsidR="004369F8" w:rsidRPr="00965A6E">
        <w:rPr>
          <w:b w:val="0"/>
          <w:color w:val="000000"/>
          <w:szCs w:val="24"/>
          <w:lang w:eastAsia="lt-LT"/>
        </w:rPr>
        <w:t xml:space="preserve"> d. </w:t>
      </w:r>
      <w:r w:rsidR="005C6B09" w:rsidRPr="00965A6E">
        <w:rPr>
          <w:b w:val="0"/>
          <w:color w:val="000000"/>
          <w:szCs w:val="24"/>
          <w:lang w:eastAsia="lt-LT"/>
        </w:rPr>
        <w:t xml:space="preserve">ištaisyti </w:t>
      </w:r>
      <w:r w:rsidR="00802CA8" w:rsidRPr="00965A6E">
        <w:rPr>
          <w:b w:val="0"/>
          <w:color w:val="000000"/>
          <w:szCs w:val="24"/>
          <w:lang w:eastAsia="lt-LT"/>
        </w:rPr>
        <w:t>nustatytus</w:t>
      </w:r>
      <w:r w:rsidR="005C6B09" w:rsidRPr="00965A6E">
        <w:rPr>
          <w:b w:val="0"/>
          <w:color w:val="000000"/>
          <w:szCs w:val="24"/>
          <w:lang w:eastAsia="lt-LT"/>
        </w:rPr>
        <w:t xml:space="preserve"> trūkumus.</w:t>
      </w:r>
    </w:p>
    <w:p w14:paraId="45EA1946" w14:textId="7053B7A3"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l. </w:t>
      </w:r>
      <w:r w:rsidR="009854A0" w:rsidRPr="00965A6E">
        <w:rPr>
          <w:b w:val="0"/>
          <w:color w:val="000000"/>
          <w:szCs w:val="24"/>
          <w:lang w:eastAsia="lt-LT"/>
        </w:rPr>
        <w:t>P</w:t>
      </w:r>
      <w:r w:rsidR="00070852" w:rsidRPr="00965A6E">
        <w:rPr>
          <w:b w:val="0"/>
          <w:color w:val="000000"/>
          <w:szCs w:val="24"/>
          <w:lang w:eastAsia="lt-LT"/>
        </w:rPr>
        <w:t>areiškėjas</w:t>
      </w:r>
      <w:r w:rsidR="007C27AC" w:rsidRPr="00965A6E">
        <w:rPr>
          <w:b w:val="0"/>
          <w:color w:val="000000"/>
          <w:szCs w:val="24"/>
          <w:lang w:eastAsia="lt-LT"/>
        </w:rPr>
        <w:t xml:space="preserve"> </w:t>
      </w:r>
      <w:r w:rsidR="009854A0" w:rsidRPr="00965A6E">
        <w:rPr>
          <w:b w:val="0"/>
          <w:color w:val="000000"/>
          <w:szCs w:val="24"/>
          <w:lang w:eastAsia="lt-LT"/>
        </w:rPr>
        <w:t xml:space="preserve">2021 m. rugsėjo 23 d. </w:t>
      </w:r>
      <w:r w:rsidR="005C6B09" w:rsidRPr="00965A6E">
        <w:rPr>
          <w:b w:val="0"/>
          <w:color w:val="000000"/>
          <w:szCs w:val="24"/>
          <w:lang w:eastAsia="lt-LT"/>
        </w:rPr>
        <w:t>raštu Nr. 169 „Dėl trūkumų šalinimo“ pateikė valdytojui prašytą informaciją.</w:t>
      </w:r>
    </w:p>
    <w:p w14:paraId="40D8733D" w14:textId="4B7824CD"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m. </w:t>
      </w:r>
      <w:r w:rsidR="009854A0" w:rsidRPr="00965A6E">
        <w:rPr>
          <w:b w:val="0"/>
          <w:color w:val="000000"/>
          <w:szCs w:val="24"/>
          <w:lang w:eastAsia="lt-LT"/>
        </w:rPr>
        <w:t>V</w:t>
      </w:r>
      <w:r w:rsidR="00070852" w:rsidRPr="00965A6E">
        <w:rPr>
          <w:b w:val="0"/>
          <w:color w:val="000000"/>
          <w:szCs w:val="24"/>
          <w:lang w:eastAsia="lt-LT"/>
        </w:rPr>
        <w:t>aldytojas</w:t>
      </w:r>
      <w:r w:rsidR="00BB5134" w:rsidRPr="00965A6E">
        <w:rPr>
          <w:b w:val="0"/>
          <w:color w:val="000000"/>
          <w:szCs w:val="24"/>
          <w:lang w:eastAsia="lt-LT"/>
        </w:rPr>
        <w:t>, vadovaudamasis Tinklo nuostatų 10 priedo 10.3 papunktyje nustatyta tvarka,</w:t>
      </w:r>
      <w:r w:rsidR="00070852" w:rsidRPr="00965A6E">
        <w:rPr>
          <w:b w:val="0"/>
          <w:color w:val="000000"/>
          <w:szCs w:val="24"/>
          <w:lang w:eastAsia="lt-LT"/>
        </w:rPr>
        <w:t xml:space="preserve"> </w:t>
      </w:r>
      <w:r w:rsidR="00830EE4" w:rsidRPr="00965A6E">
        <w:rPr>
          <w:b w:val="0"/>
          <w:color w:val="000000"/>
          <w:szCs w:val="24"/>
          <w:lang w:eastAsia="lt-LT"/>
        </w:rPr>
        <w:t>P</w:t>
      </w:r>
      <w:r w:rsidR="00BB5134" w:rsidRPr="00965A6E">
        <w:rPr>
          <w:b w:val="0"/>
          <w:color w:val="000000"/>
          <w:szCs w:val="24"/>
          <w:lang w:eastAsia="lt-LT"/>
        </w:rPr>
        <w:t xml:space="preserve">areiškėjui </w:t>
      </w:r>
      <w:r w:rsidR="009854A0" w:rsidRPr="00965A6E">
        <w:rPr>
          <w:b w:val="0"/>
          <w:color w:val="000000"/>
          <w:szCs w:val="24"/>
          <w:lang w:eastAsia="lt-LT"/>
        </w:rPr>
        <w:t>2021 m. rugsėjo 28 d. r</w:t>
      </w:r>
      <w:r w:rsidR="005C6B09" w:rsidRPr="00965A6E">
        <w:rPr>
          <w:b w:val="0"/>
          <w:color w:val="000000"/>
          <w:szCs w:val="24"/>
          <w:lang w:eastAsia="lt-LT"/>
        </w:rPr>
        <w:t>ašt</w:t>
      </w:r>
      <w:r w:rsidR="009854A0" w:rsidRPr="00965A6E">
        <w:rPr>
          <w:b w:val="0"/>
          <w:color w:val="000000"/>
          <w:szCs w:val="24"/>
          <w:lang w:eastAsia="lt-LT"/>
        </w:rPr>
        <w:t>u</w:t>
      </w:r>
      <w:r w:rsidR="005C6B09" w:rsidRPr="00965A6E">
        <w:rPr>
          <w:b w:val="0"/>
          <w:color w:val="000000"/>
          <w:szCs w:val="24"/>
          <w:lang w:eastAsia="lt-LT"/>
        </w:rPr>
        <w:t xml:space="preserve"> Nr. </w:t>
      </w:r>
      <w:proofErr w:type="spellStart"/>
      <w:r w:rsidR="005C6B09" w:rsidRPr="00965A6E">
        <w:rPr>
          <w:b w:val="0"/>
          <w:color w:val="000000"/>
          <w:szCs w:val="24"/>
          <w:lang w:eastAsia="lt-LT"/>
        </w:rPr>
        <w:t>SD-PAJ</w:t>
      </w:r>
      <w:proofErr w:type="spellEnd"/>
      <w:r w:rsidR="005C6B09" w:rsidRPr="00965A6E">
        <w:rPr>
          <w:b w:val="0"/>
          <w:color w:val="000000"/>
          <w:szCs w:val="24"/>
          <w:lang w:eastAsia="lt-LT"/>
        </w:rPr>
        <w:t>(</w:t>
      </w:r>
      <w:proofErr w:type="spellStart"/>
      <w:r w:rsidR="005C6B09" w:rsidRPr="00965A6E">
        <w:rPr>
          <w:b w:val="0"/>
          <w:color w:val="000000"/>
          <w:szCs w:val="24"/>
          <w:lang w:eastAsia="lt-LT"/>
        </w:rPr>
        <w:t>LGI</w:t>
      </w:r>
      <w:proofErr w:type="spellEnd"/>
      <w:r w:rsidR="005C6B09" w:rsidRPr="00965A6E">
        <w:rPr>
          <w:b w:val="0"/>
          <w:color w:val="000000"/>
          <w:szCs w:val="24"/>
          <w:lang w:eastAsia="lt-LT"/>
        </w:rPr>
        <w:t xml:space="preserve">)-96 „Dėl prioriteto taisyklės taikymo“ nurodė, </w:t>
      </w:r>
      <w:r w:rsidR="00070852" w:rsidRPr="00965A6E">
        <w:rPr>
          <w:b w:val="0"/>
          <w:color w:val="000000"/>
          <w:szCs w:val="24"/>
          <w:lang w:eastAsia="lt-LT"/>
        </w:rPr>
        <w:t xml:space="preserve">kad </w:t>
      </w:r>
      <w:r w:rsidR="005C6B09" w:rsidRPr="00965A6E">
        <w:rPr>
          <w:b w:val="0"/>
          <w:color w:val="000000"/>
          <w:szCs w:val="24"/>
          <w:lang w:eastAsia="lt-LT"/>
        </w:rPr>
        <w:t>atlik</w:t>
      </w:r>
      <w:r w:rsidR="0072094D" w:rsidRPr="00965A6E">
        <w:rPr>
          <w:b w:val="0"/>
          <w:color w:val="000000"/>
          <w:szCs w:val="24"/>
          <w:lang w:eastAsia="lt-LT"/>
        </w:rPr>
        <w:t>o</w:t>
      </w:r>
      <w:r w:rsidR="005C6B09" w:rsidRPr="00965A6E">
        <w:rPr>
          <w:b w:val="0"/>
          <w:color w:val="000000"/>
          <w:szCs w:val="24"/>
          <w:lang w:eastAsia="lt-LT"/>
        </w:rPr>
        <w:t xml:space="preserve"> pareiškėjų pasirengimo panaudoti prašomus pajėgumus vertinim</w:t>
      </w:r>
      <w:r w:rsidR="0072094D" w:rsidRPr="00965A6E">
        <w:rPr>
          <w:b w:val="0"/>
          <w:color w:val="000000"/>
          <w:szCs w:val="24"/>
          <w:lang w:eastAsia="lt-LT"/>
        </w:rPr>
        <w:t>ą</w:t>
      </w:r>
      <w:r w:rsidR="005C6B09" w:rsidRPr="00965A6E">
        <w:rPr>
          <w:b w:val="0"/>
          <w:color w:val="000000"/>
          <w:szCs w:val="24"/>
          <w:lang w:eastAsia="lt-LT"/>
        </w:rPr>
        <w:t xml:space="preserve"> ir</w:t>
      </w:r>
      <w:r w:rsidR="0072094D" w:rsidRPr="00965A6E">
        <w:rPr>
          <w:b w:val="0"/>
          <w:color w:val="000000"/>
          <w:szCs w:val="24"/>
          <w:lang w:eastAsia="lt-LT"/>
        </w:rPr>
        <w:t>,</w:t>
      </w:r>
      <w:r w:rsidR="005C6B09" w:rsidRPr="00965A6E">
        <w:rPr>
          <w:b w:val="0"/>
          <w:color w:val="000000"/>
          <w:szCs w:val="24"/>
          <w:lang w:eastAsia="lt-LT"/>
        </w:rPr>
        <w:t xml:space="preserve"> rem</w:t>
      </w:r>
      <w:r w:rsidR="0072094D" w:rsidRPr="00965A6E">
        <w:rPr>
          <w:b w:val="0"/>
          <w:color w:val="000000"/>
          <w:szCs w:val="24"/>
          <w:lang w:eastAsia="lt-LT"/>
        </w:rPr>
        <w:t>damasis</w:t>
      </w:r>
      <w:r w:rsidR="005C6B09" w:rsidRPr="00965A6E">
        <w:rPr>
          <w:b w:val="0"/>
          <w:color w:val="000000"/>
          <w:szCs w:val="24"/>
          <w:lang w:eastAsia="lt-LT"/>
        </w:rPr>
        <w:t xml:space="preserve"> Tinklo nuostatų 10 priedo 9.8 p</w:t>
      </w:r>
      <w:r w:rsidR="00070852" w:rsidRPr="00965A6E">
        <w:rPr>
          <w:b w:val="0"/>
          <w:color w:val="000000"/>
          <w:szCs w:val="24"/>
          <w:lang w:eastAsia="lt-LT"/>
        </w:rPr>
        <w:t>apunkčiu</w:t>
      </w:r>
      <w:r w:rsidR="0072094D" w:rsidRPr="00965A6E">
        <w:rPr>
          <w:b w:val="0"/>
          <w:color w:val="000000"/>
          <w:szCs w:val="24"/>
          <w:lang w:eastAsia="lt-LT"/>
        </w:rPr>
        <w:t>,</w:t>
      </w:r>
      <w:r w:rsidR="00070852" w:rsidRPr="00965A6E">
        <w:rPr>
          <w:b w:val="0"/>
          <w:color w:val="000000"/>
          <w:szCs w:val="24"/>
          <w:lang w:eastAsia="lt-LT"/>
        </w:rPr>
        <w:t xml:space="preserve"> </w:t>
      </w:r>
      <w:r w:rsidR="005C6B09" w:rsidRPr="00965A6E">
        <w:rPr>
          <w:b w:val="0"/>
          <w:color w:val="000000"/>
          <w:szCs w:val="24"/>
          <w:lang w:eastAsia="lt-LT"/>
        </w:rPr>
        <w:t>nustat</w:t>
      </w:r>
      <w:r w:rsidR="0072094D" w:rsidRPr="00965A6E">
        <w:rPr>
          <w:b w:val="0"/>
          <w:color w:val="000000"/>
          <w:szCs w:val="24"/>
          <w:lang w:eastAsia="lt-LT"/>
        </w:rPr>
        <w:t>ė</w:t>
      </w:r>
      <w:r w:rsidR="005C6B09" w:rsidRPr="00965A6E">
        <w:rPr>
          <w:b w:val="0"/>
          <w:color w:val="000000"/>
          <w:szCs w:val="24"/>
          <w:lang w:eastAsia="lt-LT"/>
        </w:rPr>
        <w:t xml:space="preserve">, kad </w:t>
      </w:r>
      <w:r w:rsidR="00830EE4" w:rsidRPr="00965A6E">
        <w:rPr>
          <w:b w:val="0"/>
          <w:color w:val="000000"/>
          <w:szCs w:val="24"/>
          <w:lang w:eastAsia="lt-LT"/>
        </w:rPr>
        <w:t>P</w:t>
      </w:r>
      <w:r w:rsidR="005C6B09" w:rsidRPr="00965A6E">
        <w:rPr>
          <w:b w:val="0"/>
          <w:color w:val="000000"/>
          <w:szCs w:val="24"/>
          <w:lang w:eastAsia="lt-LT"/>
        </w:rPr>
        <w:t>areiškėja</w:t>
      </w:r>
      <w:r w:rsidR="00BB5134" w:rsidRPr="00965A6E">
        <w:rPr>
          <w:b w:val="0"/>
          <w:color w:val="000000"/>
          <w:szCs w:val="24"/>
          <w:lang w:eastAsia="lt-LT"/>
        </w:rPr>
        <w:t>s</w:t>
      </w:r>
      <w:r w:rsidR="005C6B09" w:rsidRPr="00965A6E">
        <w:rPr>
          <w:b w:val="0"/>
          <w:color w:val="000000"/>
          <w:szCs w:val="24"/>
          <w:lang w:eastAsia="lt-LT"/>
        </w:rPr>
        <w:t xml:space="preserve"> laikytin</w:t>
      </w:r>
      <w:r w:rsidR="00BB5134" w:rsidRPr="00965A6E">
        <w:rPr>
          <w:b w:val="0"/>
          <w:color w:val="000000"/>
          <w:szCs w:val="24"/>
          <w:lang w:eastAsia="lt-LT"/>
        </w:rPr>
        <w:t>as</w:t>
      </w:r>
      <w:r w:rsidR="005C6B09" w:rsidRPr="00965A6E">
        <w:rPr>
          <w:b w:val="0"/>
          <w:color w:val="000000"/>
          <w:szCs w:val="24"/>
          <w:lang w:eastAsia="lt-LT"/>
        </w:rPr>
        <w:t xml:space="preserve"> pasirengusi</w:t>
      </w:r>
      <w:r w:rsidR="00BB5134" w:rsidRPr="00965A6E">
        <w:rPr>
          <w:b w:val="0"/>
          <w:color w:val="000000"/>
          <w:szCs w:val="24"/>
          <w:lang w:eastAsia="lt-LT"/>
        </w:rPr>
        <w:t>u</w:t>
      </w:r>
      <w:r w:rsidR="005C6B09" w:rsidRPr="00965A6E">
        <w:rPr>
          <w:b w:val="0"/>
          <w:color w:val="000000"/>
          <w:szCs w:val="24"/>
          <w:lang w:eastAsia="lt-LT"/>
        </w:rPr>
        <w:t xml:space="preserve"> pasinaudoti konfliktuojančiais pajėgumais. </w:t>
      </w:r>
      <w:r w:rsidR="00FD2167" w:rsidRPr="00965A6E">
        <w:rPr>
          <w:b w:val="0"/>
          <w:color w:val="000000"/>
          <w:szCs w:val="24"/>
          <w:lang w:eastAsia="lt-LT"/>
        </w:rPr>
        <w:t xml:space="preserve">Valdytojas </w:t>
      </w:r>
      <w:r w:rsidR="005C6B09" w:rsidRPr="00965A6E">
        <w:rPr>
          <w:b w:val="0"/>
          <w:color w:val="000000"/>
          <w:szCs w:val="24"/>
          <w:lang w:eastAsia="lt-LT"/>
        </w:rPr>
        <w:t>taip pat nurodė, kad</w:t>
      </w:r>
      <w:r w:rsidR="00DC0FC6" w:rsidRPr="00965A6E">
        <w:rPr>
          <w:b w:val="0"/>
          <w:color w:val="000000"/>
          <w:szCs w:val="24"/>
          <w:lang w:eastAsia="lt-LT"/>
        </w:rPr>
        <w:t>, pritaik</w:t>
      </w:r>
      <w:r w:rsidR="001B2D04" w:rsidRPr="00965A6E">
        <w:rPr>
          <w:b w:val="0"/>
          <w:color w:val="000000"/>
          <w:szCs w:val="24"/>
          <w:lang w:eastAsia="lt-LT"/>
        </w:rPr>
        <w:t xml:space="preserve">ęs </w:t>
      </w:r>
      <w:r w:rsidR="005C6B09" w:rsidRPr="00965A6E">
        <w:rPr>
          <w:b w:val="0"/>
          <w:color w:val="000000"/>
          <w:szCs w:val="24"/>
          <w:lang w:eastAsia="lt-LT"/>
        </w:rPr>
        <w:t>Prioriteto taisykl</w:t>
      </w:r>
      <w:r w:rsidR="00B725CB" w:rsidRPr="00965A6E">
        <w:rPr>
          <w:b w:val="0"/>
          <w:color w:val="000000"/>
          <w:szCs w:val="24"/>
          <w:lang w:eastAsia="lt-LT"/>
        </w:rPr>
        <w:t>ių</w:t>
      </w:r>
      <w:r w:rsidR="005C6B09" w:rsidRPr="00965A6E">
        <w:rPr>
          <w:b w:val="0"/>
          <w:color w:val="000000"/>
          <w:szCs w:val="24"/>
          <w:lang w:eastAsia="lt-LT"/>
        </w:rPr>
        <w:t xml:space="preserve"> 2.2, 2.3, 2.4, 2.5 ir 2.6 p</w:t>
      </w:r>
      <w:r w:rsidR="00FD2167" w:rsidRPr="00965A6E">
        <w:rPr>
          <w:b w:val="0"/>
          <w:color w:val="000000"/>
          <w:szCs w:val="24"/>
          <w:lang w:eastAsia="lt-LT"/>
        </w:rPr>
        <w:t>apunkč</w:t>
      </w:r>
      <w:r w:rsidR="00B725CB" w:rsidRPr="00965A6E">
        <w:rPr>
          <w:b w:val="0"/>
          <w:color w:val="000000"/>
          <w:szCs w:val="24"/>
          <w:lang w:eastAsia="lt-LT"/>
        </w:rPr>
        <w:t>ius</w:t>
      </w:r>
      <w:r w:rsidR="001B2D04" w:rsidRPr="00965A6E">
        <w:rPr>
          <w:b w:val="0"/>
          <w:color w:val="000000"/>
          <w:szCs w:val="24"/>
          <w:lang w:eastAsia="lt-LT"/>
        </w:rPr>
        <w:t xml:space="preserve">, </w:t>
      </w:r>
      <w:r w:rsidR="002F1ED5" w:rsidRPr="00965A6E">
        <w:rPr>
          <w:b w:val="0"/>
          <w:color w:val="000000"/>
          <w:szCs w:val="24"/>
          <w:lang w:eastAsia="lt-LT"/>
        </w:rPr>
        <w:t xml:space="preserve">nustatė, kad </w:t>
      </w:r>
      <w:r w:rsidR="00E35936" w:rsidRPr="00965A6E">
        <w:rPr>
          <w:b w:val="0"/>
          <w:color w:val="000000"/>
          <w:szCs w:val="24"/>
          <w:lang w:eastAsia="lt-LT"/>
        </w:rPr>
        <w:t xml:space="preserve">vertintiems pareiškėjams </w:t>
      </w:r>
      <w:r w:rsidR="00471EA2" w:rsidRPr="00965A6E">
        <w:rPr>
          <w:b w:val="0"/>
          <w:color w:val="000000"/>
          <w:szCs w:val="24"/>
          <w:lang w:eastAsia="lt-LT"/>
        </w:rPr>
        <w:t>turi būti taikoma</w:t>
      </w:r>
      <w:r w:rsidR="003C7292" w:rsidRPr="00965A6E">
        <w:rPr>
          <w:b w:val="0"/>
          <w:color w:val="000000"/>
          <w:szCs w:val="24"/>
          <w:lang w:eastAsia="lt-LT"/>
        </w:rPr>
        <w:t>s</w:t>
      </w:r>
      <w:r w:rsidR="00471EA2" w:rsidRPr="00965A6E">
        <w:rPr>
          <w:b w:val="0"/>
          <w:color w:val="000000"/>
          <w:szCs w:val="24"/>
          <w:lang w:eastAsia="lt-LT"/>
        </w:rPr>
        <w:t xml:space="preserve"> </w:t>
      </w:r>
      <w:r w:rsidR="005C6B09" w:rsidRPr="00965A6E">
        <w:rPr>
          <w:b w:val="0"/>
          <w:color w:val="000000"/>
          <w:szCs w:val="24"/>
          <w:lang w:eastAsia="lt-LT"/>
        </w:rPr>
        <w:t>Prioriteto taisyklių 2.7 p</w:t>
      </w:r>
      <w:r w:rsidR="00186D3F" w:rsidRPr="00965A6E">
        <w:rPr>
          <w:b w:val="0"/>
          <w:color w:val="000000"/>
          <w:szCs w:val="24"/>
          <w:lang w:eastAsia="lt-LT"/>
        </w:rPr>
        <w:t>apunkt</w:t>
      </w:r>
      <w:r w:rsidR="000D53F7" w:rsidRPr="00965A6E">
        <w:rPr>
          <w:b w:val="0"/>
          <w:color w:val="000000"/>
          <w:szCs w:val="24"/>
          <w:lang w:eastAsia="lt-LT"/>
        </w:rPr>
        <w:t>is</w:t>
      </w:r>
      <w:r w:rsidR="000C31A1" w:rsidRPr="00965A6E">
        <w:rPr>
          <w:b w:val="0"/>
          <w:color w:val="000000"/>
          <w:szCs w:val="24"/>
          <w:lang w:eastAsia="lt-LT"/>
        </w:rPr>
        <w:t xml:space="preserve">, todėl </w:t>
      </w:r>
      <w:r w:rsidR="005C6B09" w:rsidRPr="00965A6E">
        <w:rPr>
          <w:b w:val="0"/>
          <w:color w:val="000000"/>
          <w:szCs w:val="24"/>
          <w:lang w:eastAsia="lt-LT"/>
        </w:rPr>
        <w:t>paprašė pareiškėjų užpildyti pridedamą lentelę</w:t>
      </w:r>
      <w:r w:rsidR="006E29CB" w:rsidRPr="00965A6E">
        <w:rPr>
          <w:b w:val="0"/>
          <w:color w:val="000000"/>
          <w:szCs w:val="24"/>
          <w:lang w:eastAsia="lt-LT"/>
        </w:rPr>
        <w:t xml:space="preserve"> (</w:t>
      </w:r>
      <w:r w:rsidR="00B725CB" w:rsidRPr="00965A6E">
        <w:rPr>
          <w:b w:val="0"/>
          <w:color w:val="000000"/>
          <w:szCs w:val="24"/>
          <w:lang w:eastAsia="lt-LT"/>
        </w:rPr>
        <w:t xml:space="preserve">nurodytą </w:t>
      </w:r>
      <w:r w:rsidR="00991CA7" w:rsidRPr="00965A6E">
        <w:rPr>
          <w:b w:val="0"/>
          <w:color w:val="000000"/>
          <w:szCs w:val="24"/>
          <w:lang w:eastAsia="lt-LT"/>
        </w:rPr>
        <w:t xml:space="preserve">Tinklo nuostatų 10 priedo </w:t>
      </w:r>
      <w:r w:rsidR="0078338E" w:rsidRPr="00965A6E">
        <w:rPr>
          <w:b w:val="0"/>
          <w:color w:val="000000"/>
          <w:szCs w:val="24"/>
          <w:lang w:eastAsia="lt-LT"/>
        </w:rPr>
        <w:t xml:space="preserve">10 </w:t>
      </w:r>
      <w:r w:rsidR="001B3B38" w:rsidRPr="00965A6E">
        <w:rPr>
          <w:b w:val="0"/>
          <w:color w:val="000000"/>
          <w:szCs w:val="24"/>
          <w:lang w:eastAsia="lt-LT"/>
        </w:rPr>
        <w:t>skyriaus</w:t>
      </w:r>
      <w:r w:rsidR="00A329D6" w:rsidRPr="00965A6E">
        <w:rPr>
          <w:b w:val="0"/>
          <w:color w:val="000000"/>
          <w:szCs w:val="24"/>
          <w:lang w:eastAsia="lt-LT"/>
        </w:rPr>
        <w:t xml:space="preserve"> </w:t>
      </w:r>
      <w:r w:rsidR="00991CA7" w:rsidRPr="00965A6E">
        <w:rPr>
          <w:b w:val="0"/>
          <w:color w:val="000000"/>
          <w:szCs w:val="24"/>
          <w:lang w:eastAsia="lt-LT"/>
        </w:rPr>
        <w:t>3 priede)</w:t>
      </w:r>
      <w:r w:rsidR="005C6B09" w:rsidRPr="00965A6E">
        <w:rPr>
          <w:b w:val="0"/>
          <w:color w:val="000000"/>
          <w:szCs w:val="24"/>
          <w:lang w:eastAsia="lt-LT"/>
        </w:rPr>
        <w:t>.</w:t>
      </w:r>
    </w:p>
    <w:p w14:paraId="4AC9CFB7" w14:textId="70340E0F"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n. </w:t>
      </w:r>
      <w:r w:rsidR="007A1943" w:rsidRPr="00965A6E">
        <w:rPr>
          <w:b w:val="0"/>
          <w:color w:val="000000"/>
          <w:szCs w:val="24"/>
          <w:lang w:eastAsia="lt-LT"/>
        </w:rPr>
        <w:t>P</w:t>
      </w:r>
      <w:r w:rsidR="002C1496" w:rsidRPr="00965A6E">
        <w:rPr>
          <w:b w:val="0"/>
          <w:color w:val="000000"/>
          <w:szCs w:val="24"/>
          <w:lang w:eastAsia="lt-LT"/>
        </w:rPr>
        <w:t xml:space="preserve">areiškėjas </w:t>
      </w:r>
      <w:r w:rsidR="007A1943" w:rsidRPr="00965A6E">
        <w:rPr>
          <w:b w:val="0"/>
          <w:color w:val="000000"/>
          <w:szCs w:val="24"/>
          <w:lang w:eastAsia="lt-LT"/>
        </w:rPr>
        <w:t xml:space="preserve">2021 m. rugsėjo 30 d. </w:t>
      </w:r>
      <w:r w:rsidR="00866823" w:rsidRPr="00965A6E">
        <w:rPr>
          <w:b w:val="0"/>
          <w:color w:val="000000"/>
          <w:szCs w:val="24"/>
          <w:lang w:eastAsia="lt-LT"/>
        </w:rPr>
        <w:t xml:space="preserve">raštu Nr. 172 </w:t>
      </w:r>
      <w:r w:rsidR="00FB0C86" w:rsidRPr="00965A6E">
        <w:rPr>
          <w:b w:val="0"/>
          <w:color w:val="000000"/>
          <w:szCs w:val="24"/>
          <w:lang w:eastAsia="lt-LT"/>
        </w:rPr>
        <w:t xml:space="preserve">„Dėl informacijos pateikimo“ </w:t>
      </w:r>
      <w:r w:rsidR="005C6B09" w:rsidRPr="00965A6E">
        <w:rPr>
          <w:b w:val="0"/>
          <w:color w:val="000000"/>
          <w:szCs w:val="24"/>
          <w:lang w:eastAsia="lt-LT"/>
        </w:rPr>
        <w:t xml:space="preserve">pateikė </w:t>
      </w:r>
      <w:r w:rsidR="002C1496" w:rsidRPr="00965A6E">
        <w:rPr>
          <w:b w:val="0"/>
          <w:color w:val="000000"/>
          <w:szCs w:val="24"/>
          <w:lang w:eastAsia="lt-LT"/>
        </w:rPr>
        <w:t xml:space="preserve">valdytojui </w:t>
      </w:r>
      <w:r w:rsidR="00230369" w:rsidRPr="00965A6E">
        <w:rPr>
          <w:b w:val="0"/>
          <w:color w:val="000000"/>
          <w:szCs w:val="24"/>
          <w:lang w:eastAsia="lt-LT"/>
        </w:rPr>
        <w:t xml:space="preserve">2021 m. rugsėjo 28 d. raštu Nr. </w:t>
      </w:r>
      <w:proofErr w:type="spellStart"/>
      <w:r w:rsidR="00230369" w:rsidRPr="00965A6E">
        <w:rPr>
          <w:b w:val="0"/>
          <w:color w:val="000000"/>
          <w:szCs w:val="24"/>
          <w:lang w:eastAsia="lt-LT"/>
        </w:rPr>
        <w:t>SD-PAJ</w:t>
      </w:r>
      <w:proofErr w:type="spellEnd"/>
      <w:r w:rsidR="00230369" w:rsidRPr="00965A6E">
        <w:rPr>
          <w:b w:val="0"/>
          <w:color w:val="000000"/>
          <w:szCs w:val="24"/>
          <w:lang w:eastAsia="lt-LT"/>
        </w:rPr>
        <w:t>(</w:t>
      </w:r>
      <w:proofErr w:type="spellStart"/>
      <w:r w:rsidR="00230369" w:rsidRPr="00965A6E">
        <w:rPr>
          <w:b w:val="0"/>
          <w:color w:val="000000"/>
          <w:szCs w:val="24"/>
          <w:lang w:eastAsia="lt-LT"/>
        </w:rPr>
        <w:t>LGI</w:t>
      </w:r>
      <w:proofErr w:type="spellEnd"/>
      <w:r w:rsidR="00230369" w:rsidRPr="00965A6E">
        <w:rPr>
          <w:b w:val="0"/>
          <w:color w:val="000000"/>
          <w:szCs w:val="24"/>
          <w:lang w:eastAsia="lt-LT"/>
        </w:rPr>
        <w:t xml:space="preserve">)-96 </w:t>
      </w:r>
      <w:r w:rsidR="002C1496" w:rsidRPr="00965A6E">
        <w:rPr>
          <w:b w:val="0"/>
          <w:color w:val="000000"/>
          <w:szCs w:val="24"/>
          <w:lang w:eastAsia="lt-LT"/>
        </w:rPr>
        <w:t>p</w:t>
      </w:r>
      <w:r w:rsidR="005C6B09" w:rsidRPr="00965A6E">
        <w:rPr>
          <w:b w:val="0"/>
          <w:color w:val="000000"/>
          <w:szCs w:val="24"/>
          <w:lang w:eastAsia="lt-LT"/>
        </w:rPr>
        <w:t>raš</w:t>
      </w:r>
      <w:r w:rsidR="00F5466D" w:rsidRPr="00965A6E">
        <w:rPr>
          <w:b w:val="0"/>
          <w:color w:val="000000"/>
          <w:szCs w:val="24"/>
          <w:lang w:eastAsia="lt-LT"/>
        </w:rPr>
        <w:t>ytą</w:t>
      </w:r>
      <w:r w:rsidR="005C6B09" w:rsidRPr="00965A6E">
        <w:rPr>
          <w:b w:val="0"/>
          <w:color w:val="000000"/>
          <w:szCs w:val="24"/>
          <w:lang w:eastAsia="lt-LT"/>
        </w:rPr>
        <w:t xml:space="preserve"> informaciją.</w:t>
      </w:r>
    </w:p>
    <w:p w14:paraId="3B32702E" w14:textId="3CB20F79" w:rsidR="005C6B09" w:rsidRPr="00965A6E" w:rsidRDefault="00087D30" w:rsidP="00965A6E">
      <w:pPr>
        <w:pStyle w:val="ListParagraph"/>
        <w:numPr>
          <w:ilvl w:val="0"/>
          <w:numId w:val="27"/>
        </w:numPr>
        <w:tabs>
          <w:tab w:val="left" w:pos="1134"/>
          <w:tab w:val="left" w:pos="1418"/>
          <w:tab w:val="left" w:pos="1701"/>
          <w:tab w:val="center" w:pos="4320"/>
          <w:tab w:val="right" w:pos="8640"/>
        </w:tabs>
        <w:ind w:left="0" w:firstLine="709"/>
        <w:jc w:val="both"/>
        <w:rPr>
          <w:b w:val="0"/>
          <w:color w:val="000000"/>
          <w:szCs w:val="24"/>
          <w:lang w:eastAsia="lt-LT"/>
        </w:rPr>
      </w:pPr>
      <w:r>
        <w:rPr>
          <w:b w:val="0"/>
          <w:color w:val="000000"/>
          <w:szCs w:val="24"/>
          <w:lang w:eastAsia="lt-LT"/>
        </w:rPr>
        <w:t xml:space="preserve"> o. </w:t>
      </w:r>
      <w:r w:rsidR="002C1496" w:rsidRPr="00965A6E">
        <w:rPr>
          <w:b w:val="0"/>
          <w:color w:val="000000"/>
          <w:szCs w:val="24"/>
          <w:lang w:eastAsia="lt-LT"/>
        </w:rPr>
        <w:t>2</w:t>
      </w:r>
      <w:r w:rsidR="005C6B09" w:rsidRPr="00965A6E">
        <w:rPr>
          <w:b w:val="0"/>
          <w:color w:val="000000"/>
          <w:szCs w:val="24"/>
          <w:lang w:eastAsia="lt-LT"/>
        </w:rPr>
        <w:t>021</w:t>
      </w:r>
      <w:r w:rsidR="002C1496" w:rsidRPr="00965A6E">
        <w:rPr>
          <w:b w:val="0"/>
          <w:color w:val="000000"/>
          <w:szCs w:val="24"/>
          <w:lang w:eastAsia="lt-LT"/>
        </w:rPr>
        <w:t xml:space="preserve"> m. spalio </w:t>
      </w:r>
      <w:r w:rsidR="005C6B09" w:rsidRPr="00965A6E">
        <w:rPr>
          <w:b w:val="0"/>
          <w:color w:val="000000"/>
          <w:szCs w:val="24"/>
          <w:lang w:eastAsia="lt-LT"/>
        </w:rPr>
        <w:t>5</w:t>
      </w:r>
      <w:r w:rsidR="002C1496" w:rsidRPr="00965A6E">
        <w:rPr>
          <w:b w:val="0"/>
          <w:color w:val="000000"/>
          <w:szCs w:val="24"/>
          <w:lang w:eastAsia="lt-LT"/>
        </w:rPr>
        <w:t xml:space="preserve"> d. valdytojas </w:t>
      </w:r>
      <w:r w:rsidR="00830EE4" w:rsidRPr="00965A6E">
        <w:rPr>
          <w:b w:val="0"/>
          <w:color w:val="000000"/>
          <w:szCs w:val="24"/>
          <w:lang w:eastAsia="lt-LT"/>
        </w:rPr>
        <w:t>P</w:t>
      </w:r>
      <w:r w:rsidR="002C1496" w:rsidRPr="00965A6E">
        <w:rPr>
          <w:b w:val="0"/>
          <w:color w:val="000000"/>
          <w:szCs w:val="24"/>
          <w:lang w:eastAsia="lt-LT"/>
        </w:rPr>
        <w:t xml:space="preserve">areiškėjui </w:t>
      </w:r>
      <w:r w:rsidR="005C6B09" w:rsidRPr="00965A6E">
        <w:rPr>
          <w:b w:val="0"/>
          <w:color w:val="000000"/>
          <w:szCs w:val="24"/>
          <w:lang w:eastAsia="lt-LT"/>
        </w:rPr>
        <w:t>2021</w:t>
      </w:r>
      <w:r w:rsidR="002C1496" w:rsidRPr="00965A6E">
        <w:rPr>
          <w:b w:val="0"/>
          <w:color w:val="000000"/>
          <w:szCs w:val="24"/>
          <w:lang w:eastAsia="lt-LT"/>
        </w:rPr>
        <w:t xml:space="preserve"> m. spalio 4 d. </w:t>
      </w:r>
      <w:r w:rsidR="00414DCA" w:rsidRPr="00965A6E">
        <w:rPr>
          <w:b w:val="0"/>
          <w:color w:val="000000"/>
          <w:szCs w:val="24"/>
          <w:lang w:eastAsia="lt-LT"/>
        </w:rPr>
        <w:t xml:space="preserve">raštu </w:t>
      </w:r>
      <w:r w:rsidR="005C6B09" w:rsidRPr="00965A6E">
        <w:rPr>
          <w:b w:val="0"/>
          <w:color w:val="000000"/>
          <w:szCs w:val="24"/>
          <w:lang w:eastAsia="lt-LT"/>
        </w:rPr>
        <w:t xml:space="preserve">Nr. </w:t>
      </w:r>
      <w:proofErr w:type="spellStart"/>
      <w:r w:rsidR="005C6B09" w:rsidRPr="00965A6E">
        <w:rPr>
          <w:b w:val="0"/>
          <w:color w:val="000000"/>
          <w:szCs w:val="24"/>
          <w:lang w:eastAsia="lt-LT"/>
        </w:rPr>
        <w:t>SD-PAJ</w:t>
      </w:r>
      <w:proofErr w:type="spellEnd"/>
      <w:r w:rsidR="005C6B09" w:rsidRPr="00965A6E">
        <w:rPr>
          <w:b w:val="0"/>
          <w:color w:val="000000"/>
          <w:szCs w:val="24"/>
          <w:lang w:eastAsia="lt-LT"/>
        </w:rPr>
        <w:t>(</w:t>
      </w:r>
      <w:proofErr w:type="spellStart"/>
      <w:r w:rsidR="005C6B09" w:rsidRPr="00965A6E">
        <w:rPr>
          <w:b w:val="0"/>
          <w:color w:val="000000"/>
          <w:szCs w:val="24"/>
          <w:lang w:eastAsia="lt-LT"/>
        </w:rPr>
        <w:t>LGI</w:t>
      </w:r>
      <w:proofErr w:type="spellEnd"/>
      <w:r w:rsidR="005C6B09" w:rsidRPr="00965A6E">
        <w:rPr>
          <w:b w:val="0"/>
          <w:color w:val="000000"/>
          <w:szCs w:val="24"/>
          <w:lang w:eastAsia="lt-LT"/>
        </w:rPr>
        <w:t>)-100 „Dėl 2021-2022 metų tarnybinio traukinių tvarkaraščio projekto“</w:t>
      </w:r>
      <w:r w:rsidR="00414DCA" w:rsidRPr="00965A6E">
        <w:rPr>
          <w:b w:val="0"/>
          <w:color w:val="000000"/>
          <w:szCs w:val="24"/>
          <w:lang w:eastAsia="lt-LT"/>
        </w:rPr>
        <w:t xml:space="preserve"> nurodė, kad </w:t>
      </w:r>
      <w:r w:rsidR="00341976" w:rsidRPr="00965A6E">
        <w:rPr>
          <w:b w:val="0"/>
          <w:color w:val="000000"/>
          <w:szCs w:val="24"/>
          <w:lang w:eastAsia="lt-LT"/>
        </w:rPr>
        <w:t xml:space="preserve">atliko </w:t>
      </w:r>
      <w:r w:rsidR="00180E54" w:rsidRPr="00965A6E">
        <w:rPr>
          <w:b w:val="0"/>
          <w:color w:val="000000"/>
          <w:szCs w:val="24"/>
          <w:lang w:eastAsia="lt-LT"/>
        </w:rPr>
        <w:t xml:space="preserve">Tinklo nuostatų 10 priedo 6.3.2 papunktyje numatytą pastabų dėl </w:t>
      </w:r>
      <w:proofErr w:type="spellStart"/>
      <w:r w:rsidR="00180E54" w:rsidRPr="00965A6E">
        <w:rPr>
          <w:b w:val="0"/>
          <w:color w:val="000000"/>
          <w:szCs w:val="24"/>
          <w:lang w:eastAsia="lt-LT"/>
        </w:rPr>
        <w:t>TTT</w:t>
      </w:r>
      <w:proofErr w:type="spellEnd"/>
      <w:r w:rsidR="00180E54" w:rsidRPr="00965A6E">
        <w:rPr>
          <w:b w:val="0"/>
          <w:color w:val="000000"/>
          <w:szCs w:val="24"/>
          <w:lang w:eastAsia="lt-LT"/>
        </w:rPr>
        <w:t xml:space="preserve"> vertinimą ir</w:t>
      </w:r>
      <w:r w:rsidR="000F0355" w:rsidRPr="00965A6E">
        <w:rPr>
          <w:b w:val="0"/>
          <w:color w:val="000000"/>
          <w:szCs w:val="24"/>
          <w:lang w:eastAsia="lt-LT"/>
        </w:rPr>
        <w:t xml:space="preserve"> 10 priedo 7 punkte numatytą paraiškų derinimo procedūrą</w:t>
      </w:r>
      <w:r w:rsidR="00341976" w:rsidRPr="00965A6E">
        <w:rPr>
          <w:b w:val="0"/>
          <w:color w:val="000000"/>
          <w:szCs w:val="24"/>
          <w:lang w:eastAsia="lt-LT"/>
        </w:rPr>
        <w:t xml:space="preserve"> ir</w:t>
      </w:r>
      <w:r w:rsidR="005C6B09" w:rsidRPr="00965A6E">
        <w:rPr>
          <w:b w:val="0"/>
          <w:color w:val="000000"/>
          <w:szCs w:val="24"/>
          <w:lang w:eastAsia="lt-LT"/>
        </w:rPr>
        <w:t xml:space="preserve"> atsakė į </w:t>
      </w:r>
      <w:r w:rsidR="00830EE4" w:rsidRPr="00965A6E">
        <w:rPr>
          <w:b w:val="0"/>
          <w:color w:val="000000"/>
          <w:szCs w:val="24"/>
          <w:lang w:eastAsia="lt-LT"/>
        </w:rPr>
        <w:t>P</w:t>
      </w:r>
      <w:r w:rsidR="002C1496" w:rsidRPr="00965A6E">
        <w:rPr>
          <w:b w:val="0"/>
          <w:color w:val="000000"/>
          <w:szCs w:val="24"/>
          <w:lang w:eastAsia="lt-LT"/>
        </w:rPr>
        <w:t xml:space="preserve">areiškėjo </w:t>
      </w:r>
      <w:r w:rsidR="005C6B09" w:rsidRPr="00965A6E">
        <w:rPr>
          <w:b w:val="0"/>
          <w:color w:val="000000"/>
          <w:szCs w:val="24"/>
          <w:lang w:eastAsia="lt-LT"/>
        </w:rPr>
        <w:t>2021</w:t>
      </w:r>
      <w:r w:rsidR="002C1496" w:rsidRPr="00965A6E">
        <w:rPr>
          <w:b w:val="0"/>
          <w:color w:val="000000"/>
          <w:szCs w:val="24"/>
          <w:lang w:eastAsia="lt-LT"/>
        </w:rPr>
        <w:t xml:space="preserve"> m. liepos </w:t>
      </w:r>
      <w:r w:rsidR="005C6B09" w:rsidRPr="00965A6E">
        <w:rPr>
          <w:b w:val="0"/>
          <w:color w:val="000000"/>
          <w:szCs w:val="24"/>
          <w:lang w:eastAsia="lt-LT"/>
        </w:rPr>
        <w:t>2</w:t>
      </w:r>
      <w:r w:rsidR="007B138E" w:rsidRPr="00965A6E">
        <w:rPr>
          <w:b w:val="0"/>
          <w:color w:val="000000"/>
          <w:szCs w:val="24"/>
          <w:lang w:eastAsia="lt-LT"/>
        </w:rPr>
        <w:t>3</w:t>
      </w:r>
      <w:r w:rsidR="002C1496" w:rsidRPr="00965A6E">
        <w:rPr>
          <w:b w:val="0"/>
          <w:color w:val="000000"/>
          <w:szCs w:val="24"/>
          <w:lang w:eastAsia="lt-LT"/>
        </w:rPr>
        <w:t> d.</w:t>
      </w:r>
      <w:r w:rsidR="005C6B09" w:rsidRPr="00965A6E">
        <w:rPr>
          <w:b w:val="0"/>
          <w:color w:val="000000"/>
          <w:szCs w:val="24"/>
          <w:lang w:eastAsia="lt-LT"/>
        </w:rPr>
        <w:t xml:space="preserve"> teiktas pastabas </w:t>
      </w:r>
      <w:r w:rsidR="002C1496" w:rsidRPr="00965A6E">
        <w:rPr>
          <w:b w:val="0"/>
          <w:color w:val="000000"/>
          <w:szCs w:val="24"/>
          <w:lang w:eastAsia="lt-LT"/>
        </w:rPr>
        <w:t xml:space="preserve">dėl </w:t>
      </w:r>
      <w:r w:rsidR="00E05D6C" w:rsidRPr="00965A6E">
        <w:rPr>
          <w:b w:val="0"/>
          <w:color w:val="000000"/>
          <w:szCs w:val="24"/>
          <w:lang w:eastAsia="lt-LT"/>
        </w:rPr>
        <w:t xml:space="preserve">2021–2022 m. </w:t>
      </w:r>
      <w:proofErr w:type="spellStart"/>
      <w:r w:rsidR="002C1496" w:rsidRPr="00965A6E">
        <w:rPr>
          <w:b w:val="0"/>
          <w:color w:val="000000"/>
          <w:szCs w:val="24"/>
          <w:lang w:eastAsia="lt-LT"/>
        </w:rPr>
        <w:t>TTT</w:t>
      </w:r>
      <w:proofErr w:type="spellEnd"/>
      <w:r w:rsidR="00E05D6C" w:rsidRPr="00965A6E">
        <w:rPr>
          <w:b w:val="0"/>
          <w:color w:val="000000"/>
          <w:szCs w:val="24"/>
          <w:lang w:eastAsia="lt-LT"/>
        </w:rPr>
        <w:t xml:space="preserve"> projekto</w:t>
      </w:r>
      <w:r w:rsidR="005C6B09" w:rsidRPr="00965A6E">
        <w:rPr>
          <w:b w:val="0"/>
          <w:color w:val="000000"/>
          <w:szCs w:val="24"/>
          <w:lang w:eastAsia="lt-LT"/>
        </w:rPr>
        <w:t>.</w:t>
      </w:r>
      <w:r w:rsidR="0069217A" w:rsidRPr="00965A6E">
        <w:rPr>
          <w:b w:val="0"/>
          <w:color w:val="000000"/>
          <w:szCs w:val="24"/>
          <w:lang w:eastAsia="lt-LT"/>
        </w:rPr>
        <w:t xml:space="preserve"> </w:t>
      </w:r>
    </w:p>
    <w:p w14:paraId="5AF34AA3" w14:textId="08F2FA3A" w:rsidR="0020704D" w:rsidRPr="00965A6E" w:rsidRDefault="00087D30" w:rsidP="00965A6E">
      <w:pPr>
        <w:pStyle w:val="ListParagraph"/>
        <w:numPr>
          <w:ilvl w:val="0"/>
          <w:numId w:val="27"/>
        </w:numPr>
        <w:tabs>
          <w:tab w:val="left" w:pos="1134"/>
          <w:tab w:val="left" w:pos="1418"/>
          <w:tab w:val="left" w:pos="1701"/>
        </w:tabs>
        <w:ind w:left="0" w:firstLine="709"/>
        <w:jc w:val="both"/>
        <w:rPr>
          <w:b w:val="0"/>
          <w:color w:val="000000"/>
          <w:szCs w:val="24"/>
          <w:lang w:eastAsia="lt-LT"/>
        </w:rPr>
      </w:pPr>
      <w:r>
        <w:rPr>
          <w:b w:val="0"/>
          <w:color w:val="000000"/>
          <w:szCs w:val="24"/>
          <w:lang w:eastAsia="lt-LT"/>
        </w:rPr>
        <w:t xml:space="preserve"> p. </w:t>
      </w:r>
      <w:r w:rsidR="001369DA" w:rsidRPr="00965A6E">
        <w:rPr>
          <w:b w:val="0"/>
          <w:color w:val="000000"/>
          <w:szCs w:val="24"/>
          <w:lang w:eastAsia="lt-LT"/>
        </w:rPr>
        <w:t xml:space="preserve">Valdytojas </w:t>
      </w:r>
      <w:r w:rsidR="005C6B09" w:rsidRPr="00965A6E">
        <w:rPr>
          <w:b w:val="0"/>
          <w:color w:val="000000"/>
          <w:szCs w:val="24"/>
          <w:lang w:eastAsia="lt-LT"/>
        </w:rPr>
        <w:t>2021</w:t>
      </w:r>
      <w:r w:rsidR="0078449E" w:rsidRPr="00965A6E">
        <w:rPr>
          <w:b w:val="0"/>
          <w:color w:val="000000"/>
          <w:szCs w:val="24"/>
          <w:lang w:eastAsia="lt-LT"/>
        </w:rPr>
        <w:t xml:space="preserve"> m. spalio </w:t>
      </w:r>
      <w:r w:rsidR="005C6B09" w:rsidRPr="00965A6E">
        <w:rPr>
          <w:b w:val="0"/>
          <w:color w:val="000000"/>
          <w:szCs w:val="24"/>
          <w:lang w:eastAsia="lt-LT"/>
        </w:rPr>
        <w:t>11</w:t>
      </w:r>
      <w:r w:rsidR="0078449E" w:rsidRPr="00965A6E">
        <w:rPr>
          <w:b w:val="0"/>
          <w:color w:val="000000"/>
          <w:szCs w:val="24"/>
          <w:lang w:eastAsia="lt-LT"/>
        </w:rPr>
        <w:t> d. pate</w:t>
      </w:r>
      <w:r w:rsidR="005C6B09" w:rsidRPr="00965A6E">
        <w:rPr>
          <w:b w:val="0"/>
          <w:color w:val="000000"/>
          <w:szCs w:val="24"/>
          <w:lang w:eastAsia="lt-LT"/>
        </w:rPr>
        <w:t>ikė</w:t>
      </w:r>
      <w:r w:rsidR="001369DA" w:rsidRPr="00965A6E">
        <w:rPr>
          <w:b w:val="0"/>
          <w:color w:val="000000"/>
          <w:szCs w:val="24"/>
          <w:lang w:eastAsia="lt-LT"/>
        </w:rPr>
        <w:t xml:space="preserve"> </w:t>
      </w:r>
      <w:r w:rsidR="00830EE4" w:rsidRPr="00965A6E">
        <w:rPr>
          <w:b w:val="0"/>
          <w:color w:val="000000"/>
          <w:szCs w:val="24"/>
          <w:lang w:eastAsia="lt-LT"/>
        </w:rPr>
        <w:t>P</w:t>
      </w:r>
      <w:r w:rsidR="001369DA" w:rsidRPr="00965A6E">
        <w:rPr>
          <w:b w:val="0"/>
          <w:color w:val="000000"/>
          <w:szCs w:val="24"/>
          <w:lang w:eastAsia="lt-LT"/>
        </w:rPr>
        <w:t>areiškėjui</w:t>
      </w:r>
      <w:r w:rsidR="005C6B09" w:rsidRPr="00965A6E">
        <w:rPr>
          <w:b w:val="0"/>
          <w:color w:val="000000"/>
          <w:szCs w:val="24"/>
          <w:lang w:eastAsia="lt-LT"/>
        </w:rPr>
        <w:t xml:space="preserve"> Įsakymą</w:t>
      </w:r>
      <w:r w:rsidR="008A5D84" w:rsidRPr="00965A6E">
        <w:rPr>
          <w:b w:val="0"/>
          <w:color w:val="000000"/>
          <w:szCs w:val="24"/>
          <w:lang w:eastAsia="lt-LT"/>
        </w:rPr>
        <w:t xml:space="preserve"> </w:t>
      </w:r>
      <w:r w:rsidR="008A5D84" w:rsidRPr="00965A6E">
        <w:rPr>
          <w:b w:val="0"/>
          <w:bCs/>
        </w:rPr>
        <w:t xml:space="preserve">Nr. </w:t>
      </w:r>
      <w:proofErr w:type="spellStart"/>
      <w:r w:rsidR="008A5D84" w:rsidRPr="00965A6E">
        <w:rPr>
          <w:b w:val="0"/>
          <w:color w:val="000000" w:themeColor="text1"/>
          <w:szCs w:val="24"/>
        </w:rPr>
        <w:t>ĮS-PAJ</w:t>
      </w:r>
      <w:proofErr w:type="spellEnd"/>
      <w:r w:rsidR="008A5D84" w:rsidRPr="00965A6E">
        <w:rPr>
          <w:b w:val="0"/>
          <w:color w:val="000000" w:themeColor="text1"/>
          <w:szCs w:val="24"/>
        </w:rPr>
        <w:t>(</w:t>
      </w:r>
      <w:proofErr w:type="spellStart"/>
      <w:r w:rsidR="008A5D84" w:rsidRPr="00965A6E">
        <w:rPr>
          <w:b w:val="0"/>
          <w:color w:val="000000" w:themeColor="text1"/>
          <w:szCs w:val="24"/>
        </w:rPr>
        <w:t>LGI</w:t>
      </w:r>
      <w:proofErr w:type="spellEnd"/>
      <w:r w:rsidR="008A5D84" w:rsidRPr="00965A6E">
        <w:rPr>
          <w:b w:val="0"/>
          <w:color w:val="000000" w:themeColor="text1"/>
          <w:szCs w:val="24"/>
        </w:rPr>
        <w:t>)-1053</w:t>
      </w:r>
      <w:r w:rsidR="005C6B09" w:rsidRPr="00965A6E">
        <w:rPr>
          <w:b w:val="0"/>
          <w:color w:val="000000"/>
          <w:szCs w:val="24"/>
          <w:lang w:eastAsia="lt-LT"/>
        </w:rPr>
        <w:t xml:space="preserve">, kuriame nurodė, </w:t>
      </w:r>
      <w:r w:rsidR="008A5D84" w:rsidRPr="00965A6E">
        <w:rPr>
          <w:b w:val="0"/>
          <w:color w:val="000000"/>
          <w:szCs w:val="24"/>
          <w:lang w:eastAsia="lt-LT"/>
        </w:rPr>
        <w:t>kad</w:t>
      </w:r>
      <w:r w:rsidR="005C6B09" w:rsidRPr="00965A6E">
        <w:rPr>
          <w:b w:val="0"/>
          <w:color w:val="000000"/>
          <w:szCs w:val="24"/>
          <w:lang w:eastAsia="lt-LT"/>
        </w:rPr>
        <w:t xml:space="preserve"> </w:t>
      </w:r>
      <w:r w:rsidR="001369DA" w:rsidRPr="00965A6E">
        <w:rPr>
          <w:b w:val="0"/>
          <w:color w:val="000000"/>
          <w:szCs w:val="24"/>
          <w:lang w:eastAsia="lt-LT"/>
        </w:rPr>
        <w:t>jam skiriami</w:t>
      </w:r>
      <w:r w:rsidR="00DE79F8" w:rsidRPr="00965A6E">
        <w:rPr>
          <w:b w:val="0"/>
          <w:color w:val="000000"/>
          <w:szCs w:val="24"/>
          <w:lang w:eastAsia="lt-LT"/>
        </w:rPr>
        <w:t xml:space="preserve"> </w:t>
      </w:r>
      <w:r w:rsidR="00403A83" w:rsidRPr="00965A6E">
        <w:rPr>
          <w:b w:val="0"/>
          <w:color w:val="000000"/>
          <w:szCs w:val="24"/>
          <w:lang w:eastAsia="lt-LT"/>
        </w:rPr>
        <w:t>P</w:t>
      </w:r>
      <w:r w:rsidR="005C6B09" w:rsidRPr="00965A6E">
        <w:rPr>
          <w:b w:val="0"/>
          <w:color w:val="000000"/>
          <w:szCs w:val="24"/>
          <w:lang w:eastAsia="lt-LT"/>
        </w:rPr>
        <w:t>araiško</w:t>
      </w:r>
      <w:r w:rsidR="00661A68" w:rsidRPr="00965A6E">
        <w:rPr>
          <w:b w:val="0"/>
          <w:color w:val="000000"/>
          <w:szCs w:val="24"/>
          <w:lang w:eastAsia="lt-LT"/>
        </w:rPr>
        <w:t>s</w:t>
      </w:r>
      <w:r w:rsidR="001E53DE" w:rsidRPr="00965A6E">
        <w:rPr>
          <w:b w:val="0"/>
          <w:color w:val="000000"/>
          <w:szCs w:val="24"/>
          <w:lang w:eastAsia="lt-LT"/>
        </w:rPr>
        <w:t xml:space="preserve"> Nr. 63</w:t>
      </w:r>
      <w:r w:rsidR="005C6B09" w:rsidRPr="00965A6E">
        <w:rPr>
          <w:b w:val="0"/>
          <w:color w:val="000000"/>
          <w:szCs w:val="24"/>
          <w:lang w:eastAsia="lt-LT"/>
        </w:rPr>
        <w:t xml:space="preserve"> 3, 5, 11, 15</w:t>
      </w:r>
      <w:r w:rsidR="00661A68" w:rsidRPr="00965A6E">
        <w:rPr>
          <w:b w:val="0"/>
          <w:color w:val="000000"/>
          <w:szCs w:val="24"/>
          <w:lang w:eastAsia="lt-LT"/>
        </w:rPr>
        <w:t xml:space="preserve"> eilutėse </w:t>
      </w:r>
      <w:r w:rsidR="001369DA" w:rsidRPr="00965A6E">
        <w:rPr>
          <w:b w:val="0"/>
          <w:color w:val="000000"/>
          <w:szCs w:val="24"/>
          <w:lang w:eastAsia="lt-LT"/>
        </w:rPr>
        <w:t xml:space="preserve">nurodyti pajėgumai </w:t>
      </w:r>
      <w:r w:rsidR="005C6B09" w:rsidRPr="00965A6E">
        <w:rPr>
          <w:b w:val="0"/>
          <w:color w:val="000000"/>
          <w:szCs w:val="24"/>
          <w:lang w:eastAsia="lt-LT"/>
        </w:rPr>
        <w:t>ir</w:t>
      </w:r>
      <w:r w:rsidR="00DE79F8" w:rsidRPr="00965A6E">
        <w:rPr>
          <w:b w:val="0"/>
          <w:color w:val="000000"/>
          <w:szCs w:val="24"/>
          <w:lang w:eastAsia="lt-LT"/>
        </w:rPr>
        <w:t xml:space="preserve"> </w:t>
      </w:r>
      <w:r w:rsidR="005C6B09" w:rsidRPr="00965A6E">
        <w:rPr>
          <w:b w:val="0"/>
          <w:color w:val="000000"/>
          <w:szCs w:val="24"/>
          <w:lang w:eastAsia="lt-LT"/>
        </w:rPr>
        <w:t>atsisako</w:t>
      </w:r>
      <w:r w:rsidR="00443D77" w:rsidRPr="00965A6E">
        <w:rPr>
          <w:b w:val="0"/>
          <w:color w:val="000000"/>
          <w:szCs w:val="24"/>
          <w:lang w:eastAsia="lt-LT"/>
        </w:rPr>
        <w:t>ma</w:t>
      </w:r>
      <w:r w:rsidR="005C6B09" w:rsidRPr="00965A6E">
        <w:rPr>
          <w:b w:val="0"/>
          <w:color w:val="000000"/>
          <w:szCs w:val="24"/>
          <w:lang w:eastAsia="lt-LT"/>
        </w:rPr>
        <w:t xml:space="preserve"> skirti </w:t>
      </w:r>
      <w:r w:rsidR="001E53DE" w:rsidRPr="00965A6E">
        <w:rPr>
          <w:b w:val="0"/>
          <w:color w:val="000000"/>
          <w:szCs w:val="24"/>
          <w:lang w:eastAsia="lt-LT"/>
        </w:rPr>
        <w:t>minėto</w:t>
      </w:r>
      <w:r w:rsidR="00661A68" w:rsidRPr="00965A6E">
        <w:rPr>
          <w:b w:val="0"/>
          <w:color w:val="000000"/>
          <w:szCs w:val="24"/>
          <w:lang w:eastAsia="lt-LT"/>
        </w:rPr>
        <w:t>s</w:t>
      </w:r>
      <w:r w:rsidR="001E53DE" w:rsidRPr="00965A6E">
        <w:rPr>
          <w:b w:val="0"/>
          <w:color w:val="000000"/>
          <w:szCs w:val="24"/>
          <w:lang w:eastAsia="lt-LT"/>
        </w:rPr>
        <w:t xml:space="preserve"> paraiško</w:t>
      </w:r>
      <w:r w:rsidR="00661A68" w:rsidRPr="00965A6E">
        <w:rPr>
          <w:b w:val="0"/>
          <w:color w:val="000000"/>
          <w:szCs w:val="24"/>
          <w:lang w:eastAsia="lt-LT"/>
        </w:rPr>
        <w:t>s</w:t>
      </w:r>
      <w:r w:rsidR="001E53DE" w:rsidRPr="00965A6E">
        <w:rPr>
          <w:b w:val="0"/>
          <w:color w:val="000000"/>
          <w:szCs w:val="24"/>
          <w:lang w:eastAsia="lt-LT"/>
        </w:rPr>
        <w:t xml:space="preserve"> </w:t>
      </w:r>
      <w:r w:rsidR="005C6B09" w:rsidRPr="00965A6E">
        <w:rPr>
          <w:b w:val="0"/>
          <w:color w:val="000000"/>
          <w:szCs w:val="24"/>
          <w:lang w:eastAsia="lt-LT"/>
        </w:rPr>
        <w:t>1, 2, 4, 6, 7, 8, 9, 10, 12, 13, 14 ir 16</w:t>
      </w:r>
      <w:r w:rsidR="00661A68" w:rsidRPr="00965A6E">
        <w:rPr>
          <w:b w:val="0"/>
          <w:color w:val="000000"/>
          <w:szCs w:val="24"/>
          <w:lang w:eastAsia="lt-LT"/>
        </w:rPr>
        <w:t xml:space="preserve"> eilutėse nurodytus </w:t>
      </w:r>
      <w:r w:rsidR="00661A68" w:rsidRPr="00965A6E">
        <w:rPr>
          <w:b w:val="0"/>
          <w:color w:val="000000"/>
          <w:szCs w:val="24"/>
          <w:lang w:eastAsia="lt-LT"/>
        </w:rPr>
        <w:lastRenderedPageBreak/>
        <w:t>pajėgumus</w:t>
      </w:r>
      <w:r w:rsidR="005C6B09" w:rsidRPr="00965A6E">
        <w:rPr>
          <w:b w:val="0"/>
          <w:color w:val="000000"/>
          <w:szCs w:val="24"/>
          <w:lang w:eastAsia="lt-LT"/>
        </w:rPr>
        <w:t xml:space="preserve">, kadangi pritaikius Prioriteto taisyklių 2.7 </w:t>
      </w:r>
      <w:r w:rsidR="00403A83" w:rsidRPr="00965A6E">
        <w:rPr>
          <w:b w:val="0"/>
          <w:color w:val="000000"/>
          <w:szCs w:val="24"/>
          <w:lang w:eastAsia="lt-LT"/>
        </w:rPr>
        <w:t>papunktį</w:t>
      </w:r>
      <w:r w:rsidR="008B6333" w:rsidRPr="00965A6E">
        <w:rPr>
          <w:b w:val="0"/>
          <w:color w:val="000000"/>
          <w:szCs w:val="24"/>
          <w:lang w:eastAsia="lt-LT"/>
        </w:rPr>
        <w:t>,</w:t>
      </w:r>
      <w:r w:rsidR="00403A83" w:rsidRPr="00965A6E">
        <w:rPr>
          <w:b w:val="0"/>
          <w:color w:val="000000"/>
          <w:szCs w:val="24"/>
          <w:lang w:eastAsia="lt-LT"/>
        </w:rPr>
        <w:t xml:space="preserve"> </w:t>
      </w:r>
      <w:r w:rsidR="005C6B09" w:rsidRPr="00965A6E">
        <w:rPr>
          <w:b w:val="0"/>
          <w:color w:val="000000"/>
          <w:szCs w:val="24"/>
          <w:lang w:eastAsia="lt-LT"/>
        </w:rPr>
        <w:t>šie pajėgumai paskirti kitam pareiškėjui.</w:t>
      </w:r>
    </w:p>
    <w:p w14:paraId="1785B639" w14:textId="20304E2E" w:rsidR="003D54D8" w:rsidRDefault="006F28F5" w:rsidP="00AD1830">
      <w:pPr>
        <w:pStyle w:val="ListParagraph"/>
        <w:numPr>
          <w:ilvl w:val="0"/>
          <w:numId w:val="27"/>
        </w:numPr>
        <w:tabs>
          <w:tab w:val="left" w:pos="1134"/>
          <w:tab w:val="left" w:pos="1276"/>
        </w:tabs>
        <w:ind w:left="0" w:firstLine="709"/>
        <w:jc w:val="both"/>
        <w:rPr>
          <w:b w:val="0"/>
          <w:color w:val="000000"/>
          <w:szCs w:val="24"/>
          <w:lang w:eastAsia="lt-LT"/>
        </w:rPr>
      </w:pPr>
      <w:r>
        <w:rPr>
          <w:b w:val="0"/>
          <w:color w:val="000000"/>
          <w:szCs w:val="24"/>
          <w:lang w:eastAsia="lt-LT"/>
        </w:rPr>
        <w:t xml:space="preserve"> </w:t>
      </w:r>
      <w:r w:rsidR="00443D77">
        <w:rPr>
          <w:b w:val="0"/>
          <w:color w:val="000000"/>
          <w:szCs w:val="24"/>
          <w:lang w:eastAsia="lt-LT"/>
        </w:rPr>
        <w:t xml:space="preserve">Atsižvelgdama į </w:t>
      </w:r>
      <w:r w:rsidR="005A7E1A">
        <w:rPr>
          <w:b w:val="0"/>
          <w:color w:val="000000"/>
          <w:szCs w:val="24"/>
          <w:lang w:eastAsia="lt-LT"/>
        </w:rPr>
        <w:t xml:space="preserve">šio </w:t>
      </w:r>
      <w:r w:rsidR="00566F15">
        <w:rPr>
          <w:b w:val="0"/>
          <w:color w:val="000000"/>
          <w:szCs w:val="24"/>
          <w:lang w:eastAsia="lt-LT"/>
        </w:rPr>
        <w:t>nutarimo</w:t>
      </w:r>
      <w:r w:rsidR="006B13CF">
        <w:rPr>
          <w:b w:val="0"/>
          <w:color w:val="000000"/>
          <w:szCs w:val="24"/>
          <w:lang w:eastAsia="lt-LT"/>
        </w:rPr>
        <w:t xml:space="preserve"> </w:t>
      </w:r>
      <w:r w:rsidR="00465E14">
        <w:rPr>
          <w:b w:val="0"/>
          <w:color w:val="000000"/>
          <w:szCs w:val="24"/>
          <w:lang w:eastAsia="lt-LT"/>
        </w:rPr>
        <w:t>4</w:t>
      </w:r>
      <w:r w:rsidR="00BD7D92">
        <w:rPr>
          <w:b w:val="0"/>
          <w:color w:val="000000"/>
          <w:szCs w:val="24"/>
          <w:lang w:eastAsia="lt-LT"/>
        </w:rPr>
        <w:t>1</w:t>
      </w:r>
      <w:r w:rsidR="00465E14">
        <w:rPr>
          <w:b w:val="0"/>
          <w:color w:val="000000"/>
          <w:szCs w:val="24"/>
          <w:lang w:eastAsia="lt-LT"/>
        </w:rPr>
        <w:t xml:space="preserve">–57 pastraipose </w:t>
      </w:r>
      <w:r w:rsidR="005A7E1A">
        <w:rPr>
          <w:b w:val="0"/>
          <w:color w:val="000000"/>
          <w:szCs w:val="24"/>
          <w:lang w:eastAsia="lt-LT"/>
        </w:rPr>
        <w:t xml:space="preserve">išdėstytas faktines aplinkybes, </w:t>
      </w:r>
      <w:r w:rsidR="00B10BD9">
        <w:rPr>
          <w:b w:val="0"/>
          <w:color w:val="000000"/>
          <w:szCs w:val="24"/>
          <w:lang w:eastAsia="lt-LT"/>
        </w:rPr>
        <w:t>Taryba konstatuoja, kad paraiškų pateikimo, nagrinėjimo ir sprendimo dėl pajėgumų skyrimo procedūros buvo atli</w:t>
      </w:r>
      <w:r w:rsidR="00DB2D57">
        <w:rPr>
          <w:b w:val="0"/>
          <w:color w:val="000000"/>
          <w:szCs w:val="24"/>
          <w:lang w:eastAsia="lt-LT"/>
        </w:rPr>
        <w:t>ktos</w:t>
      </w:r>
      <w:r w:rsidR="00B10BD9">
        <w:rPr>
          <w:b w:val="0"/>
          <w:color w:val="000000"/>
          <w:szCs w:val="24"/>
          <w:lang w:eastAsia="lt-LT"/>
        </w:rPr>
        <w:t xml:space="preserve"> </w:t>
      </w:r>
      <w:r w:rsidR="00EA401B">
        <w:rPr>
          <w:b w:val="0"/>
          <w:color w:val="000000"/>
          <w:szCs w:val="24"/>
          <w:lang w:eastAsia="lt-LT"/>
        </w:rPr>
        <w:t>pagal</w:t>
      </w:r>
      <w:r w:rsidR="00B10BD9">
        <w:rPr>
          <w:b w:val="0"/>
          <w:color w:val="000000"/>
          <w:szCs w:val="24"/>
          <w:lang w:eastAsia="lt-LT"/>
        </w:rPr>
        <w:t xml:space="preserve"> </w:t>
      </w:r>
      <w:r w:rsidR="00EA401B">
        <w:rPr>
          <w:b w:val="0"/>
          <w:color w:val="000000"/>
          <w:szCs w:val="24"/>
          <w:lang w:eastAsia="lt-LT"/>
        </w:rPr>
        <w:t xml:space="preserve">Kodekse </w:t>
      </w:r>
      <w:r w:rsidR="00B10BD9">
        <w:rPr>
          <w:b w:val="0"/>
          <w:color w:val="000000"/>
          <w:szCs w:val="24"/>
          <w:lang w:eastAsia="lt-LT"/>
        </w:rPr>
        <w:t xml:space="preserve">ir Tinklo nuostatuose </w:t>
      </w:r>
      <w:r w:rsidR="00EA401B">
        <w:rPr>
          <w:b w:val="0"/>
          <w:color w:val="000000"/>
          <w:szCs w:val="24"/>
          <w:lang w:eastAsia="lt-LT"/>
        </w:rPr>
        <w:t xml:space="preserve">nustatytą eiliškumą </w:t>
      </w:r>
      <w:r w:rsidR="00621C55">
        <w:rPr>
          <w:b w:val="0"/>
          <w:color w:val="000000"/>
          <w:szCs w:val="24"/>
          <w:lang w:eastAsia="lt-LT"/>
        </w:rPr>
        <w:t xml:space="preserve">ir </w:t>
      </w:r>
      <w:r w:rsidR="00EA401B">
        <w:rPr>
          <w:b w:val="0"/>
          <w:color w:val="000000"/>
          <w:szCs w:val="24"/>
          <w:lang w:eastAsia="lt-LT"/>
        </w:rPr>
        <w:t>terminus</w:t>
      </w:r>
      <w:r w:rsidR="00B10BD9">
        <w:rPr>
          <w:b w:val="0"/>
          <w:color w:val="000000"/>
          <w:szCs w:val="24"/>
          <w:lang w:eastAsia="lt-LT"/>
        </w:rPr>
        <w:t>.</w:t>
      </w:r>
    </w:p>
    <w:p w14:paraId="0C8C2CAE" w14:textId="6464C09F" w:rsidR="00D4653B" w:rsidRPr="00FD22A8" w:rsidRDefault="006F28F5" w:rsidP="00085288">
      <w:pPr>
        <w:pStyle w:val="Default"/>
        <w:numPr>
          <w:ilvl w:val="0"/>
          <w:numId w:val="27"/>
        </w:numPr>
        <w:tabs>
          <w:tab w:val="left" w:pos="1134"/>
          <w:tab w:val="left" w:pos="1276"/>
        </w:tabs>
        <w:ind w:left="0" w:firstLine="709"/>
        <w:jc w:val="both"/>
      </w:pPr>
      <w:r>
        <w:rPr>
          <w:bCs/>
        </w:rPr>
        <w:t xml:space="preserve"> </w:t>
      </w:r>
      <w:r w:rsidR="00D4653B" w:rsidRPr="00743E6B">
        <w:rPr>
          <w:bCs/>
        </w:rPr>
        <w:t>Taryba</w:t>
      </w:r>
      <w:r w:rsidR="00D4653B" w:rsidRPr="00277DAE">
        <w:t xml:space="preserve">, remdamasi 2021–2022 m. </w:t>
      </w:r>
      <w:proofErr w:type="spellStart"/>
      <w:r w:rsidR="00D4653B" w:rsidRPr="00277DAE">
        <w:t>TTT</w:t>
      </w:r>
      <w:proofErr w:type="spellEnd"/>
      <w:r w:rsidR="00D4653B" w:rsidRPr="00277DAE">
        <w:t xml:space="preserve"> išrašu</w:t>
      </w:r>
      <w:r w:rsidR="00D4653B" w:rsidRPr="00277DAE">
        <w:rPr>
          <w:rStyle w:val="FootnoteReference"/>
        </w:rPr>
        <w:footnoteReference w:id="14"/>
      </w:r>
      <w:r w:rsidR="00D4653B" w:rsidRPr="00277DAE">
        <w:t xml:space="preserve"> </w:t>
      </w:r>
      <w:r w:rsidR="00743E6B">
        <w:t>ir valdytojo priimtais</w:t>
      </w:r>
      <w:r w:rsidR="00D4653B">
        <w:t xml:space="preserve"> </w:t>
      </w:r>
      <w:r w:rsidR="00D4653B" w:rsidRPr="00277DAE">
        <w:t>sprendim</w:t>
      </w:r>
      <w:r w:rsidR="00743E6B">
        <w:t>ai</w:t>
      </w:r>
      <w:r w:rsidR="00D4653B" w:rsidRPr="00277DAE">
        <w:t>s dėl pajėgumų skyrimo</w:t>
      </w:r>
      <w:r w:rsidR="00743E6B">
        <w:t xml:space="preserve"> </w:t>
      </w:r>
      <w:r w:rsidR="00D4653B" w:rsidRPr="00277DAE">
        <w:t>pareiškėjams</w:t>
      </w:r>
      <w:r w:rsidR="00743E6B">
        <w:t xml:space="preserve"> 2021–2022 m. </w:t>
      </w:r>
      <w:proofErr w:type="spellStart"/>
      <w:r w:rsidR="00743E6B">
        <w:t>TTT</w:t>
      </w:r>
      <w:proofErr w:type="spellEnd"/>
      <w:r w:rsidR="00743E6B">
        <w:t xml:space="preserve"> galiojimo laikotarpiu</w:t>
      </w:r>
      <w:r w:rsidR="009B5604">
        <w:t>i</w:t>
      </w:r>
      <w:r w:rsidR="00D4653B" w:rsidRPr="00277DAE">
        <w:t xml:space="preserve">, nustatė, kad pagal </w:t>
      </w:r>
      <w:r w:rsidR="00743E6B">
        <w:t xml:space="preserve">2021–2022 m. </w:t>
      </w:r>
      <w:proofErr w:type="spellStart"/>
      <w:r w:rsidR="00D4653B" w:rsidRPr="00277DAE">
        <w:t>TTT</w:t>
      </w:r>
      <w:proofErr w:type="spellEnd"/>
      <w:r w:rsidR="00D4653B" w:rsidRPr="00277DAE">
        <w:t xml:space="preserve"> ribojančiu</w:t>
      </w:r>
      <w:r w:rsidR="00B46AE9">
        <w:t>o</w:t>
      </w:r>
      <w:r w:rsidR="00D4653B" w:rsidRPr="00277DAE">
        <w:t>s</w:t>
      </w:r>
      <w:r w:rsidR="00B46AE9">
        <w:t>e</w:t>
      </w:r>
      <w:r w:rsidR="00D4653B" w:rsidRPr="00277DAE">
        <w:t xml:space="preserve"> tarpstočiu</w:t>
      </w:r>
      <w:r w:rsidR="00B46AE9">
        <w:t>o</w:t>
      </w:r>
      <w:r w:rsidR="00D4653B" w:rsidRPr="00277DAE">
        <w:t>s</w:t>
      </w:r>
      <w:r w:rsidR="00B46AE9">
        <w:t>e</w:t>
      </w:r>
      <w:r w:rsidR="00D4653B" w:rsidRPr="00277DAE">
        <w:t xml:space="preserve"> Plungė–Šateikiai ir Livintai–Gaižiūnai </w:t>
      </w:r>
      <w:r w:rsidR="00743E6B">
        <w:t xml:space="preserve">paskirtų pajėgumų skaičius </w:t>
      </w:r>
      <w:r w:rsidR="003E4D31">
        <w:t>buvo</w:t>
      </w:r>
      <w:r w:rsidR="00D4653B" w:rsidRPr="00277DAE">
        <w:t xml:space="preserve"> mažesni</w:t>
      </w:r>
      <w:r w:rsidR="006C574B">
        <w:t>s</w:t>
      </w:r>
      <w:r w:rsidR="00D4653B" w:rsidRPr="00277DAE">
        <w:t xml:space="preserve"> už paties valdytojo nustatytą faktinį </w:t>
      </w:r>
      <w:r w:rsidR="007A4BB8" w:rsidRPr="007A4BB8">
        <w:t xml:space="preserve">infrastruktūros </w:t>
      </w:r>
      <w:r w:rsidR="00D4653B" w:rsidRPr="00277DAE">
        <w:t xml:space="preserve">pralaidumą, kurį </w:t>
      </w:r>
      <w:r w:rsidR="00D4653B" w:rsidRPr="00FD22A8">
        <w:t xml:space="preserve">valdytojas nurodė </w:t>
      </w:r>
      <w:r w:rsidR="00111417" w:rsidRPr="00FD22A8">
        <w:rPr>
          <w:color w:val="000000" w:themeColor="text1"/>
        </w:rPr>
        <w:t>Rašto Nr. </w:t>
      </w:r>
      <w:proofErr w:type="spellStart"/>
      <w:r w:rsidR="00111417" w:rsidRPr="00FD22A8">
        <w:rPr>
          <w:color w:val="000000" w:themeColor="text1"/>
        </w:rPr>
        <w:t>SD-PAJ</w:t>
      </w:r>
      <w:proofErr w:type="spellEnd"/>
      <w:r w:rsidR="00111417" w:rsidRPr="00FD22A8">
        <w:rPr>
          <w:color w:val="000000" w:themeColor="text1"/>
        </w:rPr>
        <w:t>(</w:t>
      </w:r>
      <w:proofErr w:type="spellStart"/>
      <w:r w:rsidR="00111417" w:rsidRPr="00FD22A8">
        <w:rPr>
          <w:color w:val="000000" w:themeColor="text1"/>
        </w:rPr>
        <w:t>LGI</w:t>
      </w:r>
      <w:proofErr w:type="spellEnd"/>
      <w:r w:rsidR="00111417" w:rsidRPr="00FD22A8">
        <w:rPr>
          <w:color w:val="000000" w:themeColor="text1"/>
        </w:rPr>
        <w:t>)-122</w:t>
      </w:r>
      <w:r w:rsidR="00D4653B" w:rsidRPr="00FD22A8">
        <w:t xml:space="preserve"> I dalies </w:t>
      </w:r>
      <w:r w:rsidR="00784E84">
        <w:t>„</w:t>
      </w:r>
      <w:r w:rsidR="00784E84" w:rsidRPr="00784E84">
        <w:t>Dėl atsakymų į Rašte pateiktus klausimus, prašomos informacijos ir susijusių dokumentų pateikimo</w:t>
      </w:r>
      <w:r w:rsidR="00784E84">
        <w:t>“</w:t>
      </w:r>
      <w:r w:rsidR="00784E84" w:rsidRPr="00784E84">
        <w:t xml:space="preserve"> </w:t>
      </w:r>
      <w:r w:rsidR="00D4653B" w:rsidRPr="00FD22A8">
        <w:t xml:space="preserve">1 punkte. Tarybos </w:t>
      </w:r>
      <w:r w:rsidR="001E7415">
        <w:t>vertinimu</w:t>
      </w:r>
      <w:r w:rsidR="00D4653B" w:rsidRPr="00FD22A8">
        <w:t>, ribojančiame tarpstotyje Plungė–Šateikiai liko nepaskirti keturi, o ribojančiame tarpstotyje Livintai–Gaižiūnai – aštuoni pajėgumai (žr. toliau pateiktą 1 lentelę)</w:t>
      </w:r>
      <w:r w:rsidR="00743E6B" w:rsidRPr="00FD22A8">
        <w:t xml:space="preserve">, kuriuos valdytojas galėjo </w:t>
      </w:r>
      <w:r w:rsidR="00FE1236">
        <w:t xml:space="preserve">pareiškėjams </w:t>
      </w:r>
      <w:r w:rsidR="00743E6B" w:rsidRPr="00FD22A8">
        <w:t xml:space="preserve">paskirti pagal nustatytą faktinį </w:t>
      </w:r>
      <w:r w:rsidR="000F4E31">
        <w:t xml:space="preserve">ribojančių </w:t>
      </w:r>
      <w:r w:rsidR="00E6654D">
        <w:t xml:space="preserve">tarpstočių </w:t>
      </w:r>
      <w:r w:rsidR="00743E6B" w:rsidRPr="00FD22A8">
        <w:t>pralaid</w:t>
      </w:r>
      <w:r w:rsidR="00B94E7F" w:rsidRPr="00FD22A8">
        <w:t>u</w:t>
      </w:r>
      <w:r w:rsidR="00743E6B" w:rsidRPr="00FD22A8">
        <w:t>mą</w:t>
      </w:r>
      <w:r w:rsidR="00D4653B" w:rsidRPr="00FD22A8">
        <w:t>.</w:t>
      </w:r>
    </w:p>
    <w:p w14:paraId="789ABE90" w14:textId="77777777" w:rsidR="00D4653B" w:rsidRPr="004D5F0C" w:rsidRDefault="00D4653B" w:rsidP="00D4653B">
      <w:pPr>
        <w:pStyle w:val="Default"/>
        <w:ind w:firstLine="720"/>
        <w:jc w:val="both"/>
      </w:pPr>
    </w:p>
    <w:p w14:paraId="49429926" w14:textId="5B0D6ECD" w:rsidR="00D4653B" w:rsidRPr="004D5F0C" w:rsidRDefault="00D4653B" w:rsidP="0084301F">
      <w:pPr>
        <w:pStyle w:val="Default"/>
        <w:spacing w:after="120"/>
        <w:jc w:val="both"/>
      </w:pPr>
      <w:r w:rsidRPr="004D5F0C">
        <w:rPr>
          <w:b/>
          <w:bCs/>
          <w:sz w:val="20"/>
          <w:szCs w:val="20"/>
        </w:rPr>
        <w:t xml:space="preserve">1 </w:t>
      </w:r>
      <w:r w:rsidRPr="00085288">
        <w:rPr>
          <w:b/>
          <w:bCs/>
          <w:sz w:val="20"/>
          <w:szCs w:val="20"/>
        </w:rPr>
        <w:t>lentelė</w:t>
      </w:r>
      <w:r w:rsidRPr="00085288">
        <w:rPr>
          <w:b/>
          <w:sz w:val="20"/>
          <w:szCs w:val="20"/>
        </w:rPr>
        <w:t xml:space="preserve">. </w:t>
      </w:r>
      <w:r w:rsidRPr="004D5F0C">
        <w:rPr>
          <w:bCs/>
          <w:sz w:val="20"/>
        </w:rPr>
        <w:t>2021</w:t>
      </w:r>
      <w:r w:rsidRPr="00080728">
        <w:rPr>
          <w:bCs/>
          <w:sz w:val="20"/>
        </w:rPr>
        <w:t>–</w:t>
      </w:r>
      <w:r w:rsidRPr="004D5F0C">
        <w:rPr>
          <w:bCs/>
          <w:sz w:val="20"/>
        </w:rPr>
        <w:t>2022 m.</w:t>
      </w:r>
      <w:r w:rsidR="00B94E7F" w:rsidRPr="004D5F0C">
        <w:rPr>
          <w:bCs/>
          <w:sz w:val="20"/>
        </w:rPr>
        <w:t xml:space="preserve"> </w:t>
      </w:r>
      <w:proofErr w:type="spellStart"/>
      <w:r w:rsidR="00B94E7F" w:rsidRPr="004D5F0C">
        <w:rPr>
          <w:bCs/>
          <w:sz w:val="20"/>
        </w:rPr>
        <w:t>TTT</w:t>
      </w:r>
      <w:proofErr w:type="spellEnd"/>
      <w:r w:rsidR="00B94E7F" w:rsidRPr="004D5F0C">
        <w:rPr>
          <w:bCs/>
          <w:sz w:val="20"/>
        </w:rPr>
        <w:t xml:space="preserve"> </w:t>
      </w:r>
      <w:r w:rsidR="00B94E7F" w:rsidRPr="00080728">
        <w:rPr>
          <w:bCs/>
          <w:sz w:val="20"/>
        </w:rPr>
        <w:t>galiojimo laikotarpio nustatytų</w:t>
      </w:r>
      <w:r w:rsidRPr="004D5F0C">
        <w:rPr>
          <w:bCs/>
          <w:sz w:val="20"/>
        </w:rPr>
        <w:t xml:space="preserve"> </w:t>
      </w:r>
      <w:r w:rsidRPr="00080728">
        <w:rPr>
          <w:bCs/>
          <w:sz w:val="20"/>
        </w:rPr>
        <w:t>faktini</w:t>
      </w:r>
      <w:r w:rsidR="00B94E7F" w:rsidRPr="00080728">
        <w:rPr>
          <w:bCs/>
          <w:sz w:val="20"/>
        </w:rPr>
        <w:t>o</w:t>
      </w:r>
      <w:r w:rsidRPr="00080728">
        <w:rPr>
          <w:bCs/>
          <w:sz w:val="20"/>
        </w:rPr>
        <w:t xml:space="preserve"> </w:t>
      </w:r>
      <w:r w:rsidR="000F4E31" w:rsidRPr="00080728">
        <w:rPr>
          <w:bCs/>
          <w:sz w:val="20"/>
        </w:rPr>
        <w:t xml:space="preserve">infrastruktūros </w:t>
      </w:r>
      <w:r w:rsidR="00B94E7F" w:rsidRPr="00080728">
        <w:rPr>
          <w:bCs/>
          <w:sz w:val="20"/>
        </w:rPr>
        <w:t xml:space="preserve">pralaidumo </w:t>
      </w:r>
      <w:r w:rsidRPr="00080728">
        <w:rPr>
          <w:bCs/>
          <w:sz w:val="20"/>
        </w:rPr>
        <w:t>ir paskirtų pajėgumų ribojančiuose tarpstočiuose Plungė–Šateikiai ir Livintai–Gaižiūnai palyginimas</w:t>
      </w:r>
      <w:r w:rsidR="000F2750">
        <w:rPr>
          <w:bCs/>
          <w:sz w:val="20"/>
        </w:rPr>
        <w:t>.</w:t>
      </w:r>
    </w:p>
    <w:tbl>
      <w:tblPr>
        <w:tblStyle w:val="TableGrid"/>
        <w:tblW w:w="0" w:type="auto"/>
        <w:tblLook w:val="04A0" w:firstRow="1" w:lastRow="0" w:firstColumn="1" w:lastColumn="0" w:noHBand="0" w:noVBand="1"/>
      </w:tblPr>
      <w:tblGrid>
        <w:gridCol w:w="1451"/>
        <w:gridCol w:w="1470"/>
        <w:gridCol w:w="1323"/>
        <w:gridCol w:w="1455"/>
        <w:gridCol w:w="1323"/>
        <w:gridCol w:w="1283"/>
        <w:gridCol w:w="1323"/>
      </w:tblGrid>
      <w:tr w:rsidR="00B92800" w:rsidRPr="00077D7E" w14:paraId="248F624B" w14:textId="77777777" w:rsidTr="00085288">
        <w:tc>
          <w:tcPr>
            <w:tcW w:w="1451" w:type="dxa"/>
            <w:vMerge w:val="restart"/>
            <w:vAlign w:val="center"/>
          </w:tcPr>
          <w:p w14:paraId="1AFA2DC2" w14:textId="77777777" w:rsidR="00B92800" w:rsidRPr="00E464A6" w:rsidRDefault="00B92800" w:rsidP="00DA165D">
            <w:pPr>
              <w:pStyle w:val="Default"/>
              <w:jc w:val="center"/>
            </w:pPr>
            <w:r w:rsidRPr="00E464A6">
              <w:t>Ribojantis tarpstotis</w:t>
            </w:r>
          </w:p>
        </w:tc>
        <w:tc>
          <w:tcPr>
            <w:tcW w:w="8177" w:type="dxa"/>
            <w:gridSpan w:val="6"/>
            <w:vAlign w:val="center"/>
          </w:tcPr>
          <w:p w14:paraId="0ABA34FC" w14:textId="3BAC53D7" w:rsidR="00B92800" w:rsidRPr="00E464A6" w:rsidRDefault="00B92800" w:rsidP="00DA165D">
            <w:pPr>
              <w:pStyle w:val="Default"/>
              <w:jc w:val="center"/>
            </w:pPr>
            <w:r w:rsidRPr="00E464A6">
              <w:t xml:space="preserve">Faktiniai </w:t>
            </w:r>
            <w:r>
              <w:t xml:space="preserve">pralaidumai ir </w:t>
            </w:r>
            <w:r w:rsidRPr="00E464A6">
              <w:t>pajėgumai</w:t>
            </w:r>
            <w:r>
              <w:t xml:space="preserve"> (nelygine kryptimi / lygine kryptimi / </w:t>
            </w:r>
            <w:r w:rsidRPr="00085288">
              <w:rPr>
                <w:b/>
                <w:bCs/>
              </w:rPr>
              <w:t>iš viso</w:t>
            </w:r>
            <w:r>
              <w:t>)</w:t>
            </w:r>
          </w:p>
        </w:tc>
      </w:tr>
      <w:tr w:rsidR="00B92800" w:rsidRPr="00077D7E" w14:paraId="4FBEFB7C" w14:textId="77777777" w:rsidTr="00085288">
        <w:tc>
          <w:tcPr>
            <w:tcW w:w="1451" w:type="dxa"/>
            <w:vMerge/>
            <w:vAlign w:val="center"/>
          </w:tcPr>
          <w:p w14:paraId="2BBA9A4F" w14:textId="77777777" w:rsidR="00B92800" w:rsidRPr="00E464A6" w:rsidRDefault="00B92800" w:rsidP="00DA165D">
            <w:pPr>
              <w:pStyle w:val="Default"/>
              <w:jc w:val="center"/>
            </w:pPr>
          </w:p>
        </w:tc>
        <w:tc>
          <w:tcPr>
            <w:tcW w:w="2793" w:type="dxa"/>
            <w:gridSpan w:val="2"/>
            <w:vAlign w:val="center"/>
          </w:tcPr>
          <w:p w14:paraId="30BE91FB" w14:textId="72AD9428" w:rsidR="00B92800" w:rsidRPr="00E464A6" w:rsidRDefault="00B92800" w:rsidP="00DA165D">
            <w:pPr>
              <w:pStyle w:val="Default"/>
              <w:jc w:val="center"/>
            </w:pPr>
            <w:r w:rsidRPr="00E464A6">
              <w:t>Valdytojo nustatyti</w:t>
            </w:r>
            <w:r>
              <w:t xml:space="preserve"> faktiniai pralaidumai</w:t>
            </w:r>
          </w:p>
        </w:tc>
        <w:tc>
          <w:tcPr>
            <w:tcW w:w="2778" w:type="dxa"/>
            <w:gridSpan w:val="2"/>
            <w:vAlign w:val="center"/>
          </w:tcPr>
          <w:p w14:paraId="19F31663" w14:textId="5D9DF950" w:rsidR="00B92800" w:rsidRPr="00E464A6" w:rsidRDefault="00B92800" w:rsidP="00DA165D">
            <w:pPr>
              <w:pStyle w:val="Default"/>
              <w:jc w:val="center"/>
            </w:pPr>
            <w:r w:rsidRPr="00E464A6">
              <w:t>Valdytojo paskirti</w:t>
            </w:r>
            <w:r>
              <w:t xml:space="preserve"> pajėgumai</w:t>
            </w:r>
          </w:p>
        </w:tc>
        <w:tc>
          <w:tcPr>
            <w:tcW w:w="2606" w:type="dxa"/>
            <w:gridSpan w:val="2"/>
            <w:vAlign w:val="center"/>
          </w:tcPr>
          <w:p w14:paraId="1DAEA364" w14:textId="77777777" w:rsidR="00B92800" w:rsidRPr="00E464A6" w:rsidRDefault="00B92800" w:rsidP="00DA165D">
            <w:pPr>
              <w:pStyle w:val="Default"/>
              <w:jc w:val="center"/>
            </w:pPr>
            <w:r w:rsidRPr="00E464A6">
              <w:t>Skirtumas</w:t>
            </w:r>
          </w:p>
        </w:tc>
      </w:tr>
      <w:tr w:rsidR="00B92800" w:rsidRPr="00077D7E" w14:paraId="5FEBFE50" w14:textId="77777777" w:rsidTr="00085288">
        <w:tc>
          <w:tcPr>
            <w:tcW w:w="1451" w:type="dxa"/>
            <w:vMerge/>
            <w:vAlign w:val="center"/>
          </w:tcPr>
          <w:p w14:paraId="6CC29AD0" w14:textId="77777777" w:rsidR="00B92800" w:rsidRPr="00E464A6" w:rsidRDefault="00B92800" w:rsidP="00DA165D">
            <w:pPr>
              <w:pStyle w:val="Default"/>
              <w:jc w:val="center"/>
            </w:pPr>
          </w:p>
        </w:tc>
        <w:tc>
          <w:tcPr>
            <w:tcW w:w="1470" w:type="dxa"/>
            <w:vAlign w:val="center"/>
          </w:tcPr>
          <w:p w14:paraId="00BA0471" w14:textId="77777777" w:rsidR="00B92800" w:rsidRPr="00E464A6" w:rsidRDefault="00B92800" w:rsidP="00DA165D">
            <w:pPr>
              <w:pStyle w:val="Default"/>
              <w:jc w:val="center"/>
            </w:pPr>
            <w:r w:rsidRPr="00E464A6">
              <w:t>Keleiviniai traukiniai</w:t>
            </w:r>
          </w:p>
        </w:tc>
        <w:tc>
          <w:tcPr>
            <w:tcW w:w="1323" w:type="dxa"/>
            <w:vAlign w:val="center"/>
          </w:tcPr>
          <w:p w14:paraId="7B4925A9" w14:textId="77777777" w:rsidR="00B92800" w:rsidRPr="00E464A6" w:rsidRDefault="00B92800" w:rsidP="00DA165D">
            <w:pPr>
              <w:pStyle w:val="Default"/>
              <w:jc w:val="center"/>
            </w:pPr>
            <w:r w:rsidRPr="00E464A6">
              <w:t>Krovininiai traukiniai</w:t>
            </w:r>
          </w:p>
        </w:tc>
        <w:tc>
          <w:tcPr>
            <w:tcW w:w="1455" w:type="dxa"/>
            <w:vAlign w:val="center"/>
          </w:tcPr>
          <w:p w14:paraId="4036B098" w14:textId="77777777" w:rsidR="00B92800" w:rsidRPr="00E464A6" w:rsidRDefault="00B92800" w:rsidP="00DA165D">
            <w:pPr>
              <w:pStyle w:val="Default"/>
              <w:jc w:val="center"/>
            </w:pPr>
            <w:r w:rsidRPr="00E464A6">
              <w:t>Keleiviniai traukiniai</w:t>
            </w:r>
          </w:p>
        </w:tc>
        <w:tc>
          <w:tcPr>
            <w:tcW w:w="1323" w:type="dxa"/>
            <w:vAlign w:val="center"/>
          </w:tcPr>
          <w:p w14:paraId="0D218154" w14:textId="77777777" w:rsidR="00B92800" w:rsidRPr="00E464A6" w:rsidRDefault="00B92800" w:rsidP="00DA165D">
            <w:pPr>
              <w:pStyle w:val="Default"/>
              <w:jc w:val="center"/>
            </w:pPr>
            <w:r w:rsidRPr="00E464A6">
              <w:t>Krovininiai traukiniai</w:t>
            </w:r>
          </w:p>
        </w:tc>
        <w:tc>
          <w:tcPr>
            <w:tcW w:w="1283" w:type="dxa"/>
            <w:vAlign w:val="center"/>
          </w:tcPr>
          <w:p w14:paraId="596B1947" w14:textId="77777777" w:rsidR="00B92800" w:rsidRPr="00E464A6" w:rsidRDefault="00B92800" w:rsidP="00DA165D">
            <w:pPr>
              <w:pStyle w:val="Default"/>
              <w:jc w:val="center"/>
            </w:pPr>
            <w:r w:rsidRPr="00E464A6">
              <w:t>Keleiviniai traukiniai</w:t>
            </w:r>
          </w:p>
        </w:tc>
        <w:tc>
          <w:tcPr>
            <w:tcW w:w="1323" w:type="dxa"/>
            <w:vAlign w:val="center"/>
          </w:tcPr>
          <w:p w14:paraId="7CB5A79C" w14:textId="77777777" w:rsidR="00B92800" w:rsidRPr="00E464A6" w:rsidRDefault="00B92800" w:rsidP="00DA165D">
            <w:pPr>
              <w:pStyle w:val="Default"/>
              <w:jc w:val="center"/>
            </w:pPr>
            <w:r w:rsidRPr="00E464A6">
              <w:t>Krovininiai traukiniai</w:t>
            </w:r>
          </w:p>
        </w:tc>
      </w:tr>
      <w:tr w:rsidR="00D4653B" w:rsidRPr="00077D7E" w14:paraId="203942F6" w14:textId="77777777" w:rsidTr="00085288">
        <w:tc>
          <w:tcPr>
            <w:tcW w:w="1451" w:type="dxa"/>
            <w:vAlign w:val="center"/>
          </w:tcPr>
          <w:p w14:paraId="7B88199A" w14:textId="0A249E93" w:rsidR="00D4653B" w:rsidRPr="00E464A6" w:rsidRDefault="00D4653B" w:rsidP="00B27794">
            <w:pPr>
              <w:pStyle w:val="Default"/>
              <w:jc w:val="both"/>
            </w:pPr>
            <w:r w:rsidRPr="00E464A6">
              <w:t>Plungė</w:t>
            </w:r>
            <w:r w:rsidR="008257B4">
              <w:t>–</w:t>
            </w:r>
            <w:r w:rsidRPr="00E464A6">
              <w:t>Šateikiai</w:t>
            </w:r>
          </w:p>
        </w:tc>
        <w:tc>
          <w:tcPr>
            <w:tcW w:w="1470" w:type="dxa"/>
            <w:vAlign w:val="center"/>
          </w:tcPr>
          <w:p w14:paraId="2F4B2148" w14:textId="77777777" w:rsidR="00D4653B" w:rsidRPr="00456E1A" w:rsidRDefault="00D4653B" w:rsidP="00B27794">
            <w:pPr>
              <w:pStyle w:val="Default"/>
              <w:jc w:val="both"/>
              <w:rPr>
                <w:lang w:val="en-US"/>
              </w:rPr>
            </w:pPr>
            <w:r>
              <w:rPr>
                <w:lang w:val="en-US"/>
              </w:rPr>
              <w:t xml:space="preserve">10 / 9 / </w:t>
            </w:r>
            <w:r w:rsidRPr="00085288">
              <w:rPr>
                <w:b/>
                <w:bCs/>
                <w:lang w:val="en-US"/>
              </w:rPr>
              <w:t>19</w:t>
            </w:r>
          </w:p>
        </w:tc>
        <w:tc>
          <w:tcPr>
            <w:tcW w:w="1323" w:type="dxa"/>
            <w:vAlign w:val="center"/>
          </w:tcPr>
          <w:p w14:paraId="70489634" w14:textId="77777777" w:rsidR="00D4653B" w:rsidRPr="00E464A6" w:rsidRDefault="00D4653B" w:rsidP="00B27794">
            <w:pPr>
              <w:pStyle w:val="Default"/>
              <w:jc w:val="both"/>
            </w:pPr>
            <w:r>
              <w:t xml:space="preserve">22 / 22 / </w:t>
            </w:r>
            <w:r w:rsidRPr="00085288">
              <w:rPr>
                <w:b/>
                <w:bCs/>
              </w:rPr>
              <w:t>44</w:t>
            </w:r>
          </w:p>
        </w:tc>
        <w:tc>
          <w:tcPr>
            <w:tcW w:w="1455" w:type="dxa"/>
            <w:vAlign w:val="center"/>
          </w:tcPr>
          <w:p w14:paraId="2BB73AEF" w14:textId="77777777" w:rsidR="00D4653B" w:rsidRPr="00E464A6" w:rsidRDefault="00D4653B" w:rsidP="00B27794">
            <w:pPr>
              <w:pStyle w:val="Default"/>
              <w:jc w:val="both"/>
            </w:pPr>
            <w:r w:rsidRPr="00704D20">
              <w:t>10 / 9 /</w:t>
            </w:r>
            <w:r>
              <w:t xml:space="preserve"> </w:t>
            </w:r>
            <w:r w:rsidRPr="00085288">
              <w:rPr>
                <w:b/>
                <w:bCs/>
              </w:rPr>
              <w:t>19</w:t>
            </w:r>
          </w:p>
        </w:tc>
        <w:tc>
          <w:tcPr>
            <w:tcW w:w="1323" w:type="dxa"/>
            <w:vAlign w:val="center"/>
          </w:tcPr>
          <w:p w14:paraId="2F5CA7FC" w14:textId="77777777" w:rsidR="00D4653B" w:rsidRPr="00E464A6" w:rsidRDefault="00D4653B" w:rsidP="00B27794">
            <w:pPr>
              <w:pStyle w:val="Default"/>
              <w:jc w:val="both"/>
            </w:pPr>
            <w:r>
              <w:t xml:space="preserve">20 / 20 / </w:t>
            </w:r>
            <w:r w:rsidRPr="00085288">
              <w:rPr>
                <w:b/>
                <w:bCs/>
              </w:rPr>
              <w:t>40</w:t>
            </w:r>
          </w:p>
        </w:tc>
        <w:tc>
          <w:tcPr>
            <w:tcW w:w="1283" w:type="dxa"/>
            <w:vAlign w:val="center"/>
          </w:tcPr>
          <w:p w14:paraId="10A53B20" w14:textId="77777777" w:rsidR="00D4653B" w:rsidRPr="00E464A6" w:rsidRDefault="00D4653B" w:rsidP="00B27794">
            <w:pPr>
              <w:pStyle w:val="Default"/>
              <w:jc w:val="both"/>
            </w:pPr>
            <w:r>
              <w:t xml:space="preserve">0 / 0 / </w:t>
            </w:r>
            <w:r w:rsidRPr="00085288">
              <w:rPr>
                <w:b/>
                <w:bCs/>
              </w:rPr>
              <w:t>0</w:t>
            </w:r>
          </w:p>
        </w:tc>
        <w:tc>
          <w:tcPr>
            <w:tcW w:w="1323" w:type="dxa"/>
            <w:vAlign w:val="center"/>
          </w:tcPr>
          <w:p w14:paraId="2DDA0687" w14:textId="77777777" w:rsidR="00D4653B" w:rsidRPr="00E464A6" w:rsidRDefault="00D4653B" w:rsidP="00B27794">
            <w:pPr>
              <w:pStyle w:val="Default"/>
              <w:jc w:val="both"/>
            </w:pPr>
            <w:r>
              <w:t xml:space="preserve">2 / 2 / </w:t>
            </w:r>
            <w:r w:rsidRPr="00085288">
              <w:rPr>
                <w:b/>
                <w:bCs/>
              </w:rPr>
              <w:t>4</w:t>
            </w:r>
          </w:p>
        </w:tc>
      </w:tr>
      <w:tr w:rsidR="00D4653B" w:rsidRPr="00077D7E" w14:paraId="27B1D43F" w14:textId="77777777" w:rsidTr="00085288">
        <w:tc>
          <w:tcPr>
            <w:tcW w:w="1451" w:type="dxa"/>
            <w:vAlign w:val="center"/>
          </w:tcPr>
          <w:p w14:paraId="4FCA89A5" w14:textId="39E418B6" w:rsidR="00D4653B" w:rsidRPr="00E464A6" w:rsidRDefault="00D4653B" w:rsidP="00B27794">
            <w:pPr>
              <w:pStyle w:val="Default"/>
              <w:jc w:val="both"/>
            </w:pPr>
            <w:r w:rsidRPr="00E464A6">
              <w:t>Livintai</w:t>
            </w:r>
            <w:r w:rsidR="008257B4">
              <w:t>–</w:t>
            </w:r>
            <w:r w:rsidRPr="00E464A6">
              <w:t>Gaižiūnai</w:t>
            </w:r>
          </w:p>
        </w:tc>
        <w:tc>
          <w:tcPr>
            <w:tcW w:w="1470" w:type="dxa"/>
            <w:vAlign w:val="center"/>
          </w:tcPr>
          <w:p w14:paraId="280F5436" w14:textId="77777777" w:rsidR="00D4653B" w:rsidRPr="00E464A6" w:rsidRDefault="00D4653B" w:rsidP="00B27794">
            <w:pPr>
              <w:pStyle w:val="Default"/>
              <w:jc w:val="both"/>
            </w:pPr>
            <w:r>
              <w:t xml:space="preserve">10 / 10 / </w:t>
            </w:r>
            <w:r w:rsidRPr="00085288">
              <w:rPr>
                <w:b/>
                <w:bCs/>
              </w:rPr>
              <w:t>20</w:t>
            </w:r>
          </w:p>
        </w:tc>
        <w:tc>
          <w:tcPr>
            <w:tcW w:w="1323" w:type="dxa"/>
            <w:vAlign w:val="center"/>
          </w:tcPr>
          <w:p w14:paraId="6F1E6A37" w14:textId="350EE5F3" w:rsidR="00D4653B" w:rsidRPr="00E464A6" w:rsidRDefault="00D4653B" w:rsidP="00B27794">
            <w:pPr>
              <w:pStyle w:val="Default"/>
              <w:jc w:val="both"/>
            </w:pPr>
            <w:r>
              <w:t>21 / 21</w:t>
            </w:r>
            <w:r w:rsidR="000F22A5">
              <w:t xml:space="preserve"> </w:t>
            </w:r>
            <w:r>
              <w:t>/</w:t>
            </w:r>
            <w:r w:rsidRPr="00085288">
              <w:rPr>
                <w:b/>
                <w:bCs/>
              </w:rPr>
              <w:t xml:space="preserve"> 42</w:t>
            </w:r>
          </w:p>
        </w:tc>
        <w:tc>
          <w:tcPr>
            <w:tcW w:w="1455" w:type="dxa"/>
            <w:vAlign w:val="center"/>
          </w:tcPr>
          <w:p w14:paraId="7CDDAE92" w14:textId="77777777" w:rsidR="00D4653B" w:rsidRPr="00E464A6" w:rsidRDefault="00D4653B" w:rsidP="00B27794">
            <w:pPr>
              <w:pStyle w:val="Default"/>
              <w:jc w:val="both"/>
            </w:pPr>
            <w:r>
              <w:t xml:space="preserve">10 / 10 / </w:t>
            </w:r>
            <w:r w:rsidRPr="00085288">
              <w:rPr>
                <w:b/>
                <w:bCs/>
              </w:rPr>
              <w:t>20</w:t>
            </w:r>
          </w:p>
        </w:tc>
        <w:tc>
          <w:tcPr>
            <w:tcW w:w="1323" w:type="dxa"/>
            <w:vAlign w:val="center"/>
          </w:tcPr>
          <w:p w14:paraId="5F7F1B23" w14:textId="77777777" w:rsidR="00D4653B" w:rsidRPr="00E464A6" w:rsidRDefault="00D4653B" w:rsidP="00B27794">
            <w:pPr>
              <w:pStyle w:val="Default"/>
              <w:jc w:val="both"/>
            </w:pPr>
            <w:r>
              <w:t xml:space="preserve">17 / 17 / </w:t>
            </w:r>
            <w:r w:rsidRPr="00085288">
              <w:rPr>
                <w:b/>
                <w:bCs/>
              </w:rPr>
              <w:t>34</w:t>
            </w:r>
          </w:p>
        </w:tc>
        <w:tc>
          <w:tcPr>
            <w:tcW w:w="1283" w:type="dxa"/>
            <w:vAlign w:val="center"/>
          </w:tcPr>
          <w:p w14:paraId="2A40F08C" w14:textId="77777777" w:rsidR="00D4653B" w:rsidRPr="00E464A6" w:rsidRDefault="00D4653B" w:rsidP="00B27794">
            <w:pPr>
              <w:pStyle w:val="Default"/>
              <w:jc w:val="both"/>
            </w:pPr>
            <w:r>
              <w:t xml:space="preserve">0 / 0 / </w:t>
            </w:r>
            <w:r w:rsidRPr="00085288">
              <w:rPr>
                <w:b/>
                <w:bCs/>
              </w:rPr>
              <w:t>0</w:t>
            </w:r>
          </w:p>
        </w:tc>
        <w:tc>
          <w:tcPr>
            <w:tcW w:w="1323" w:type="dxa"/>
            <w:vAlign w:val="center"/>
          </w:tcPr>
          <w:p w14:paraId="1858F4BE" w14:textId="77777777" w:rsidR="00D4653B" w:rsidRPr="00E464A6" w:rsidRDefault="00D4653B" w:rsidP="00B27794">
            <w:pPr>
              <w:pStyle w:val="Default"/>
              <w:jc w:val="both"/>
            </w:pPr>
            <w:r>
              <w:t xml:space="preserve">4 / 4 / </w:t>
            </w:r>
            <w:r w:rsidRPr="00085288">
              <w:rPr>
                <w:b/>
                <w:bCs/>
              </w:rPr>
              <w:t>8</w:t>
            </w:r>
          </w:p>
        </w:tc>
      </w:tr>
    </w:tbl>
    <w:p w14:paraId="6C2849B4" w14:textId="77777777" w:rsidR="00D4653B" w:rsidRDefault="00D4653B" w:rsidP="00D4653B">
      <w:pPr>
        <w:pStyle w:val="Default"/>
        <w:ind w:firstLine="720"/>
        <w:jc w:val="both"/>
        <w:rPr>
          <w:lang w:val="en-US"/>
        </w:rPr>
      </w:pPr>
    </w:p>
    <w:p w14:paraId="6BEBF58E" w14:textId="67B14D54" w:rsidR="00823253" w:rsidRPr="00D13DF5" w:rsidRDefault="006F28F5" w:rsidP="001163E9">
      <w:pPr>
        <w:pStyle w:val="Default"/>
        <w:numPr>
          <w:ilvl w:val="0"/>
          <w:numId w:val="27"/>
        </w:numPr>
        <w:tabs>
          <w:tab w:val="left" w:pos="1134"/>
        </w:tabs>
        <w:ind w:left="0" w:firstLine="709"/>
        <w:jc w:val="both"/>
        <w:rPr>
          <w:i/>
          <w:iCs/>
        </w:rPr>
      </w:pPr>
      <w:r>
        <w:t xml:space="preserve"> </w:t>
      </w:r>
      <w:r w:rsidR="00823253">
        <w:t xml:space="preserve">Kodekso </w:t>
      </w:r>
      <w:r w:rsidR="009331C2">
        <w:t xml:space="preserve">29 straipsnio </w:t>
      </w:r>
      <w:r w:rsidR="00553BD4">
        <w:t>1 dalyje nustatyta</w:t>
      </w:r>
      <w:r w:rsidR="00B71409">
        <w:t xml:space="preserve">, kad pajėgumus valdytojas skiria </w:t>
      </w:r>
      <w:r w:rsidR="00D13DF5">
        <w:t xml:space="preserve">laikydamasis </w:t>
      </w:r>
      <w:r w:rsidR="00D13DF5" w:rsidRPr="00D13DF5">
        <w:t>nediskriminavimo, efektyvumo ir ekonomiškumo, lygiateisiškumo, konkurencingumo, teisinio tikrumo ir skaidrumo principų</w:t>
      </w:r>
      <w:r w:rsidR="00D13DF5">
        <w:t>.</w:t>
      </w:r>
    </w:p>
    <w:p w14:paraId="1C90FEFB" w14:textId="17F07E7D" w:rsidR="004D4B81" w:rsidRPr="0043016A" w:rsidRDefault="006F28F5" w:rsidP="001163E9">
      <w:pPr>
        <w:pStyle w:val="Default"/>
        <w:numPr>
          <w:ilvl w:val="0"/>
          <w:numId w:val="27"/>
        </w:numPr>
        <w:tabs>
          <w:tab w:val="left" w:pos="1134"/>
        </w:tabs>
        <w:ind w:left="0" w:firstLine="709"/>
        <w:jc w:val="both"/>
        <w:rPr>
          <w:i/>
          <w:iCs/>
        </w:rPr>
      </w:pPr>
      <w:r>
        <w:t xml:space="preserve"> </w:t>
      </w:r>
      <w:r w:rsidR="0044366B" w:rsidRPr="00E40024">
        <w:t>Kodekso 29</w:t>
      </w:r>
      <w:r w:rsidR="0044366B" w:rsidRPr="00E40024">
        <w:rPr>
          <w:vertAlign w:val="superscript"/>
        </w:rPr>
        <w:t>1</w:t>
      </w:r>
      <w:r w:rsidR="0044366B" w:rsidRPr="00E40024">
        <w:t xml:space="preserve"> straipsnio 9 dalyje nustatyta: „</w:t>
      </w:r>
      <w:r w:rsidR="0044366B" w:rsidRPr="00E40024">
        <w:rPr>
          <w:i/>
          <w:iCs/>
        </w:rPr>
        <w:t>Jeigu yra galimybių, viešosios geležinkelių infrastruktūros valdytojas patenkina visas paraiškas skirti viešosios geležinkelių infrastruktūros pajėgumus, įskaitant paraiškas skirti viešosios geležinkelių infrastruktūros pajėgumus vykdant keleivių, bagažo ir (ar) krovinių vežimą tarptautiniais maršrutais</w:t>
      </w:r>
      <w:r w:rsidR="0044366B" w:rsidRPr="00E40024">
        <w:t xml:space="preserve">.“ </w:t>
      </w:r>
    </w:p>
    <w:p w14:paraId="53652353" w14:textId="00313544" w:rsidR="0044366B" w:rsidRPr="00E40024" w:rsidRDefault="006F28F5" w:rsidP="001163E9">
      <w:pPr>
        <w:pStyle w:val="Default"/>
        <w:numPr>
          <w:ilvl w:val="0"/>
          <w:numId w:val="27"/>
        </w:numPr>
        <w:tabs>
          <w:tab w:val="left" w:pos="1134"/>
        </w:tabs>
        <w:ind w:left="0" w:firstLine="709"/>
        <w:jc w:val="both"/>
        <w:rPr>
          <w:i/>
          <w:iCs/>
        </w:rPr>
      </w:pPr>
      <w:r>
        <w:t xml:space="preserve"> </w:t>
      </w:r>
      <w:r w:rsidR="0044366B" w:rsidRPr="00E40024">
        <w:t>Kodekso 29</w:t>
      </w:r>
      <w:r w:rsidR="0044366B" w:rsidRPr="00E40024">
        <w:rPr>
          <w:vertAlign w:val="superscript"/>
        </w:rPr>
        <w:t>3</w:t>
      </w:r>
      <w:r w:rsidR="0044366B" w:rsidRPr="00E40024">
        <w:t xml:space="preserve"> straipsnio 1 dalyje nustatyta: „</w:t>
      </w:r>
      <w:r w:rsidR="0044366B" w:rsidRPr="00E40024">
        <w:rPr>
          <w:i/>
          <w:iCs/>
        </w:rPr>
        <w:t xml:space="preserve">Viešosios geležinkelių infrastruktūros valdytojas, rengdamas tarnybinio traukinių tvarkaraščio </w:t>
      </w:r>
      <w:r w:rsidR="0044366B" w:rsidRPr="008C0FFF">
        <w:rPr>
          <w:i/>
          <w:iCs/>
        </w:rPr>
        <w:t>projektą</w:t>
      </w:r>
      <w:r w:rsidR="0044366B" w:rsidRPr="00E40024">
        <w:rPr>
          <w:i/>
          <w:iCs/>
        </w:rPr>
        <w:t>, stengiasi suderinti visas paraiškas skirti viešosios geležinkelių infrastruktūros pajėgumus, įskaitant paraiškas skirti tuos pačius viešosios geležinkelių infrastruktūros pajėgumus. Viešosios geležinkelių infrastruktūros valdytojas turi teisę siūlyti pareiškėjui ir kitus turimus viešosios geležinkelių infrastruktūros pajėgumus (kitą traukinio išvykimo laiką tuo pačiu maršrutu), negu tuos, kurių buvo prašoma paraiškoje, nekeisdamas paraiškoje nurodytų išvykimo ir atvykimo vietų</w:t>
      </w:r>
      <w:r w:rsidR="0044366B">
        <w:rPr>
          <w:i/>
          <w:iCs/>
        </w:rPr>
        <w:t>.</w:t>
      </w:r>
      <w:r w:rsidR="0044366B" w:rsidRPr="009E2044">
        <w:t>“</w:t>
      </w:r>
    </w:p>
    <w:p w14:paraId="6A090389" w14:textId="140B3B70" w:rsidR="0044366B" w:rsidRDefault="006F28F5" w:rsidP="001163E9">
      <w:pPr>
        <w:pStyle w:val="ListParagraph"/>
        <w:numPr>
          <w:ilvl w:val="0"/>
          <w:numId w:val="27"/>
        </w:numPr>
        <w:tabs>
          <w:tab w:val="left" w:pos="1134"/>
        </w:tabs>
        <w:ind w:left="0" w:firstLine="709"/>
        <w:jc w:val="both"/>
        <w:rPr>
          <w:b w:val="0"/>
        </w:rPr>
      </w:pPr>
      <w:r>
        <w:rPr>
          <w:b w:val="0"/>
        </w:rPr>
        <w:t xml:space="preserve"> </w:t>
      </w:r>
      <w:r w:rsidR="0044366B" w:rsidRPr="00125191">
        <w:rPr>
          <w:b w:val="0"/>
        </w:rPr>
        <w:t xml:space="preserve">Taryba </w:t>
      </w:r>
      <w:r w:rsidR="00547D37" w:rsidRPr="00125191">
        <w:rPr>
          <w:b w:val="0"/>
        </w:rPr>
        <w:t>nustatė</w:t>
      </w:r>
      <w:r w:rsidR="0044366B" w:rsidRPr="00125191">
        <w:rPr>
          <w:b w:val="0"/>
        </w:rPr>
        <w:t>, kad Kodekso 29</w:t>
      </w:r>
      <w:r w:rsidR="0044366B" w:rsidRPr="00125191">
        <w:rPr>
          <w:b w:val="0"/>
          <w:vertAlign w:val="superscript"/>
        </w:rPr>
        <w:t>3</w:t>
      </w:r>
      <w:r w:rsidR="0044366B" w:rsidRPr="00125191">
        <w:rPr>
          <w:b w:val="0"/>
        </w:rPr>
        <w:t xml:space="preserve"> straipsnio 4 dalyje numatyto paraiškų derinimo proceso metu </w:t>
      </w:r>
      <w:r w:rsidR="00DA4161">
        <w:rPr>
          <w:b w:val="0"/>
        </w:rPr>
        <w:t>P</w:t>
      </w:r>
      <w:r w:rsidR="0044366B" w:rsidRPr="00125191">
        <w:rPr>
          <w:b w:val="0"/>
        </w:rPr>
        <w:t>areiškėjo atstovas pareiškė, kad „</w:t>
      </w:r>
      <w:r w:rsidR="0044366B" w:rsidRPr="00125191">
        <w:rPr>
          <w:b w:val="0"/>
          <w:i/>
          <w:iCs/>
        </w:rPr>
        <w:t>sutinka koreguoti ir derinti traukinių išvykimo laikus</w:t>
      </w:r>
      <w:r w:rsidR="0044366B" w:rsidRPr="00125191">
        <w:rPr>
          <w:b w:val="0"/>
        </w:rPr>
        <w:t>“ ir</w:t>
      </w:r>
      <w:r w:rsidR="00A5517A">
        <w:rPr>
          <w:b w:val="0"/>
        </w:rPr>
        <w:t>,</w:t>
      </w:r>
      <w:r w:rsidR="0044366B" w:rsidRPr="00125191">
        <w:rPr>
          <w:b w:val="0"/>
        </w:rPr>
        <w:t xml:space="preserve"> kad „</w:t>
      </w:r>
      <w:r w:rsidR="0044366B" w:rsidRPr="00125191">
        <w:rPr>
          <w:b w:val="0"/>
          <w:i/>
          <w:iCs/>
        </w:rPr>
        <w:t>neprieštarauja dėl laikų, kurie buvo nurodyti paraiškoje, keitimo, kad būtų sutalpinta kuo daugiau važiavimų ir kuo mažiau liktų konfliktuojančių pajėgumų</w:t>
      </w:r>
      <w:r w:rsidR="0044366B" w:rsidRPr="00125191">
        <w:rPr>
          <w:b w:val="0"/>
        </w:rPr>
        <w:t>“</w:t>
      </w:r>
      <w:r w:rsidR="0044366B" w:rsidRPr="008C0FFF">
        <w:rPr>
          <w:rStyle w:val="FootnoteReference"/>
          <w:b w:val="0"/>
        </w:rPr>
        <w:footnoteReference w:id="15"/>
      </w:r>
      <w:r w:rsidR="001473DF">
        <w:rPr>
          <w:b w:val="0"/>
        </w:rPr>
        <w:t>, t. y. Pareiškėjas iden</w:t>
      </w:r>
      <w:r w:rsidR="00ED1516">
        <w:rPr>
          <w:b w:val="0"/>
        </w:rPr>
        <w:t>tifikavo</w:t>
      </w:r>
      <w:r w:rsidR="001473DF">
        <w:rPr>
          <w:b w:val="0"/>
        </w:rPr>
        <w:t>, kad esant galimy</w:t>
      </w:r>
      <w:r w:rsidR="00ED1516">
        <w:rPr>
          <w:b w:val="0"/>
        </w:rPr>
        <w:t xml:space="preserve">bėms galėtų būti koreguojami </w:t>
      </w:r>
      <w:r w:rsidR="00BB6255">
        <w:rPr>
          <w:b w:val="0"/>
        </w:rPr>
        <w:t>Paraiškoje Nr. 63 nu</w:t>
      </w:r>
      <w:r w:rsidR="00747F90">
        <w:rPr>
          <w:b w:val="0"/>
        </w:rPr>
        <w:t>rodytų pajėgumų traukinių išvykimo laikai.</w:t>
      </w:r>
    </w:p>
    <w:p w14:paraId="70A58E5F" w14:textId="083E7DA4" w:rsidR="00E17B47" w:rsidRPr="00E17B47" w:rsidRDefault="00D433E2" w:rsidP="001163E9">
      <w:pPr>
        <w:pStyle w:val="ListParagraph"/>
        <w:numPr>
          <w:ilvl w:val="0"/>
          <w:numId w:val="27"/>
        </w:numPr>
        <w:tabs>
          <w:tab w:val="left" w:pos="1134"/>
        </w:tabs>
        <w:ind w:left="0" w:firstLine="709"/>
        <w:jc w:val="both"/>
        <w:rPr>
          <w:b w:val="0"/>
        </w:rPr>
      </w:pPr>
      <w:r>
        <w:rPr>
          <w:b w:val="0"/>
        </w:rPr>
        <w:t xml:space="preserve"> </w:t>
      </w:r>
      <w:r w:rsidR="006137C9">
        <w:rPr>
          <w:b w:val="0"/>
        </w:rPr>
        <w:t>Kodekso 29</w:t>
      </w:r>
      <w:r w:rsidR="006137C9">
        <w:rPr>
          <w:b w:val="0"/>
          <w:vertAlign w:val="superscript"/>
        </w:rPr>
        <w:t>1</w:t>
      </w:r>
      <w:r w:rsidR="006137C9">
        <w:rPr>
          <w:b w:val="0"/>
        </w:rPr>
        <w:t xml:space="preserve"> straipsnio, reglam</w:t>
      </w:r>
      <w:r w:rsidR="00242A12">
        <w:rPr>
          <w:b w:val="0"/>
        </w:rPr>
        <w:t xml:space="preserve">entuojančio </w:t>
      </w:r>
      <w:r w:rsidR="004C6A63">
        <w:rPr>
          <w:b w:val="0"/>
        </w:rPr>
        <w:t>paraiškų pateikimą ir nagrinėjimą</w:t>
      </w:r>
      <w:r w:rsidR="00061127">
        <w:rPr>
          <w:b w:val="0"/>
        </w:rPr>
        <w:t>, 9 dali</w:t>
      </w:r>
      <w:r w:rsidR="00D54534">
        <w:rPr>
          <w:b w:val="0"/>
        </w:rPr>
        <w:t xml:space="preserve">es nuostatos numato, kad esant galimybėms, valdytojas turi patenkinti visas paraiškas. </w:t>
      </w:r>
      <w:r w:rsidR="00B95693">
        <w:rPr>
          <w:b w:val="0"/>
        </w:rPr>
        <w:t xml:space="preserve">Taryba nustatė, </w:t>
      </w:r>
      <w:r w:rsidR="00B95693">
        <w:rPr>
          <w:b w:val="0"/>
        </w:rPr>
        <w:lastRenderedPageBreak/>
        <w:t>kad p</w:t>
      </w:r>
      <w:r w:rsidR="00D4648E">
        <w:rPr>
          <w:b w:val="0"/>
        </w:rPr>
        <w:t xml:space="preserve">areiškėjams </w:t>
      </w:r>
      <w:r w:rsidR="008C7785">
        <w:rPr>
          <w:b w:val="0"/>
        </w:rPr>
        <w:t xml:space="preserve">net ir </w:t>
      </w:r>
      <w:r w:rsidR="00D4648E">
        <w:rPr>
          <w:b w:val="0"/>
        </w:rPr>
        <w:t xml:space="preserve">sutikus </w:t>
      </w:r>
      <w:r w:rsidR="002037CF">
        <w:rPr>
          <w:b w:val="0"/>
        </w:rPr>
        <w:t>koreguoti</w:t>
      </w:r>
      <w:r w:rsidR="003E27A9">
        <w:rPr>
          <w:b w:val="0"/>
        </w:rPr>
        <w:t>,</w:t>
      </w:r>
      <w:r w:rsidR="002037CF">
        <w:rPr>
          <w:b w:val="0"/>
        </w:rPr>
        <w:t xml:space="preserve"> derinti traukinių išvykimo laikus</w:t>
      </w:r>
      <w:r w:rsidR="003E27A9">
        <w:rPr>
          <w:b w:val="0"/>
        </w:rPr>
        <w:t xml:space="preserve"> ir (ar)</w:t>
      </w:r>
      <w:r w:rsidR="008C7785">
        <w:rPr>
          <w:b w:val="0"/>
        </w:rPr>
        <w:t xml:space="preserve"> atsisakyti dalies pajėgumų, visų </w:t>
      </w:r>
      <w:r w:rsidR="00BC4BD7">
        <w:rPr>
          <w:b w:val="0"/>
        </w:rPr>
        <w:t xml:space="preserve">paraiškų skirti tuos pačius pajėgumus suderinti nepavyko, todėl </w:t>
      </w:r>
      <w:r w:rsidR="006F3B31">
        <w:rPr>
          <w:b w:val="0"/>
        </w:rPr>
        <w:t>valdytojas</w:t>
      </w:r>
      <w:r w:rsidR="00A60D6D">
        <w:rPr>
          <w:b w:val="0"/>
        </w:rPr>
        <w:t>, vadovau</w:t>
      </w:r>
      <w:r w:rsidR="00644F53">
        <w:rPr>
          <w:b w:val="0"/>
        </w:rPr>
        <w:t>jantis</w:t>
      </w:r>
      <w:r w:rsidR="00A60D6D">
        <w:rPr>
          <w:b w:val="0"/>
        </w:rPr>
        <w:t xml:space="preserve"> Kodekso </w:t>
      </w:r>
      <w:r w:rsidR="00A60D6D" w:rsidRPr="0043016A">
        <w:rPr>
          <w:b w:val="0"/>
          <w:bCs/>
        </w:rPr>
        <w:t>29</w:t>
      </w:r>
      <w:r w:rsidR="00A60D6D" w:rsidRPr="0043016A">
        <w:rPr>
          <w:b w:val="0"/>
          <w:bCs/>
          <w:vertAlign w:val="superscript"/>
        </w:rPr>
        <w:t xml:space="preserve">3 </w:t>
      </w:r>
      <w:r w:rsidR="00A60D6D" w:rsidRPr="0043016A">
        <w:rPr>
          <w:b w:val="0"/>
          <w:bCs/>
        </w:rPr>
        <w:t xml:space="preserve">straipsnio 6 dalimi </w:t>
      </w:r>
      <w:r w:rsidR="005A7DFB" w:rsidRPr="0043016A">
        <w:rPr>
          <w:b w:val="0"/>
          <w:bCs/>
        </w:rPr>
        <w:t xml:space="preserve">ir </w:t>
      </w:r>
      <w:r w:rsidR="00D523FC" w:rsidRPr="0043016A">
        <w:rPr>
          <w:b w:val="0"/>
          <w:bCs/>
        </w:rPr>
        <w:t>T</w:t>
      </w:r>
      <w:r w:rsidR="007F1416" w:rsidRPr="0043016A">
        <w:rPr>
          <w:b w:val="0"/>
          <w:bCs/>
        </w:rPr>
        <w:t>inklo nuostatų</w:t>
      </w:r>
      <w:r w:rsidR="00D523FC" w:rsidRPr="0043016A">
        <w:rPr>
          <w:b w:val="0"/>
          <w:bCs/>
        </w:rPr>
        <w:t xml:space="preserve"> 10 priedo 8.1 papunkčiu</w:t>
      </w:r>
      <w:r w:rsidR="00644F53" w:rsidRPr="0043016A">
        <w:rPr>
          <w:b w:val="0"/>
          <w:bCs/>
        </w:rPr>
        <w:t xml:space="preserve"> paskelbus</w:t>
      </w:r>
      <w:r w:rsidR="00644F53">
        <w:t xml:space="preserve"> </w:t>
      </w:r>
      <w:r w:rsidR="00644F53">
        <w:rPr>
          <w:b w:val="0"/>
          <w:color w:val="000000"/>
          <w:szCs w:val="24"/>
          <w:lang w:eastAsia="lt-LT"/>
        </w:rPr>
        <w:t>infrastruktūros dalis Kužiai</w:t>
      </w:r>
      <w:r w:rsidR="00644F53" w:rsidRPr="005C6B09">
        <w:rPr>
          <w:b w:val="0"/>
          <w:color w:val="000000"/>
          <w:szCs w:val="24"/>
          <w:lang w:eastAsia="lt-LT"/>
        </w:rPr>
        <w:t>–</w:t>
      </w:r>
      <w:r w:rsidR="00644F53">
        <w:rPr>
          <w:b w:val="0"/>
          <w:color w:val="000000"/>
          <w:szCs w:val="24"/>
          <w:lang w:eastAsia="lt-LT"/>
        </w:rPr>
        <w:t>Klaipėda (tarpstotis Plungė</w:t>
      </w:r>
      <w:r w:rsidR="00644F53" w:rsidRPr="005C6B09">
        <w:rPr>
          <w:b w:val="0"/>
          <w:color w:val="000000"/>
          <w:szCs w:val="24"/>
          <w:lang w:eastAsia="lt-LT"/>
        </w:rPr>
        <w:t>–</w:t>
      </w:r>
      <w:r w:rsidR="00644F53">
        <w:rPr>
          <w:b w:val="0"/>
          <w:color w:val="000000"/>
          <w:szCs w:val="24"/>
          <w:lang w:eastAsia="lt-LT"/>
        </w:rPr>
        <w:t>Šateikiai) ir Kaišiadorys</w:t>
      </w:r>
      <w:r w:rsidR="00644F53" w:rsidRPr="005C6B09">
        <w:rPr>
          <w:b w:val="0"/>
          <w:color w:val="000000"/>
          <w:szCs w:val="24"/>
          <w:lang w:eastAsia="lt-LT"/>
        </w:rPr>
        <w:t>–</w:t>
      </w:r>
      <w:r w:rsidR="00644F53">
        <w:rPr>
          <w:b w:val="0"/>
          <w:color w:val="000000"/>
          <w:szCs w:val="24"/>
          <w:lang w:eastAsia="lt-LT"/>
        </w:rPr>
        <w:t>Radviliškis (tarpstotyje Livintai</w:t>
      </w:r>
      <w:r w:rsidR="00644F53" w:rsidRPr="005C6B09">
        <w:rPr>
          <w:b w:val="0"/>
          <w:color w:val="000000"/>
          <w:szCs w:val="24"/>
          <w:lang w:eastAsia="lt-LT"/>
        </w:rPr>
        <w:t>–</w:t>
      </w:r>
      <w:r w:rsidR="00644F53">
        <w:rPr>
          <w:b w:val="0"/>
          <w:color w:val="000000"/>
          <w:szCs w:val="24"/>
          <w:lang w:eastAsia="lt-LT"/>
        </w:rPr>
        <w:t>Gaižiūnai) perpildytomis</w:t>
      </w:r>
      <w:r w:rsidR="003E0EBD">
        <w:rPr>
          <w:b w:val="0"/>
          <w:color w:val="000000"/>
          <w:szCs w:val="24"/>
          <w:lang w:eastAsia="lt-LT"/>
        </w:rPr>
        <w:t>,</w:t>
      </w:r>
      <w:r w:rsidR="00644F53">
        <w:rPr>
          <w:b w:val="0"/>
          <w:color w:val="000000"/>
          <w:szCs w:val="24"/>
          <w:lang w:eastAsia="lt-LT"/>
        </w:rPr>
        <w:t xml:space="preserve"> pradėjo</w:t>
      </w:r>
      <w:r w:rsidR="003E0EBD">
        <w:rPr>
          <w:b w:val="0"/>
          <w:color w:val="000000"/>
          <w:szCs w:val="24"/>
          <w:lang w:eastAsia="lt-LT"/>
        </w:rPr>
        <w:t xml:space="preserve"> pajėgumų skyrimo procedūrą </w:t>
      </w:r>
      <w:r w:rsidR="007D66E9">
        <w:rPr>
          <w:b w:val="0"/>
          <w:color w:val="000000"/>
          <w:szCs w:val="24"/>
          <w:lang w:eastAsia="lt-LT"/>
        </w:rPr>
        <w:t>pagal Prioriteto taisykl</w:t>
      </w:r>
      <w:r w:rsidR="00C37FC2">
        <w:rPr>
          <w:b w:val="0"/>
          <w:color w:val="000000"/>
          <w:szCs w:val="24"/>
          <w:lang w:eastAsia="lt-LT"/>
        </w:rPr>
        <w:t>es</w:t>
      </w:r>
      <w:r w:rsidR="007D66E9">
        <w:rPr>
          <w:b w:val="0"/>
          <w:color w:val="000000"/>
          <w:szCs w:val="24"/>
          <w:lang w:eastAsia="lt-LT"/>
        </w:rPr>
        <w:t>, kaip tai numatyta</w:t>
      </w:r>
      <w:r w:rsidR="003E0EBD">
        <w:rPr>
          <w:b w:val="0"/>
          <w:color w:val="000000"/>
          <w:szCs w:val="24"/>
          <w:lang w:eastAsia="lt-LT"/>
        </w:rPr>
        <w:t xml:space="preserve">  </w:t>
      </w:r>
      <w:r w:rsidR="00C823C0">
        <w:rPr>
          <w:b w:val="0"/>
          <w:color w:val="000000"/>
          <w:szCs w:val="24"/>
          <w:lang w:eastAsia="lt-LT"/>
        </w:rPr>
        <w:t xml:space="preserve">Kodekso </w:t>
      </w:r>
      <w:r w:rsidR="007D66E9" w:rsidRPr="00F97765">
        <w:rPr>
          <w:b w:val="0"/>
          <w:bCs/>
        </w:rPr>
        <w:t>29</w:t>
      </w:r>
      <w:r w:rsidR="007D66E9" w:rsidRPr="00F97765">
        <w:rPr>
          <w:b w:val="0"/>
          <w:bCs/>
          <w:vertAlign w:val="superscript"/>
        </w:rPr>
        <w:t xml:space="preserve">3 </w:t>
      </w:r>
      <w:r w:rsidR="007D66E9" w:rsidRPr="00F97765">
        <w:rPr>
          <w:b w:val="0"/>
          <w:bCs/>
        </w:rPr>
        <w:t xml:space="preserve">straipsnio </w:t>
      </w:r>
      <w:r w:rsidR="007D66E9">
        <w:rPr>
          <w:b w:val="0"/>
          <w:bCs/>
        </w:rPr>
        <w:t>7 dalyje ir</w:t>
      </w:r>
      <w:r w:rsidR="007F1416">
        <w:t xml:space="preserve"> </w:t>
      </w:r>
      <w:r w:rsidR="00C75FFD" w:rsidRPr="00F97765">
        <w:rPr>
          <w:b w:val="0"/>
          <w:bCs/>
        </w:rPr>
        <w:t>Tinklo nuostatų 10 priedo 8.</w:t>
      </w:r>
      <w:r w:rsidR="00706EAC">
        <w:rPr>
          <w:b w:val="0"/>
          <w:bCs/>
        </w:rPr>
        <w:t>2.2</w:t>
      </w:r>
      <w:r w:rsidR="00C75FFD" w:rsidRPr="00F97765">
        <w:rPr>
          <w:b w:val="0"/>
          <w:bCs/>
        </w:rPr>
        <w:t xml:space="preserve"> papunk</w:t>
      </w:r>
      <w:r w:rsidR="00C75FFD">
        <w:rPr>
          <w:b w:val="0"/>
          <w:bCs/>
        </w:rPr>
        <w:t>t</w:t>
      </w:r>
      <w:r w:rsidR="007D66E9">
        <w:rPr>
          <w:b w:val="0"/>
          <w:bCs/>
        </w:rPr>
        <w:t>yje</w:t>
      </w:r>
      <w:r w:rsidR="00C823C0">
        <w:rPr>
          <w:b w:val="0"/>
          <w:bCs/>
        </w:rPr>
        <w:t>.</w:t>
      </w:r>
      <w:r w:rsidR="0003132A">
        <w:rPr>
          <w:b w:val="0"/>
          <w:bCs/>
        </w:rPr>
        <w:t xml:space="preserve"> </w:t>
      </w:r>
      <w:r w:rsidR="00E17B47">
        <w:rPr>
          <w:b w:val="0"/>
          <w:bCs/>
        </w:rPr>
        <w:t>Valdytojui</w:t>
      </w:r>
      <w:r w:rsidR="00955670">
        <w:rPr>
          <w:b w:val="0"/>
          <w:bCs/>
        </w:rPr>
        <w:t>,</w:t>
      </w:r>
      <w:r w:rsidR="00E17B47">
        <w:rPr>
          <w:b w:val="0"/>
          <w:bCs/>
        </w:rPr>
        <w:t xml:space="preserve"> </w:t>
      </w:r>
      <w:r w:rsidR="00955670">
        <w:rPr>
          <w:b w:val="0"/>
          <w:color w:val="000000"/>
          <w:szCs w:val="24"/>
          <w:lang w:eastAsia="lt-LT"/>
        </w:rPr>
        <w:t xml:space="preserve">pagal Prioriteto taisykles </w:t>
      </w:r>
      <w:r w:rsidR="005E1C50">
        <w:rPr>
          <w:b w:val="0"/>
          <w:bCs/>
        </w:rPr>
        <w:t xml:space="preserve">skirstant pajėgumus perpildytoje infrastruktūros dalyje </w:t>
      </w:r>
      <w:r w:rsidR="005E1C50">
        <w:rPr>
          <w:b w:val="0"/>
          <w:color w:val="000000"/>
          <w:szCs w:val="24"/>
          <w:lang w:eastAsia="lt-LT"/>
        </w:rPr>
        <w:t>Kužiai</w:t>
      </w:r>
      <w:r w:rsidR="005E1C50" w:rsidRPr="005C6B09">
        <w:rPr>
          <w:b w:val="0"/>
          <w:color w:val="000000"/>
          <w:szCs w:val="24"/>
          <w:lang w:eastAsia="lt-LT"/>
        </w:rPr>
        <w:t>–</w:t>
      </w:r>
      <w:r w:rsidR="005E1C50">
        <w:rPr>
          <w:b w:val="0"/>
          <w:color w:val="000000"/>
          <w:szCs w:val="24"/>
          <w:lang w:eastAsia="lt-LT"/>
        </w:rPr>
        <w:t>Klaipėda (tarpstotis Plungė</w:t>
      </w:r>
      <w:r w:rsidR="005E1C50" w:rsidRPr="005C6B09">
        <w:rPr>
          <w:b w:val="0"/>
          <w:color w:val="000000"/>
          <w:szCs w:val="24"/>
          <w:lang w:eastAsia="lt-LT"/>
        </w:rPr>
        <w:t>–</w:t>
      </w:r>
      <w:r w:rsidR="005E1C50">
        <w:rPr>
          <w:b w:val="0"/>
          <w:color w:val="000000"/>
          <w:szCs w:val="24"/>
          <w:lang w:eastAsia="lt-LT"/>
        </w:rPr>
        <w:t>Šateikiai)</w:t>
      </w:r>
      <w:r w:rsidR="00955670">
        <w:rPr>
          <w:b w:val="0"/>
          <w:color w:val="000000"/>
          <w:szCs w:val="24"/>
          <w:lang w:eastAsia="lt-LT"/>
        </w:rPr>
        <w:t xml:space="preserve">, </w:t>
      </w:r>
      <w:r w:rsidR="00572635">
        <w:rPr>
          <w:b w:val="0"/>
          <w:color w:val="000000"/>
          <w:szCs w:val="24"/>
          <w:lang w:eastAsia="lt-LT"/>
        </w:rPr>
        <w:t xml:space="preserve">liko 4 </w:t>
      </w:r>
      <w:r w:rsidR="005428B2">
        <w:rPr>
          <w:b w:val="0"/>
          <w:color w:val="000000"/>
          <w:szCs w:val="24"/>
          <w:lang w:eastAsia="lt-LT"/>
        </w:rPr>
        <w:t xml:space="preserve">laisvi </w:t>
      </w:r>
      <w:r w:rsidR="00572635">
        <w:rPr>
          <w:b w:val="0"/>
          <w:color w:val="000000"/>
          <w:szCs w:val="24"/>
          <w:lang w:eastAsia="lt-LT"/>
        </w:rPr>
        <w:t xml:space="preserve">pajėgumai </w:t>
      </w:r>
      <w:r w:rsidR="005428B2">
        <w:rPr>
          <w:b w:val="0"/>
          <w:color w:val="000000"/>
          <w:szCs w:val="24"/>
          <w:lang w:eastAsia="lt-LT"/>
        </w:rPr>
        <w:t xml:space="preserve">bei liko dalis nepatenkintų paraiškų. Pažymėtina, kad valdytojo nurodyta aplinkybė, jog </w:t>
      </w:r>
      <w:r w:rsidR="00572635">
        <w:rPr>
          <w:b w:val="0"/>
          <w:color w:val="000000"/>
          <w:szCs w:val="24"/>
          <w:lang w:eastAsia="lt-LT"/>
        </w:rPr>
        <w:t xml:space="preserve"> </w:t>
      </w:r>
      <w:r w:rsidR="00F01F45">
        <w:rPr>
          <w:b w:val="0"/>
          <w:color w:val="000000"/>
          <w:szCs w:val="24"/>
          <w:lang w:eastAsia="lt-LT"/>
        </w:rPr>
        <w:t>Tinklo nuostatuose nėra detalizuoti valdytojo veiksmai, aktyviai siūlyti atsilaisvinusius pajėgumus</w:t>
      </w:r>
      <w:r w:rsidR="002E2296">
        <w:rPr>
          <w:b w:val="0"/>
          <w:color w:val="000000"/>
          <w:szCs w:val="24"/>
          <w:lang w:eastAsia="lt-LT"/>
        </w:rPr>
        <w:t xml:space="preserve"> </w:t>
      </w:r>
      <w:r w:rsidR="00D564B5">
        <w:rPr>
          <w:b w:val="0"/>
          <w:color w:val="000000"/>
          <w:szCs w:val="24"/>
          <w:lang w:eastAsia="lt-LT"/>
        </w:rPr>
        <w:t xml:space="preserve">pareiškėjams tuo atveju, kai </w:t>
      </w:r>
      <w:r w:rsidR="00C02CA1">
        <w:rPr>
          <w:b w:val="0"/>
          <w:color w:val="000000"/>
          <w:szCs w:val="24"/>
          <w:lang w:eastAsia="lt-LT"/>
        </w:rPr>
        <w:t>p</w:t>
      </w:r>
      <w:r w:rsidR="005F5B6C">
        <w:rPr>
          <w:b w:val="0"/>
          <w:color w:val="000000"/>
          <w:szCs w:val="24"/>
          <w:lang w:eastAsia="lt-LT"/>
        </w:rPr>
        <w:t xml:space="preserve">ritaikius </w:t>
      </w:r>
      <w:r w:rsidR="002B6171">
        <w:rPr>
          <w:b w:val="0"/>
          <w:color w:val="000000"/>
          <w:szCs w:val="24"/>
          <w:lang w:eastAsia="lt-LT"/>
        </w:rPr>
        <w:t xml:space="preserve">Prioriteto </w:t>
      </w:r>
      <w:r w:rsidR="005F5B6C">
        <w:rPr>
          <w:b w:val="0"/>
          <w:color w:val="000000"/>
          <w:szCs w:val="24"/>
          <w:lang w:eastAsia="lt-LT"/>
        </w:rPr>
        <w:t xml:space="preserve">taisykles </w:t>
      </w:r>
      <w:r w:rsidR="00D564B5">
        <w:rPr>
          <w:b w:val="0"/>
          <w:color w:val="000000"/>
          <w:szCs w:val="24"/>
          <w:lang w:eastAsia="lt-LT"/>
        </w:rPr>
        <w:t xml:space="preserve">pajėgumai atsilaisvina </w:t>
      </w:r>
      <w:r w:rsidR="005F5B6C">
        <w:rPr>
          <w:b w:val="0"/>
          <w:color w:val="000000"/>
          <w:szCs w:val="24"/>
          <w:lang w:eastAsia="lt-LT"/>
        </w:rPr>
        <w:t xml:space="preserve">šių taisyklių </w:t>
      </w:r>
      <w:r w:rsidR="00EC0C3A">
        <w:rPr>
          <w:b w:val="0"/>
          <w:color w:val="000000"/>
          <w:szCs w:val="24"/>
          <w:lang w:eastAsia="lt-LT"/>
        </w:rPr>
        <w:t xml:space="preserve">2.1 papunkčio pagrindu (pareiškėjams </w:t>
      </w:r>
      <w:r w:rsidR="006F58FE">
        <w:rPr>
          <w:b w:val="0"/>
          <w:color w:val="000000"/>
          <w:szCs w:val="24"/>
          <w:lang w:eastAsia="lt-LT"/>
        </w:rPr>
        <w:t>nepagrindus savo</w:t>
      </w:r>
      <w:r w:rsidR="00EC0C3A">
        <w:rPr>
          <w:b w:val="0"/>
          <w:color w:val="000000"/>
          <w:szCs w:val="24"/>
          <w:lang w:eastAsia="lt-LT"/>
        </w:rPr>
        <w:t xml:space="preserve"> pasirengimo naudotis prašomais konfliktuojančiais pajėgumais)</w:t>
      </w:r>
      <w:r w:rsidR="002D1ED0">
        <w:rPr>
          <w:b w:val="0"/>
          <w:color w:val="000000"/>
          <w:szCs w:val="24"/>
          <w:lang w:eastAsia="lt-LT"/>
        </w:rPr>
        <w:t xml:space="preserve">, </w:t>
      </w:r>
      <w:r w:rsidR="006F58FE">
        <w:rPr>
          <w:b w:val="0"/>
          <w:color w:val="000000"/>
          <w:szCs w:val="24"/>
          <w:lang w:eastAsia="lt-LT"/>
        </w:rPr>
        <w:t xml:space="preserve">nesudarė </w:t>
      </w:r>
      <w:r w:rsidR="003622AC">
        <w:rPr>
          <w:b w:val="0"/>
          <w:color w:val="000000"/>
          <w:szCs w:val="24"/>
          <w:lang w:eastAsia="lt-LT"/>
        </w:rPr>
        <w:t xml:space="preserve">pagrindo valdytojui nevykdyti Kodekso </w:t>
      </w:r>
      <w:r w:rsidR="003622AC">
        <w:rPr>
          <w:b w:val="0"/>
        </w:rPr>
        <w:t>29</w:t>
      </w:r>
      <w:r w:rsidR="003622AC">
        <w:rPr>
          <w:b w:val="0"/>
          <w:vertAlign w:val="superscript"/>
        </w:rPr>
        <w:t>1</w:t>
      </w:r>
      <w:r w:rsidR="003622AC">
        <w:rPr>
          <w:b w:val="0"/>
        </w:rPr>
        <w:t xml:space="preserve"> straipsnio 9 dalies reikalavimo, nes valdytojas, kaip nustatyta, turėjo </w:t>
      </w:r>
      <w:r w:rsidR="00E23BC5">
        <w:rPr>
          <w:b w:val="0"/>
        </w:rPr>
        <w:t>likusių laisvų</w:t>
      </w:r>
      <w:r w:rsidR="003622AC">
        <w:rPr>
          <w:b w:val="0"/>
        </w:rPr>
        <w:t xml:space="preserve"> pajėgumų, todėl ir turėjo objektyvią galimybę </w:t>
      </w:r>
      <w:r w:rsidR="00242909">
        <w:rPr>
          <w:b w:val="0"/>
        </w:rPr>
        <w:t xml:space="preserve">ir pareigą </w:t>
      </w:r>
      <w:r w:rsidR="003622AC">
        <w:rPr>
          <w:b w:val="0"/>
        </w:rPr>
        <w:t xml:space="preserve">siekti patenkinti visas </w:t>
      </w:r>
      <w:r w:rsidR="00541787">
        <w:rPr>
          <w:b w:val="0"/>
        </w:rPr>
        <w:t>likusias nepatenkin</w:t>
      </w:r>
      <w:r w:rsidR="00E23BC5">
        <w:rPr>
          <w:b w:val="0"/>
        </w:rPr>
        <w:t>t</w:t>
      </w:r>
      <w:r w:rsidR="00541787">
        <w:rPr>
          <w:b w:val="0"/>
        </w:rPr>
        <w:t>as paraiškas</w:t>
      </w:r>
      <w:r w:rsidR="00E23BC5">
        <w:rPr>
          <w:b w:val="0"/>
        </w:rPr>
        <w:t>,</w:t>
      </w:r>
      <w:r w:rsidR="00541787">
        <w:rPr>
          <w:b w:val="0"/>
        </w:rPr>
        <w:t xml:space="preserve"> siūlydamas laisvus pajėgumus pareiškėjams dar iki galutinio sprendimo priėmimo dėl pajėgumų skyrimo.</w:t>
      </w:r>
    </w:p>
    <w:p w14:paraId="27276E4D" w14:textId="6066A2F1" w:rsidR="00D4648E" w:rsidRPr="004B6731" w:rsidRDefault="007401C9" w:rsidP="001163E9">
      <w:pPr>
        <w:pStyle w:val="ListParagraph"/>
        <w:numPr>
          <w:ilvl w:val="0"/>
          <w:numId w:val="27"/>
        </w:numPr>
        <w:tabs>
          <w:tab w:val="left" w:pos="1134"/>
        </w:tabs>
        <w:ind w:left="0" w:firstLine="709"/>
        <w:jc w:val="both"/>
        <w:rPr>
          <w:b w:val="0"/>
          <w:bCs/>
        </w:rPr>
      </w:pPr>
      <w:r>
        <w:rPr>
          <w:b w:val="0"/>
          <w:bCs/>
        </w:rPr>
        <w:t xml:space="preserve"> </w:t>
      </w:r>
      <w:r w:rsidR="004D3989">
        <w:rPr>
          <w:b w:val="0"/>
          <w:bCs/>
        </w:rPr>
        <w:t xml:space="preserve">Tarybos vertinimu, net ir nesant </w:t>
      </w:r>
      <w:r w:rsidR="00BD5AB0">
        <w:rPr>
          <w:b w:val="0"/>
          <w:bCs/>
        </w:rPr>
        <w:t xml:space="preserve">Tinklo nuostatuose </w:t>
      </w:r>
      <w:r w:rsidR="004D3989">
        <w:rPr>
          <w:b w:val="0"/>
          <w:bCs/>
        </w:rPr>
        <w:t xml:space="preserve">detalizuotų procedūrų, </w:t>
      </w:r>
      <w:r w:rsidR="003127DA">
        <w:rPr>
          <w:b w:val="0"/>
          <w:bCs/>
        </w:rPr>
        <w:t>kurios nurodytų kaip</w:t>
      </w:r>
      <w:r w:rsidR="004D3989">
        <w:rPr>
          <w:b w:val="0"/>
          <w:bCs/>
        </w:rPr>
        <w:t xml:space="preserve"> valdytojas skiria pajėgumus pritaikius Prioriteto taisykl</w:t>
      </w:r>
      <w:r w:rsidR="00584F5C">
        <w:rPr>
          <w:b w:val="0"/>
          <w:bCs/>
        </w:rPr>
        <w:t>es</w:t>
      </w:r>
      <w:r w:rsidR="004D3989">
        <w:rPr>
          <w:b w:val="0"/>
          <w:bCs/>
        </w:rPr>
        <w:t xml:space="preserve">, pvz., </w:t>
      </w:r>
      <w:r w:rsidR="00722283">
        <w:rPr>
          <w:b w:val="0"/>
          <w:bCs/>
        </w:rPr>
        <w:t xml:space="preserve">64 </w:t>
      </w:r>
      <w:r w:rsidR="00BD5AB0" w:rsidRPr="00722283">
        <w:rPr>
          <w:b w:val="0"/>
          <w:bCs/>
        </w:rPr>
        <w:t>pastraipoje</w:t>
      </w:r>
      <w:r w:rsidR="00BD5AB0">
        <w:rPr>
          <w:b w:val="0"/>
          <w:bCs/>
        </w:rPr>
        <w:t xml:space="preserve"> minėtu atveju</w:t>
      </w:r>
      <w:r w:rsidR="00CA1345">
        <w:rPr>
          <w:b w:val="0"/>
          <w:bCs/>
        </w:rPr>
        <w:t>,</w:t>
      </w:r>
      <w:r w:rsidR="00BD5AB0">
        <w:rPr>
          <w:b w:val="0"/>
          <w:bCs/>
        </w:rPr>
        <w:t xml:space="preserve"> atsilaisvinus tam tikriems pajėgumams, </w:t>
      </w:r>
      <w:r w:rsidR="003127DA">
        <w:rPr>
          <w:b w:val="0"/>
          <w:bCs/>
        </w:rPr>
        <w:t>valdytoj</w:t>
      </w:r>
      <w:r w:rsidR="00584F5C">
        <w:rPr>
          <w:b w:val="0"/>
          <w:bCs/>
        </w:rPr>
        <w:t>as</w:t>
      </w:r>
      <w:r w:rsidR="003127DA">
        <w:rPr>
          <w:b w:val="0"/>
          <w:bCs/>
        </w:rPr>
        <w:t xml:space="preserve"> </w:t>
      </w:r>
      <w:r w:rsidR="00584F5C">
        <w:rPr>
          <w:b w:val="0"/>
          <w:bCs/>
        </w:rPr>
        <w:t>turi vadovautis</w:t>
      </w:r>
      <w:r w:rsidR="001C6609">
        <w:rPr>
          <w:b w:val="0"/>
          <w:bCs/>
        </w:rPr>
        <w:t xml:space="preserve"> </w:t>
      </w:r>
      <w:r w:rsidR="001C6609" w:rsidRPr="0043016A">
        <w:rPr>
          <w:b w:val="0"/>
          <w:bCs/>
        </w:rPr>
        <w:t>Kodekso 29</w:t>
      </w:r>
      <w:r w:rsidR="001C6609" w:rsidRPr="0043016A">
        <w:rPr>
          <w:b w:val="0"/>
          <w:bCs/>
          <w:vertAlign w:val="superscript"/>
        </w:rPr>
        <w:t>1</w:t>
      </w:r>
      <w:r w:rsidR="001C6609" w:rsidRPr="0043016A">
        <w:rPr>
          <w:b w:val="0"/>
          <w:bCs/>
        </w:rPr>
        <w:t xml:space="preserve"> straipsnio 9 dalies nuostato</w:t>
      </w:r>
      <w:r w:rsidR="00584F5C">
        <w:rPr>
          <w:b w:val="0"/>
          <w:bCs/>
        </w:rPr>
        <w:t>mi</w:t>
      </w:r>
      <w:r w:rsidR="001C6609" w:rsidRPr="0043016A">
        <w:rPr>
          <w:b w:val="0"/>
          <w:bCs/>
        </w:rPr>
        <w:t>s</w:t>
      </w:r>
      <w:r w:rsidR="00CE3397" w:rsidRPr="0043016A">
        <w:rPr>
          <w:b w:val="0"/>
          <w:bCs/>
        </w:rPr>
        <w:t xml:space="preserve">, t. y. </w:t>
      </w:r>
      <w:r w:rsidR="001C6609" w:rsidRPr="0043016A">
        <w:rPr>
          <w:b w:val="0"/>
          <w:bCs/>
        </w:rPr>
        <w:t xml:space="preserve"> </w:t>
      </w:r>
      <w:r w:rsidR="00CE3397" w:rsidRPr="0043016A">
        <w:rPr>
          <w:b w:val="0"/>
          <w:bCs/>
        </w:rPr>
        <w:t>esant galimybė</w:t>
      </w:r>
      <w:r w:rsidR="00CA1345">
        <w:rPr>
          <w:b w:val="0"/>
          <w:bCs/>
        </w:rPr>
        <w:t>m</w:t>
      </w:r>
      <w:r w:rsidR="00CE3397" w:rsidRPr="0043016A">
        <w:rPr>
          <w:b w:val="0"/>
          <w:bCs/>
        </w:rPr>
        <w:t>s, valdytojas turi patenkinti visas paraiškas.</w:t>
      </w:r>
      <w:r w:rsidR="00323C2F">
        <w:rPr>
          <w:b w:val="0"/>
          <w:bCs/>
        </w:rPr>
        <w:t xml:space="preserve"> Todėl </w:t>
      </w:r>
      <w:r w:rsidR="00301567">
        <w:rPr>
          <w:b w:val="0"/>
          <w:bCs/>
        </w:rPr>
        <w:t>valdytojas, taikant Prioriteto taisykl</w:t>
      </w:r>
      <w:r w:rsidR="00584F5C">
        <w:rPr>
          <w:b w:val="0"/>
          <w:bCs/>
        </w:rPr>
        <w:t>es</w:t>
      </w:r>
      <w:r w:rsidR="00301567">
        <w:rPr>
          <w:b w:val="0"/>
          <w:bCs/>
        </w:rPr>
        <w:t xml:space="preserve"> ir</w:t>
      </w:r>
      <w:r w:rsidR="008434BB">
        <w:rPr>
          <w:b w:val="0"/>
          <w:bCs/>
        </w:rPr>
        <w:t xml:space="preserve"> sužinojus, kad perpildytos infrastruktūros dalyse</w:t>
      </w:r>
      <w:r w:rsidR="00301567">
        <w:rPr>
          <w:b w:val="0"/>
          <w:bCs/>
        </w:rPr>
        <w:t xml:space="preserve"> a</w:t>
      </w:r>
      <w:r w:rsidR="003937DA">
        <w:rPr>
          <w:b w:val="0"/>
          <w:bCs/>
        </w:rPr>
        <w:t>tsilaisvin</w:t>
      </w:r>
      <w:r w:rsidR="008434BB">
        <w:rPr>
          <w:b w:val="0"/>
          <w:bCs/>
        </w:rPr>
        <w:t>a</w:t>
      </w:r>
      <w:r w:rsidR="003937DA">
        <w:rPr>
          <w:b w:val="0"/>
          <w:bCs/>
        </w:rPr>
        <w:t xml:space="preserve"> pajėguma</w:t>
      </w:r>
      <w:r w:rsidR="008434BB">
        <w:rPr>
          <w:b w:val="0"/>
          <w:bCs/>
        </w:rPr>
        <w:t>i</w:t>
      </w:r>
      <w:r w:rsidR="003937DA">
        <w:rPr>
          <w:b w:val="0"/>
          <w:bCs/>
        </w:rPr>
        <w:t xml:space="preserve">, turi imtis aktyvių veiksmų, kad pagal Kodekso </w:t>
      </w:r>
      <w:r w:rsidR="008A264A">
        <w:rPr>
          <w:b w:val="0"/>
          <w:bCs/>
        </w:rPr>
        <w:t xml:space="preserve">29 straipsnio 1 dalį būtų užtikrintas efektyvus ir ekonomiškas pajėgumų skyrimas, siekiant </w:t>
      </w:r>
      <w:r w:rsidR="00226AA8">
        <w:rPr>
          <w:b w:val="0"/>
          <w:bCs/>
        </w:rPr>
        <w:t>optimaliai išnaudoti turimą ribotą infrastruktūros resursą ir patenkinti</w:t>
      </w:r>
      <w:r w:rsidR="000C094B">
        <w:rPr>
          <w:b w:val="0"/>
          <w:bCs/>
        </w:rPr>
        <w:t>,</w:t>
      </w:r>
      <w:r w:rsidR="00226AA8">
        <w:rPr>
          <w:b w:val="0"/>
          <w:bCs/>
        </w:rPr>
        <w:t xml:space="preserve"> kiek galima daugiau pareiškėjų paraišk</w:t>
      </w:r>
      <w:r w:rsidR="0090328E">
        <w:rPr>
          <w:b w:val="0"/>
          <w:bCs/>
        </w:rPr>
        <w:t>ų</w:t>
      </w:r>
      <w:r w:rsidR="000C094B">
        <w:rPr>
          <w:b w:val="0"/>
          <w:bCs/>
        </w:rPr>
        <w:t>.</w:t>
      </w:r>
      <w:r w:rsidR="00226AA8">
        <w:rPr>
          <w:b w:val="0"/>
          <w:bCs/>
        </w:rPr>
        <w:t xml:space="preserve"> </w:t>
      </w:r>
    </w:p>
    <w:p w14:paraId="106792FC" w14:textId="458841B1" w:rsidR="0050222F" w:rsidRPr="00277DAE" w:rsidRDefault="007401C9" w:rsidP="001163E9">
      <w:pPr>
        <w:pStyle w:val="Default"/>
        <w:numPr>
          <w:ilvl w:val="0"/>
          <w:numId w:val="27"/>
        </w:numPr>
        <w:tabs>
          <w:tab w:val="left" w:pos="1134"/>
        </w:tabs>
        <w:ind w:left="0" w:firstLine="709"/>
        <w:jc w:val="both"/>
      </w:pPr>
      <w:r>
        <w:t xml:space="preserve"> </w:t>
      </w:r>
      <w:r w:rsidR="0050222F" w:rsidRPr="00277DAE">
        <w:t xml:space="preserve">Tarybos </w:t>
      </w:r>
      <w:r w:rsidR="0050222F">
        <w:t>vertinimu</w:t>
      </w:r>
      <w:r w:rsidR="0050222F" w:rsidRPr="00277DAE">
        <w:t>, valdytojas</w:t>
      </w:r>
      <w:r w:rsidR="0050222F">
        <w:t xml:space="preserve">, skirdamas pajėgumus </w:t>
      </w:r>
      <w:r w:rsidR="00547D37">
        <w:t>perpildyt</w:t>
      </w:r>
      <w:r w:rsidR="00C03CF3">
        <w:t>a paskelbt</w:t>
      </w:r>
      <w:r w:rsidR="00547D37">
        <w:t>oje infrastruktūros dalyje</w:t>
      </w:r>
      <w:r w:rsidR="00191E01">
        <w:t xml:space="preserve"> </w:t>
      </w:r>
      <w:r w:rsidR="00191E01" w:rsidRPr="00191E01">
        <w:t>Kužiai–Klaipėda (tarpstotyje Plungė–Šateikiai)</w:t>
      </w:r>
      <w:r w:rsidR="0050222F">
        <w:t>,</w:t>
      </w:r>
      <w:r w:rsidR="0050222F" w:rsidRPr="00277DAE">
        <w:t xml:space="preserve"> </w:t>
      </w:r>
      <w:r w:rsidR="0050222F">
        <w:t>pareiškėj</w:t>
      </w:r>
      <w:r w:rsidR="00A51CB0">
        <w:t xml:space="preserve">ams </w:t>
      </w:r>
      <w:r w:rsidR="00BF1524">
        <w:t>paprašius</w:t>
      </w:r>
      <w:r w:rsidR="00A51CB0">
        <w:t xml:space="preserve"> 13 </w:t>
      </w:r>
      <w:r w:rsidR="0050222F">
        <w:t xml:space="preserve">pajėgumų </w:t>
      </w:r>
      <w:r w:rsidR="00A51CB0">
        <w:t xml:space="preserve">daugiau </w:t>
      </w:r>
      <w:r w:rsidR="00E8738F">
        <w:t xml:space="preserve">už </w:t>
      </w:r>
      <w:r w:rsidR="00547D37">
        <w:t xml:space="preserve">valdytojo nustatytą faktinį </w:t>
      </w:r>
      <w:r w:rsidR="006D56B5">
        <w:t xml:space="preserve">tos infrastruktūros dalies </w:t>
      </w:r>
      <w:r w:rsidR="00547D37">
        <w:t>pralaidumą</w:t>
      </w:r>
      <w:r w:rsidR="00E44398">
        <w:rPr>
          <w:rStyle w:val="FootnoteReference"/>
        </w:rPr>
        <w:footnoteReference w:id="16"/>
      </w:r>
      <w:r w:rsidR="0050222F">
        <w:t>,</w:t>
      </w:r>
      <w:r w:rsidR="00B47BA7">
        <w:t xml:space="preserve"> pagal </w:t>
      </w:r>
      <w:r w:rsidR="00BA2335">
        <w:t xml:space="preserve">Kodekse </w:t>
      </w:r>
      <w:r w:rsidR="00B47BA7" w:rsidRPr="0043016A">
        <w:t>29</w:t>
      </w:r>
      <w:r w:rsidR="00B47BA7" w:rsidRPr="0043016A">
        <w:rPr>
          <w:vertAlign w:val="superscript"/>
        </w:rPr>
        <w:t>1</w:t>
      </w:r>
      <w:r w:rsidR="00B47BA7" w:rsidRPr="0043016A">
        <w:t xml:space="preserve"> straipsnio 9 dalį </w:t>
      </w:r>
      <w:r w:rsidR="00D164AA">
        <w:t xml:space="preserve">turėjo galimybę </w:t>
      </w:r>
      <w:r w:rsidR="00F25007">
        <w:t xml:space="preserve">pasiūlyti </w:t>
      </w:r>
      <w:r w:rsidR="0050222F">
        <w:t xml:space="preserve">pareiškėjams paskirti visus </w:t>
      </w:r>
      <w:r w:rsidR="00BF0C37">
        <w:t xml:space="preserve">44 </w:t>
      </w:r>
      <w:r w:rsidR="00F85AC0">
        <w:t xml:space="preserve">galimus </w:t>
      </w:r>
      <w:r w:rsidR="005B5D50">
        <w:t xml:space="preserve">skirti </w:t>
      </w:r>
      <w:r w:rsidR="00F85AC0">
        <w:t xml:space="preserve">pajėgumus, nustatytus pagal faktinį </w:t>
      </w:r>
      <w:r w:rsidR="00426B83">
        <w:t xml:space="preserve">infrastruktūros </w:t>
      </w:r>
      <w:r w:rsidR="00F85AC0">
        <w:t>pralaidumą</w:t>
      </w:r>
      <w:r w:rsidR="00F61B2A">
        <w:t>, o ne 40 pajėgumų</w:t>
      </w:r>
      <w:r w:rsidR="00F85AC0">
        <w:t>.</w:t>
      </w:r>
      <w:r w:rsidR="0050222F">
        <w:t xml:space="preserve"> </w:t>
      </w:r>
      <w:r w:rsidR="0050222F" w:rsidRPr="00277DAE">
        <w:t xml:space="preserve">Tarybos nuomone, </w:t>
      </w:r>
      <w:r w:rsidR="00C36F88">
        <w:t xml:space="preserve">valdytojas turėjo objektyvią galimybę </w:t>
      </w:r>
      <w:r w:rsidR="00FA4E55">
        <w:t xml:space="preserve">Pareiškėjui </w:t>
      </w:r>
      <w:r w:rsidR="00C36F88">
        <w:t>pasiūlyti</w:t>
      </w:r>
      <w:r w:rsidR="00DC51A7">
        <w:t xml:space="preserve"> </w:t>
      </w:r>
      <w:r w:rsidR="009947D0">
        <w:t xml:space="preserve">papildomus </w:t>
      </w:r>
      <w:r w:rsidR="00DC51A7">
        <w:t>4 pajėgum</w:t>
      </w:r>
      <w:r w:rsidR="009947D0">
        <w:t>u</w:t>
      </w:r>
      <w:r w:rsidR="00784793">
        <w:t>s</w:t>
      </w:r>
      <w:r w:rsidR="009947D0">
        <w:t>,</w:t>
      </w:r>
      <w:r w:rsidR="00784793">
        <w:t xml:space="preserve"> net jei šių pajėgumų traukinių išvykimo laikai skyrėsi nuo Pareiškėjo </w:t>
      </w:r>
      <w:r w:rsidR="00784793" w:rsidRPr="0043016A">
        <w:rPr>
          <w:bCs/>
        </w:rPr>
        <w:t>Paraiškoje Nr. 63 nurodytų pajėgumų traukinių išvykimo laikų</w:t>
      </w:r>
      <w:r w:rsidR="00586085" w:rsidRPr="0043016A">
        <w:rPr>
          <w:bCs/>
        </w:rPr>
        <w:t>. Papildomai pažymėtina, kad net pats</w:t>
      </w:r>
      <w:r w:rsidR="00FF707D" w:rsidRPr="0043016A">
        <w:rPr>
          <w:bCs/>
        </w:rPr>
        <w:t xml:space="preserve"> Pareiškėjas</w:t>
      </w:r>
      <w:r w:rsidR="00FF707D">
        <w:rPr>
          <w:b/>
        </w:rPr>
        <w:t xml:space="preserve"> </w:t>
      </w:r>
      <w:r w:rsidR="00650408">
        <w:t xml:space="preserve">paraiškų derinimo metu buvo identifikavęs, kad sutinka </w:t>
      </w:r>
      <w:r w:rsidR="00812227">
        <w:t xml:space="preserve">keisti Paraiškoje Nr. 63 nurodytus traukinių išvykimo laikus taip, kad tik būtų skirti jo prašyti pajėgumai. </w:t>
      </w:r>
      <w:r w:rsidR="007D07E7">
        <w:t>Tačiau valdytojas net ir esant galimybių</w:t>
      </w:r>
      <w:r w:rsidR="00BA2335">
        <w:t xml:space="preserve">, žinodamas iš </w:t>
      </w:r>
      <w:bookmarkStart w:id="6" w:name="_Hlk108081331"/>
      <w:r w:rsidR="00BA2335">
        <w:t xml:space="preserve">Kodekso </w:t>
      </w:r>
      <w:r w:rsidR="00BA2335" w:rsidRPr="00F97765">
        <w:t>29</w:t>
      </w:r>
      <w:r w:rsidR="00BA2335" w:rsidRPr="00F97765">
        <w:rPr>
          <w:vertAlign w:val="superscript"/>
        </w:rPr>
        <w:t>1</w:t>
      </w:r>
      <w:r w:rsidR="00BA2335" w:rsidRPr="00F97765">
        <w:t xml:space="preserve"> straipsnio 9 dal</w:t>
      </w:r>
      <w:r w:rsidR="002F152D">
        <w:t>yje</w:t>
      </w:r>
      <w:r w:rsidR="00BA2335">
        <w:t xml:space="preserve"> </w:t>
      </w:r>
      <w:bookmarkEnd w:id="6"/>
      <w:r w:rsidR="002F152D">
        <w:t>įtvirtintą įstatymo leidėjo tikslą</w:t>
      </w:r>
      <w:r w:rsidR="00E132DA">
        <w:t xml:space="preserve"> –</w:t>
      </w:r>
      <w:r w:rsidR="002F152D">
        <w:t xml:space="preserve"> patenkinti visas paraiškas, </w:t>
      </w:r>
      <w:r w:rsidR="007D07E7">
        <w:t xml:space="preserve">tokių veiksmų neatliko. </w:t>
      </w:r>
      <w:r w:rsidR="005759C6">
        <w:t xml:space="preserve">Taryba pažymi, kad </w:t>
      </w:r>
      <w:r w:rsidR="0050222F" w:rsidRPr="00277DAE">
        <w:t xml:space="preserve">būtinybę paskirti visus </w:t>
      </w:r>
      <w:r w:rsidR="003D1304">
        <w:t>galimus</w:t>
      </w:r>
      <w:r w:rsidR="0050222F">
        <w:t xml:space="preserve"> </w:t>
      </w:r>
      <w:r w:rsidR="0050467A">
        <w:t xml:space="preserve">skirti </w:t>
      </w:r>
      <w:r w:rsidR="0050222F" w:rsidRPr="00277DAE">
        <w:t>pajėgumus patvirtina ir sąvokos „perpildyta infrastruktūr</w:t>
      </w:r>
      <w:r w:rsidR="00FC482A">
        <w:t>a</w:t>
      </w:r>
      <w:r w:rsidR="0050222F" w:rsidRPr="00277DAE">
        <w:t>“</w:t>
      </w:r>
      <w:r w:rsidR="006B353A">
        <w:rPr>
          <w:rStyle w:val="FootnoteReference"/>
        </w:rPr>
        <w:footnoteReference w:id="17"/>
      </w:r>
      <w:r w:rsidR="0050222F" w:rsidRPr="00277DAE">
        <w:t xml:space="preserve"> esmė – perpildytoje infrastruktūro</w:t>
      </w:r>
      <w:r w:rsidR="00A867B6">
        <w:t>je</w:t>
      </w:r>
      <w:r w:rsidR="0050222F" w:rsidRPr="00277DAE">
        <w:t xml:space="preserve"> po pajėgumų pask</w:t>
      </w:r>
      <w:r w:rsidR="00F85AC0">
        <w:t>yrimo</w:t>
      </w:r>
      <w:r w:rsidR="0050222F" w:rsidRPr="00277DAE">
        <w:t xml:space="preserve"> </w:t>
      </w:r>
      <w:r w:rsidR="00D93323" w:rsidRPr="00277DAE">
        <w:t>netur</w:t>
      </w:r>
      <w:r w:rsidR="00D93323">
        <w:t>ėtų</w:t>
      </w:r>
      <w:r w:rsidR="00D93323" w:rsidRPr="00277DAE">
        <w:t xml:space="preserve"> </w:t>
      </w:r>
      <w:r w:rsidR="0050222F" w:rsidRPr="00277DAE">
        <w:t xml:space="preserve">likti laisvų pajėgumų. </w:t>
      </w:r>
      <w:r w:rsidR="000A783E">
        <w:t>Tačiau v</w:t>
      </w:r>
      <w:r w:rsidR="0050222F" w:rsidRPr="00277DAE">
        <w:t>aldytojas</w:t>
      </w:r>
      <w:r w:rsidR="002A2C56">
        <w:t xml:space="preserve"> </w:t>
      </w:r>
      <w:r w:rsidR="00C20B79">
        <w:t xml:space="preserve">net ir esant galimybių </w:t>
      </w:r>
      <w:r w:rsidR="00DD0989">
        <w:t>nesiėmė aktyvių veiksmų</w:t>
      </w:r>
      <w:r w:rsidR="00251CD3">
        <w:t xml:space="preserve"> </w:t>
      </w:r>
      <w:r w:rsidR="00DA60FC">
        <w:t>pasiūlyti</w:t>
      </w:r>
      <w:r w:rsidR="00AD730B">
        <w:t xml:space="preserve"> </w:t>
      </w:r>
      <w:r w:rsidR="00BC7C36">
        <w:t xml:space="preserve">pareiškėjams </w:t>
      </w:r>
      <w:r w:rsidR="00385DF7">
        <w:t xml:space="preserve">likusius </w:t>
      </w:r>
      <w:r w:rsidR="00AD730B">
        <w:t>laisvus pajėgumus</w:t>
      </w:r>
      <w:r w:rsidR="00385DF7">
        <w:t xml:space="preserve"> ir jiems sutikus,</w:t>
      </w:r>
      <w:r w:rsidR="002A2C56" w:rsidRPr="002A2C56">
        <w:t xml:space="preserve"> paskirti visus galimus </w:t>
      </w:r>
      <w:r w:rsidR="001B0AA2">
        <w:t xml:space="preserve">skirti </w:t>
      </w:r>
      <w:r w:rsidR="002A2C56" w:rsidRPr="002A2C56">
        <w:t>pajėgumus</w:t>
      </w:r>
      <w:r w:rsidR="005505F0">
        <w:t xml:space="preserve">. Valdytojas pasielgė priešingai – </w:t>
      </w:r>
      <w:r w:rsidR="00237C27">
        <w:t>perpildytoje infrastruktūros dalyje</w:t>
      </w:r>
      <w:r w:rsidR="00162E38">
        <w:t>,</w:t>
      </w:r>
      <w:r w:rsidR="00237C27" w:rsidRPr="00277DAE">
        <w:t xml:space="preserve"> </w:t>
      </w:r>
      <w:r w:rsidR="0050222F" w:rsidRPr="00277DAE">
        <w:t xml:space="preserve">baigęs </w:t>
      </w:r>
      <w:r w:rsidR="00207AAE">
        <w:t>pajėgumų skyrimą</w:t>
      </w:r>
      <w:r w:rsidR="00237C27">
        <w:t xml:space="preserve"> pagal</w:t>
      </w:r>
      <w:r w:rsidR="00207AAE">
        <w:t xml:space="preserve"> </w:t>
      </w:r>
      <w:r w:rsidR="00A977C5">
        <w:t>P</w:t>
      </w:r>
      <w:r w:rsidR="00A977C5" w:rsidRPr="00277DAE">
        <w:t xml:space="preserve">rioriteto </w:t>
      </w:r>
      <w:r w:rsidR="00237C27" w:rsidRPr="00277DAE">
        <w:t>taisykl</w:t>
      </w:r>
      <w:r w:rsidR="00237C27">
        <w:t>e</w:t>
      </w:r>
      <w:r w:rsidR="00237C27" w:rsidRPr="00277DAE">
        <w:t>s</w:t>
      </w:r>
      <w:r w:rsidR="00A977C5">
        <w:t>, kai</w:t>
      </w:r>
      <w:r w:rsidR="00703821">
        <w:t>p</w:t>
      </w:r>
      <w:r w:rsidR="00A977C5">
        <w:t xml:space="preserve"> nustatyta </w:t>
      </w:r>
      <w:r w:rsidR="00CB2F1A">
        <w:t xml:space="preserve">Kodekso </w:t>
      </w:r>
      <w:r w:rsidR="0050222F" w:rsidRPr="00277DAE">
        <w:t>29</w:t>
      </w:r>
      <w:r w:rsidR="0050222F" w:rsidRPr="00277DAE">
        <w:rPr>
          <w:vertAlign w:val="superscript"/>
        </w:rPr>
        <w:t>3</w:t>
      </w:r>
      <w:r w:rsidR="0050222F" w:rsidRPr="00277DAE">
        <w:t xml:space="preserve"> straipsnio 7 dalyje</w:t>
      </w:r>
      <w:r w:rsidR="00A977C5">
        <w:t>,</w:t>
      </w:r>
      <w:r w:rsidR="0050222F" w:rsidRPr="00277DAE">
        <w:t xml:space="preserve"> ribojančiame tarpstotyje Plungė–Šateikiai laisvais paskelbė keturis pajėgumus</w:t>
      </w:r>
      <w:r w:rsidR="0050222F">
        <w:rPr>
          <w:rStyle w:val="FootnoteReference"/>
        </w:rPr>
        <w:footnoteReference w:id="18"/>
      </w:r>
      <w:r w:rsidR="0050222F" w:rsidRPr="00277DAE">
        <w:t xml:space="preserve">, o ribojančiame tarpstotyje </w:t>
      </w:r>
      <w:r w:rsidR="0050222F">
        <w:t xml:space="preserve">Livintai–Gaižiūnai </w:t>
      </w:r>
      <w:r w:rsidR="0050222F" w:rsidRPr="00277DAE">
        <w:t>– aštuonis pajėgumus</w:t>
      </w:r>
      <w:r w:rsidR="0050222F" w:rsidRPr="00277DAE">
        <w:rPr>
          <w:rStyle w:val="FootnoteReference"/>
        </w:rPr>
        <w:footnoteReference w:id="19"/>
      </w:r>
      <w:r w:rsidR="0050222F" w:rsidRPr="00277DAE">
        <w:t xml:space="preserve">. Tarybos nuomone, toks valdytojo sprendimas buvo netinkamas, nes </w:t>
      </w:r>
      <w:r w:rsidR="00F40579">
        <w:t>valdytoj</w:t>
      </w:r>
      <w:r w:rsidR="002123A2">
        <w:t>a</w:t>
      </w:r>
      <w:r w:rsidR="00997212">
        <w:t>s</w:t>
      </w:r>
      <w:r w:rsidR="00F40579">
        <w:t xml:space="preserve"> </w:t>
      </w:r>
      <w:r w:rsidR="00F40579">
        <w:lastRenderedPageBreak/>
        <w:t xml:space="preserve">nesiėmė veiksmų, kad </w:t>
      </w:r>
      <w:r w:rsidR="0050222F" w:rsidRPr="00277DAE">
        <w:t>maksimaliai patenkint</w:t>
      </w:r>
      <w:r w:rsidR="00F40579">
        <w:t>ų</w:t>
      </w:r>
      <w:r w:rsidR="0050222F" w:rsidRPr="00277DAE">
        <w:t xml:space="preserve"> pareiškėj</w:t>
      </w:r>
      <w:r w:rsidR="003F13EF">
        <w:t>ų</w:t>
      </w:r>
      <w:r w:rsidR="0050222F" w:rsidRPr="00277DAE">
        <w:t xml:space="preserve"> p</w:t>
      </w:r>
      <w:r w:rsidR="003F13EF">
        <w:t>araišk</w:t>
      </w:r>
      <w:r w:rsidR="00F40579">
        <w:t>a</w:t>
      </w:r>
      <w:r w:rsidR="003F13EF">
        <w:t>s</w:t>
      </w:r>
      <w:r w:rsidR="0050222F" w:rsidRPr="00277DAE">
        <w:t xml:space="preserve">, kiek tai leido padaryti </w:t>
      </w:r>
      <w:r w:rsidR="00CB2F1A">
        <w:t>faktini</w:t>
      </w:r>
      <w:r w:rsidR="00C75257">
        <w:t xml:space="preserve">s infrastruktūros </w:t>
      </w:r>
      <w:r w:rsidR="00CB2F1A">
        <w:t>pralaiduma</w:t>
      </w:r>
      <w:r w:rsidR="00C75257">
        <w:t>s</w:t>
      </w:r>
      <w:r w:rsidR="0050222F" w:rsidRPr="00277DAE">
        <w:t>.</w:t>
      </w:r>
      <w:r w:rsidR="0034727A">
        <w:t xml:space="preserve"> </w:t>
      </w:r>
      <w:r w:rsidR="0064677F">
        <w:t xml:space="preserve">Nepasiūlęs pareiškėjams </w:t>
      </w:r>
      <w:r w:rsidR="00ED669F">
        <w:t xml:space="preserve">skirti </w:t>
      </w:r>
      <w:r w:rsidR="0034727A">
        <w:t>vis</w:t>
      </w:r>
      <w:r w:rsidR="00587BB7">
        <w:t>ų</w:t>
      </w:r>
      <w:r w:rsidR="0034727A">
        <w:t xml:space="preserve"> galim</w:t>
      </w:r>
      <w:r w:rsidR="00587BB7">
        <w:t>ų</w:t>
      </w:r>
      <w:r w:rsidR="0034727A">
        <w:t xml:space="preserve"> </w:t>
      </w:r>
      <w:r w:rsidR="00ED669F">
        <w:t xml:space="preserve">paskirti </w:t>
      </w:r>
      <w:r w:rsidR="0034727A">
        <w:t>pajėgum</w:t>
      </w:r>
      <w:r w:rsidR="00587BB7">
        <w:t>ų</w:t>
      </w:r>
      <w:r w:rsidR="0034727A">
        <w:t xml:space="preserve">, </w:t>
      </w:r>
      <w:r w:rsidR="00B46780">
        <w:t xml:space="preserve">valdytojas, Tarybos vertinimu, </w:t>
      </w:r>
      <w:r w:rsidR="0014692A">
        <w:t xml:space="preserve">nesilaikė </w:t>
      </w:r>
      <w:r w:rsidR="006A655A">
        <w:t>Kodekso 29 straipsnio 1 dalyje nustatyt</w:t>
      </w:r>
      <w:r w:rsidR="00391C6A">
        <w:t>ų</w:t>
      </w:r>
      <w:r w:rsidR="006A655A">
        <w:t xml:space="preserve"> </w:t>
      </w:r>
      <w:r w:rsidR="00C038EE" w:rsidRPr="00C038EE">
        <w:t xml:space="preserve">efektyvumo ir ekonomiškumo </w:t>
      </w:r>
      <w:r w:rsidR="006A655A">
        <w:t>princip</w:t>
      </w:r>
      <w:r w:rsidR="00391C6A">
        <w:t>ų</w:t>
      </w:r>
      <w:r w:rsidR="006A655A">
        <w:t>, nes, pajėgumus paskelb</w:t>
      </w:r>
      <w:r w:rsidR="00F06DBC">
        <w:t>damas</w:t>
      </w:r>
      <w:r w:rsidR="00DC07C7">
        <w:t xml:space="preserve"> </w:t>
      </w:r>
      <w:r w:rsidR="006A655A">
        <w:t xml:space="preserve">laisvais, </w:t>
      </w:r>
      <w:r w:rsidR="00DC07C7">
        <w:t>ne</w:t>
      </w:r>
      <w:r w:rsidR="000359A7">
        <w:t>užtikrin</w:t>
      </w:r>
      <w:r w:rsidR="00F06DBC">
        <w:t>o</w:t>
      </w:r>
      <w:r w:rsidR="00DC07C7">
        <w:t xml:space="preserve"> efektyv</w:t>
      </w:r>
      <w:r w:rsidR="00F06DBC">
        <w:t>a</w:t>
      </w:r>
      <w:r w:rsidR="00D305F8">
        <w:t>us</w:t>
      </w:r>
      <w:r w:rsidR="00DC07C7">
        <w:t xml:space="preserve"> ir ekonomišk</w:t>
      </w:r>
      <w:r w:rsidR="00F06DBC">
        <w:t>o</w:t>
      </w:r>
      <w:r w:rsidR="00DC07C7">
        <w:t xml:space="preserve"> infrastruktūros naudojim</w:t>
      </w:r>
      <w:r w:rsidR="00F06DBC">
        <w:t>o</w:t>
      </w:r>
      <w:r w:rsidR="00D305F8">
        <w:t xml:space="preserve"> 2021–2022 m. </w:t>
      </w:r>
      <w:proofErr w:type="spellStart"/>
      <w:r w:rsidR="00D305F8">
        <w:t>TTT</w:t>
      </w:r>
      <w:proofErr w:type="spellEnd"/>
      <w:r w:rsidR="00D305F8">
        <w:t xml:space="preserve"> galiojimo laikotarpiu</w:t>
      </w:r>
      <w:r w:rsidR="006E0E7D">
        <w:t xml:space="preserve">, taip pat </w:t>
      </w:r>
      <w:r w:rsidR="0014692A">
        <w:t>ne</w:t>
      </w:r>
      <w:r w:rsidR="001063F1">
        <w:t xml:space="preserve">atsižvelgė į </w:t>
      </w:r>
      <w:r w:rsidR="00D000A8">
        <w:t xml:space="preserve">Kodekso </w:t>
      </w:r>
      <w:r w:rsidR="00D9697C" w:rsidRPr="007678B0">
        <w:rPr>
          <w:bCs/>
        </w:rPr>
        <w:t>29</w:t>
      </w:r>
      <w:r w:rsidR="00D9697C" w:rsidRPr="0071765A">
        <w:rPr>
          <w:bCs/>
          <w:vertAlign w:val="superscript"/>
        </w:rPr>
        <w:t>1</w:t>
      </w:r>
      <w:r w:rsidR="00D9697C" w:rsidRPr="007678B0">
        <w:rPr>
          <w:bCs/>
        </w:rPr>
        <w:t xml:space="preserve"> straipsnio 9 dal</w:t>
      </w:r>
      <w:r w:rsidR="00F51710">
        <w:rPr>
          <w:bCs/>
        </w:rPr>
        <w:t xml:space="preserve">ies </w:t>
      </w:r>
      <w:r w:rsidR="00F51710">
        <w:t>nuostatas</w:t>
      </w:r>
      <w:r w:rsidR="00DC07C7">
        <w:t>.</w:t>
      </w:r>
    </w:p>
    <w:p w14:paraId="25B1E386" w14:textId="4C0FF7E8" w:rsidR="0044366B" w:rsidRPr="0049295A" w:rsidRDefault="004F1B78" w:rsidP="0049295A">
      <w:pPr>
        <w:pStyle w:val="ListParagraph"/>
        <w:numPr>
          <w:ilvl w:val="0"/>
          <w:numId w:val="27"/>
        </w:numPr>
        <w:tabs>
          <w:tab w:val="left" w:pos="1134"/>
        </w:tabs>
        <w:ind w:left="0" w:firstLine="709"/>
        <w:jc w:val="both"/>
        <w:rPr>
          <w:b w:val="0"/>
          <w:bCs/>
          <w:szCs w:val="24"/>
        </w:rPr>
      </w:pPr>
      <w:r>
        <w:rPr>
          <w:b w:val="0"/>
          <w:bCs/>
        </w:rPr>
        <w:t xml:space="preserve"> </w:t>
      </w:r>
      <w:r w:rsidR="0050222F" w:rsidRPr="0049295A">
        <w:rPr>
          <w:b w:val="0"/>
          <w:bCs/>
        </w:rPr>
        <w:t xml:space="preserve">Atsižvelgdama į tai, kas aukščiau išdėstyta, Taryba konstatuoja, kad </w:t>
      </w:r>
      <w:r w:rsidR="00D35470">
        <w:rPr>
          <w:b w:val="0"/>
          <w:bCs/>
        </w:rPr>
        <w:t xml:space="preserve">priimdamas </w:t>
      </w:r>
      <w:r w:rsidR="0050222F" w:rsidRPr="0049295A">
        <w:rPr>
          <w:b w:val="0"/>
          <w:bCs/>
        </w:rPr>
        <w:t>Įsakym</w:t>
      </w:r>
      <w:r w:rsidR="00D35470">
        <w:rPr>
          <w:b w:val="0"/>
          <w:bCs/>
        </w:rPr>
        <w:t>ą</w:t>
      </w:r>
      <w:r w:rsidR="0050222F" w:rsidRPr="0049295A">
        <w:rPr>
          <w:b w:val="0"/>
          <w:bCs/>
        </w:rPr>
        <w:t xml:space="preserve"> Nr.</w:t>
      </w:r>
      <w:r w:rsidR="00587240">
        <w:rPr>
          <w:b w:val="0"/>
          <w:bCs/>
        </w:rPr>
        <w:t> </w:t>
      </w:r>
      <w:proofErr w:type="spellStart"/>
      <w:r w:rsidR="0050222F" w:rsidRPr="0049295A">
        <w:rPr>
          <w:b w:val="0"/>
          <w:bCs/>
        </w:rPr>
        <w:t>ĮS-PAJ</w:t>
      </w:r>
      <w:proofErr w:type="spellEnd"/>
      <w:r w:rsidR="0050222F" w:rsidRPr="0049295A">
        <w:rPr>
          <w:b w:val="0"/>
          <w:bCs/>
        </w:rPr>
        <w:t>(</w:t>
      </w:r>
      <w:proofErr w:type="spellStart"/>
      <w:r w:rsidR="0050222F" w:rsidRPr="0049295A">
        <w:rPr>
          <w:b w:val="0"/>
          <w:bCs/>
        </w:rPr>
        <w:t>LGI</w:t>
      </w:r>
      <w:proofErr w:type="spellEnd"/>
      <w:r w:rsidR="0050222F" w:rsidRPr="0049295A">
        <w:rPr>
          <w:b w:val="0"/>
          <w:bCs/>
        </w:rPr>
        <w:t xml:space="preserve">)-1053 </w:t>
      </w:r>
      <w:r w:rsidR="00D35470">
        <w:rPr>
          <w:b w:val="0"/>
          <w:bCs/>
        </w:rPr>
        <w:t>valdytojas</w:t>
      </w:r>
      <w:r w:rsidR="001F52E6">
        <w:rPr>
          <w:b w:val="0"/>
          <w:bCs/>
        </w:rPr>
        <w:t xml:space="preserve"> </w:t>
      </w:r>
      <w:r w:rsidR="00F11AD8">
        <w:rPr>
          <w:b w:val="0"/>
          <w:bCs/>
        </w:rPr>
        <w:t>nesilaik</w:t>
      </w:r>
      <w:r w:rsidR="00D35470">
        <w:rPr>
          <w:b w:val="0"/>
          <w:bCs/>
        </w:rPr>
        <w:t>ė</w:t>
      </w:r>
      <w:r w:rsidR="00C81D00">
        <w:rPr>
          <w:b w:val="0"/>
          <w:bCs/>
        </w:rPr>
        <w:t xml:space="preserve"> </w:t>
      </w:r>
      <w:r w:rsidR="0002481B">
        <w:rPr>
          <w:b w:val="0"/>
          <w:bCs/>
        </w:rPr>
        <w:t xml:space="preserve">Kodekso </w:t>
      </w:r>
      <w:r w:rsidR="00692513">
        <w:rPr>
          <w:b w:val="0"/>
          <w:bCs/>
        </w:rPr>
        <w:t>29 straipsnio 1 dal</w:t>
      </w:r>
      <w:r w:rsidR="00A10030">
        <w:rPr>
          <w:b w:val="0"/>
          <w:bCs/>
        </w:rPr>
        <w:t>ies</w:t>
      </w:r>
      <w:r w:rsidR="00DB05CD">
        <w:rPr>
          <w:b w:val="0"/>
          <w:bCs/>
        </w:rPr>
        <w:t xml:space="preserve"> ir</w:t>
      </w:r>
      <w:r w:rsidR="00692513">
        <w:rPr>
          <w:b w:val="0"/>
          <w:bCs/>
        </w:rPr>
        <w:t xml:space="preserve"> </w:t>
      </w:r>
      <w:r w:rsidR="007678B0" w:rsidRPr="007678B0">
        <w:rPr>
          <w:b w:val="0"/>
          <w:bCs/>
        </w:rPr>
        <w:t>29</w:t>
      </w:r>
      <w:r w:rsidR="007678B0" w:rsidRPr="0071765A">
        <w:rPr>
          <w:b w:val="0"/>
          <w:bCs/>
          <w:vertAlign w:val="superscript"/>
        </w:rPr>
        <w:t>1</w:t>
      </w:r>
      <w:r w:rsidR="007678B0" w:rsidRPr="007678B0">
        <w:rPr>
          <w:b w:val="0"/>
          <w:bCs/>
        </w:rPr>
        <w:t xml:space="preserve"> straipsnio 9 dal</w:t>
      </w:r>
      <w:r w:rsidR="000A6BB8">
        <w:rPr>
          <w:b w:val="0"/>
          <w:bCs/>
        </w:rPr>
        <w:t>ies</w:t>
      </w:r>
      <w:r w:rsidR="00EC0857">
        <w:rPr>
          <w:b w:val="0"/>
          <w:bCs/>
        </w:rPr>
        <w:t xml:space="preserve"> </w:t>
      </w:r>
      <w:r w:rsidR="000A6BB8">
        <w:rPr>
          <w:b w:val="0"/>
          <w:bCs/>
        </w:rPr>
        <w:t>reikalavim</w:t>
      </w:r>
      <w:r w:rsidR="00DB05CD">
        <w:rPr>
          <w:b w:val="0"/>
          <w:bCs/>
        </w:rPr>
        <w:t>ų</w:t>
      </w:r>
      <w:r w:rsidR="009C2B53">
        <w:rPr>
          <w:b w:val="0"/>
          <w:bCs/>
        </w:rPr>
        <w:t xml:space="preserve">. </w:t>
      </w:r>
      <w:r w:rsidR="0050222F" w:rsidRPr="0049295A">
        <w:rPr>
          <w:b w:val="0"/>
          <w:bCs/>
        </w:rPr>
        <w:t xml:space="preserve">Todėl, Tarybos vertinimu, valdytojo </w:t>
      </w:r>
      <w:r w:rsidR="00590AAE" w:rsidRPr="0049295A">
        <w:rPr>
          <w:b w:val="0"/>
          <w:bCs/>
        </w:rPr>
        <w:t>Įsakym</w:t>
      </w:r>
      <w:r w:rsidR="000C2681">
        <w:rPr>
          <w:b w:val="0"/>
          <w:bCs/>
        </w:rPr>
        <w:t>o</w:t>
      </w:r>
      <w:r w:rsidR="00590AAE" w:rsidRPr="0049295A">
        <w:rPr>
          <w:b w:val="0"/>
          <w:bCs/>
        </w:rPr>
        <w:t xml:space="preserve"> Nr.</w:t>
      </w:r>
      <w:r w:rsidR="00C52E09">
        <w:rPr>
          <w:b w:val="0"/>
          <w:bCs/>
        </w:rPr>
        <w:t> </w:t>
      </w:r>
      <w:proofErr w:type="spellStart"/>
      <w:r w:rsidR="00590AAE" w:rsidRPr="0049295A">
        <w:rPr>
          <w:b w:val="0"/>
          <w:bCs/>
        </w:rPr>
        <w:t>ĮS-PAJ</w:t>
      </w:r>
      <w:proofErr w:type="spellEnd"/>
      <w:r w:rsidR="00590AAE" w:rsidRPr="0049295A">
        <w:rPr>
          <w:b w:val="0"/>
          <w:bCs/>
        </w:rPr>
        <w:t>(</w:t>
      </w:r>
      <w:proofErr w:type="spellStart"/>
      <w:r w:rsidR="00590AAE" w:rsidRPr="0049295A">
        <w:rPr>
          <w:b w:val="0"/>
          <w:bCs/>
        </w:rPr>
        <w:t>LGI</w:t>
      </w:r>
      <w:proofErr w:type="spellEnd"/>
      <w:r w:rsidR="00590AAE" w:rsidRPr="0049295A">
        <w:rPr>
          <w:b w:val="0"/>
          <w:bCs/>
        </w:rPr>
        <w:t>)-1053</w:t>
      </w:r>
      <w:r w:rsidR="0050222F" w:rsidRPr="0049295A">
        <w:rPr>
          <w:b w:val="0"/>
          <w:bCs/>
        </w:rPr>
        <w:t xml:space="preserve"> </w:t>
      </w:r>
      <w:r w:rsidR="000C2681">
        <w:rPr>
          <w:b w:val="0"/>
          <w:bCs/>
        </w:rPr>
        <w:t>1.</w:t>
      </w:r>
      <w:r w:rsidR="00873F39">
        <w:rPr>
          <w:b w:val="0"/>
          <w:bCs/>
        </w:rPr>
        <w:t>2 </w:t>
      </w:r>
      <w:r w:rsidR="000C2681">
        <w:rPr>
          <w:b w:val="0"/>
          <w:bCs/>
        </w:rPr>
        <w:t>papunktis</w:t>
      </w:r>
      <w:r w:rsidR="00C52E09">
        <w:rPr>
          <w:b w:val="0"/>
          <w:bCs/>
        </w:rPr>
        <w:t xml:space="preserve">, kuriame </w:t>
      </w:r>
      <w:r w:rsidR="00B82193">
        <w:rPr>
          <w:b w:val="0"/>
          <w:bCs/>
        </w:rPr>
        <w:t xml:space="preserve">valdytojas </w:t>
      </w:r>
      <w:r w:rsidR="00824972">
        <w:rPr>
          <w:b w:val="0"/>
          <w:bCs/>
        </w:rPr>
        <w:t xml:space="preserve">nurodo, kad </w:t>
      </w:r>
      <w:r w:rsidR="00373BEF" w:rsidRPr="00373BEF">
        <w:rPr>
          <w:b w:val="0"/>
          <w:bCs/>
        </w:rPr>
        <w:t>atsisak</w:t>
      </w:r>
      <w:r w:rsidR="00373BEF">
        <w:rPr>
          <w:b w:val="0"/>
          <w:bCs/>
        </w:rPr>
        <w:t>o</w:t>
      </w:r>
      <w:r w:rsidR="00373BEF" w:rsidRPr="00373BEF">
        <w:rPr>
          <w:b w:val="0"/>
          <w:bCs/>
        </w:rPr>
        <w:t xml:space="preserve"> skirti Paraiškos </w:t>
      </w:r>
      <w:r w:rsidR="0094270A">
        <w:rPr>
          <w:b w:val="0"/>
          <w:bCs/>
        </w:rPr>
        <w:t xml:space="preserve">Nr. 63 </w:t>
      </w:r>
      <w:r w:rsidR="003B6443" w:rsidRPr="00373BEF">
        <w:rPr>
          <w:b w:val="0"/>
          <w:bCs/>
        </w:rPr>
        <w:t>1, 2, 4, 6, 7, 8, 9, 10, 12, 13, 14 ir 16</w:t>
      </w:r>
      <w:r w:rsidR="005425B0">
        <w:rPr>
          <w:b w:val="0"/>
          <w:bCs/>
        </w:rPr>
        <w:t>-oje</w:t>
      </w:r>
      <w:r w:rsidR="003B6443" w:rsidRPr="00373BEF">
        <w:rPr>
          <w:b w:val="0"/>
          <w:bCs/>
        </w:rPr>
        <w:t xml:space="preserve"> </w:t>
      </w:r>
      <w:r w:rsidR="00373BEF" w:rsidRPr="00373BEF">
        <w:rPr>
          <w:b w:val="0"/>
          <w:bCs/>
        </w:rPr>
        <w:t xml:space="preserve">eilutėse </w:t>
      </w:r>
      <w:r w:rsidR="006A0328">
        <w:rPr>
          <w:b w:val="0"/>
          <w:bCs/>
        </w:rPr>
        <w:t>prašytus</w:t>
      </w:r>
      <w:r w:rsidR="00373BEF" w:rsidRPr="00373BEF">
        <w:rPr>
          <w:b w:val="0"/>
          <w:bCs/>
        </w:rPr>
        <w:t xml:space="preserve"> pajėgumus</w:t>
      </w:r>
      <w:r w:rsidR="00795C98">
        <w:rPr>
          <w:b w:val="0"/>
          <w:bCs/>
        </w:rPr>
        <w:t>,</w:t>
      </w:r>
      <w:r w:rsidR="00373BEF" w:rsidRPr="00373BEF">
        <w:rPr>
          <w:b w:val="0"/>
          <w:bCs/>
        </w:rPr>
        <w:t xml:space="preserve"> </w:t>
      </w:r>
      <w:r w:rsidR="0050222F" w:rsidRPr="0049295A">
        <w:rPr>
          <w:b w:val="0"/>
          <w:bCs/>
        </w:rPr>
        <w:t xml:space="preserve">yra naikintinas ir </w:t>
      </w:r>
      <w:r w:rsidR="00F86EAF" w:rsidRPr="0049295A">
        <w:rPr>
          <w:b w:val="0"/>
          <w:bCs/>
        </w:rPr>
        <w:t>valdytojas įpareigotinas</w:t>
      </w:r>
      <w:r w:rsidR="00B33238" w:rsidRPr="0049295A">
        <w:rPr>
          <w:b w:val="0"/>
          <w:bCs/>
        </w:rPr>
        <w:t>, atsižvelgiant į aukščiau nustatytus trūkumus,</w:t>
      </w:r>
      <w:r w:rsidR="00F86EAF" w:rsidRPr="0049295A">
        <w:rPr>
          <w:b w:val="0"/>
          <w:bCs/>
        </w:rPr>
        <w:t xml:space="preserve"> priimti naują spendimą dėl </w:t>
      </w:r>
      <w:r w:rsidR="00B33238" w:rsidRPr="0049295A">
        <w:rPr>
          <w:b w:val="0"/>
          <w:bCs/>
        </w:rPr>
        <w:t>Paraiško</w:t>
      </w:r>
      <w:r w:rsidR="009509D9">
        <w:rPr>
          <w:b w:val="0"/>
          <w:bCs/>
        </w:rPr>
        <w:t>s</w:t>
      </w:r>
      <w:r w:rsidR="00B33238" w:rsidRPr="0049295A">
        <w:rPr>
          <w:b w:val="0"/>
          <w:bCs/>
        </w:rPr>
        <w:t xml:space="preserve"> Nr.</w:t>
      </w:r>
      <w:r w:rsidR="005425B0">
        <w:rPr>
          <w:b w:val="0"/>
          <w:bCs/>
        </w:rPr>
        <w:t> </w:t>
      </w:r>
      <w:r w:rsidR="00B33238" w:rsidRPr="0049295A">
        <w:rPr>
          <w:b w:val="0"/>
          <w:bCs/>
        </w:rPr>
        <w:t>63 1, 2, 4, 6, 7, 8, 9, 10, 12, 13, 14 ir 16-</w:t>
      </w:r>
      <w:r w:rsidR="00B33238" w:rsidRPr="0049295A">
        <w:rPr>
          <w:b w:val="0"/>
          <w:color w:val="000000" w:themeColor="text1"/>
        </w:rPr>
        <w:t>oje eilutėse nurodytų pajėgumų skyrimo</w:t>
      </w:r>
      <w:r w:rsidR="0050222F" w:rsidRPr="0049295A">
        <w:rPr>
          <w:b w:val="0"/>
          <w:bCs/>
        </w:rPr>
        <w:t>.</w:t>
      </w:r>
    </w:p>
    <w:p w14:paraId="42F8DD8E" w14:textId="77777777" w:rsidR="001F0B7D" w:rsidRDefault="001F0B7D" w:rsidP="00587368">
      <w:pPr>
        <w:pStyle w:val="ListParagraph"/>
        <w:tabs>
          <w:tab w:val="left" w:pos="720"/>
          <w:tab w:val="left" w:pos="1296"/>
          <w:tab w:val="center" w:pos="4320"/>
          <w:tab w:val="right" w:pos="8640"/>
        </w:tabs>
        <w:ind w:left="0" w:firstLine="720"/>
        <w:jc w:val="both"/>
        <w:rPr>
          <w:b w:val="0"/>
          <w:color w:val="000000"/>
          <w:szCs w:val="24"/>
          <w:lang w:eastAsia="lt-LT"/>
        </w:rPr>
      </w:pPr>
    </w:p>
    <w:p w14:paraId="190FA224" w14:textId="73A7E289" w:rsidR="00902C15" w:rsidRPr="00277DAE" w:rsidRDefault="00902C15" w:rsidP="00902C15">
      <w:pPr>
        <w:autoSpaceDE w:val="0"/>
        <w:autoSpaceDN w:val="0"/>
        <w:adjustRightInd w:val="0"/>
        <w:ind w:left="720"/>
        <w:jc w:val="both"/>
        <w:rPr>
          <w:b w:val="0"/>
          <w:i/>
          <w:iCs/>
          <w:color w:val="000000"/>
          <w:szCs w:val="24"/>
          <w:lang w:eastAsia="lt-LT"/>
        </w:rPr>
      </w:pPr>
      <w:r w:rsidRPr="00277DAE">
        <w:rPr>
          <w:b w:val="0"/>
          <w:i/>
          <w:iCs/>
          <w:color w:val="000000"/>
          <w:szCs w:val="24"/>
          <w:lang w:eastAsia="lt-LT"/>
        </w:rPr>
        <w:t xml:space="preserve">Dėl </w:t>
      </w:r>
      <w:r w:rsidR="001D2BE9">
        <w:rPr>
          <w:b w:val="0"/>
          <w:i/>
          <w:iCs/>
          <w:color w:val="000000"/>
          <w:szCs w:val="24"/>
          <w:lang w:eastAsia="lt-LT"/>
        </w:rPr>
        <w:t xml:space="preserve">preliminarių </w:t>
      </w:r>
      <w:r w:rsidRPr="00277DAE">
        <w:rPr>
          <w:b w:val="0"/>
          <w:i/>
          <w:iCs/>
          <w:color w:val="000000"/>
          <w:szCs w:val="24"/>
          <w:lang w:eastAsia="lt-LT"/>
        </w:rPr>
        <w:t xml:space="preserve">maksimalių ir faktinių </w:t>
      </w:r>
      <w:r w:rsidR="00414CCD">
        <w:rPr>
          <w:b w:val="0"/>
          <w:i/>
          <w:iCs/>
          <w:color w:val="000000"/>
          <w:szCs w:val="24"/>
          <w:lang w:eastAsia="lt-LT"/>
        </w:rPr>
        <w:t xml:space="preserve">infrastruktūros </w:t>
      </w:r>
      <w:r w:rsidRPr="00277DAE">
        <w:rPr>
          <w:b w:val="0"/>
          <w:i/>
          <w:iCs/>
          <w:color w:val="000000"/>
          <w:szCs w:val="24"/>
          <w:lang w:eastAsia="lt-LT"/>
        </w:rPr>
        <w:t>pralaidumų, krovinių konkuravimo</w:t>
      </w:r>
    </w:p>
    <w:p w14:paraId="3A66723E" w14:textId="77777777" w:rsidR="00902C15" w:rsidRPr="00277DAE" w:rsidRDefault="00902C15" w:rsidP="00B27794">
      <w:pPr>
        <w:tabs>
          <w:tab w:val="center" w:pos="4320"/>
          <w:tab w:val="right" w:pos="8640"/>
        </w:tabs>
        <w:ind w:firstLine="720"/>
        <w:jc w:val="both"/>
        <w:rPr>
          <w:b w:val="0"/>
          <w:color w:val="000000"/>
          <w:szCs w:val="24"/>
          <w:lang w:eastAsia="lt-LT"/>
        </w:rPr>
      </w:pPr>
    </w:p>
    <w:p w14:paraId="073998EE" w14:textId="3DD3E42D" w:rsidR="00902C15" w:rsidRPr="00CF21EA" w:rsidRDefault="004F1B78" w:rsidP="00934C56">
      <w:pPr>
        <w:pStyle w:val="ListParagraph"/>
        <w:numPr>
          <w:ilvl w:val="0"/>
          <w:numId w:val="27"/>
        </w:numPr>
        <w:tabs>
          <w:tab w:val="left" w:pos="1134"/>
        </w:tabs>
        <w:ind w:left="0" w:firstLine="709"/>
        <w:jc w:val="both"/>
        <w:rPr>
          <w:b w:val="0"/>
          <w:color w:val="000000"/>
          <w:szCs w:val="24"/>
          <w:lang w:eastAsia="lt-LT"/>
        </w:rPr>
      </w:pPr>
      <w:r>
        <w:rPr>
          <w:b w:val="0"/>
          <w:color w:val="000000"/>
          <w:szCs w:val="24"/>
          <w:lang w:eastAsia="lt-LT"/>
        </w:rPr>
        <w:t xml:space="preserve"> </w:t>
      </w:r>
      <w:r w:rsidR="00902C15" w:rsidRPr="0049295A">
        <w:rPr>
          <w:b w:val="0"/>
          <w:color w:val="000000"/>
          <w:szCs w:val="24"/>
          <w:lang w:eastAsia="lt-LT"/>
        </w:rPr>
        <w:t xml:space="preserve">Taryba pažymi, kad </w:t>
      </w:r>
      <w:r w:rsidR="00636290">
        <w:rPr>
          <w:b w:val="0"/>
          <w:color w:val="000000"/>
          <w:szCs w:val="24"/>
          <w:lang w:eastAsia="lt-LT"/>
        </w:rPr>
        <w:t xml:space="preserve">valdytojo </w:t>
      </w:r>
      <w:r w:rsidR="00902C15" w:rsidRPr="0049295A">
        <w:rPr>
          <w:b w:val="0"/>
          <w:color w:val="000000"/>
          <w:szCs w:val="24"/>
          <w:lang w:eastAsia="lt-LT"/>
        </w:rPr>
        <w:t xml:space="preserve">prievolė </w:t>
      </w:r>
      <w:r w:rsidR="006C0674" w:rsidRPr="0049295A">
        <w:rPr>
          <w:b w:val="0"/>
          <w:color w:val="000000"/>
          <w:szCs w:val="24"/>
          <w:lang w:eastAsia="lt-LT"/>
        </w:rPr>
        <w:t xml:space="preserve">paskelbti </w:t>
      </w:r>
      <w:r w:rsidR="00902C15" w:rsidRPr="0049295A">
        <w:rPr>
          <w:b w:val="0"/>
          <w:color w:val="000000"/>
          <w:szCs w:val="24"/>
          <w:lang w:eastAsia="lt-LT"/>
        </w:rPr>
        <w:t xml:space="preserve">preliminarius </w:t>
      </w:r>
      <w:r w:rsidR="00750F62">
        <w:rPr>
          <w:b w:val="0"/>
          <w:color w:val="000000"/>
          <w:szCs w:val="24"/>
          <w:lang w:eastAsia="lt-LT"/>
        </w:rPr>
        <w:t>infrastruktūros</w:t>
      </w:r>
      <w:r w:rsidR="00902C15" w:rsidRPr="0049295A">
        <w:rPr>
          <w:b w:val="0"/>
          <w:color w:val="000000"/>
          <w:szCs w:val="24"/>
          <w:lang w:eastAsia="lt-LT"/>
        </w:rPr>
        <w:t xml:space="preserve"> pralaidumus yra nustatyta </w:t>
      </w:r>
      <w:proofErr w:type="spellStart"/>
      <w:r w:rsidR="006C0674" w:rsidRPr="0049295A">
        <w:rPr>
          <w:b w:val="0"/>
          <w:color w:val="000000"/>
          <w:szCs w:val="24"/>
          <w:lang w:eastAsia="lt-LT"/>
        </w:rPr>
        <w:t>TN</w:t>
      </w:r>
      <w:proofErr w:type="spellEnd"/>
      <w:r w:rsidR="006C0674" w:rsidRPr="0049295A">
        <w:rPr>
          <w:b w:val="0"/>
          <w:color w:val="000000"/>
          <w:szCs w:val="24"/>
          <w:lang w:eastAsia="lt-LT"/>
        </w:rPr>
        <w:t xml:space="preserve"> </w:t>
      </w:r>
      <w:r w:rsidR="006010F0" w:rsidRPr="0049295A">
        <w:rPr>
          <w:b w:val="0"/>
          <w:color w:val="000000"/>
          <w:szCs w:val="24"/>
          <w:lang w:eastAsia="lt-LT"/>
        </w:rPr>
        <w:t xml:space="preserve">aprašo </w:t>
      </w:r>
      <w:r w:rsidR="006C0674" w:rsidRPr="0049295A">
        <w:rPr>
          <w:b w:val="0"/>
          <w:color w:val="000000"/>
          <w:szCs w:val="24"/>
          <w:lang w:eastAsia="lt-LT"/>
        </w:rPr>
        <w:t>11.11.9 papunkčio nuostatose</w:t>
      </w:r>
      <w:r w:rsidR="00902C15" w:rsidRPr="0049295A">
        <w:rPr>
          <w:b w:val="0"/>
          <w:color w:val="000000"/>
          <w:szCs w:val="24"/>
          <w:lang w:eastAsia="lt-LT"/>
        </w:rPr>
        <w:t xml:space="preserve">. Vykdydamas šią prievolę, </w:t>
      </w:r>
      <w:r w:rsidR="00A64734" w:rsidRPr="0049295A">
        <w:rPr>
          <w:b w:val="0"/>
          <w:color w:val="000000"/>
          <w:szCs w:val="24"/>
          <w:lang w:eastAsia="lt-LT"/>
        </w:rPr>
        <w:t xml:space="preserve">Tinklo nuostatų </w:t>
      </w:r>
      <w:r w:rsidR="00902C15" w:rsidRPr="0049295A">
        <w:rPr>
          <w:b w:val="0"/>
          <w:color w:val="000000"/>
          <w:szCs w:val="24"/>
          <w:lang w:eastAsia="lt-LT"/>
        </w:rPr>
        <w:t xml:space="preserve">2 priede valdytojas </w:t>
      </w:r>
      <w:r w:rsidR="00A64734" w:rsidRPr="0049295A">
        <w:rPr>
          <w:b w:val="0"/>
          <w:color w:val="000000"/>
          <w:szCs w:val="24"/>
          <w:lang w:eastAsia="lt-LT"/>
        </w:rPr>
        <w:t>paskelbė</w:t>
      </w:r>
      <w:r w:rsidR="00902C15" w:rsidRPr="0049295A">
        <w:rPr>
          <w:b w:val="0"/>
          <w:color w:val="000000"/>
          <w:szCs w:val="24"/>
          <w:lang w:eastAsia="lt-LT"/>
        </w:rPr>
        <w:t xml:space="preserve"> preliminarius maksimalius infrastruktūros pralaidumus. </w:t>
      </w:r>
      <w:r w:rsidR="002C6A1E" w:rsidRPr="0049295A">
        <w:rPr>
          <w:b w:val="0"/>
          <w:color w:val="000000"/>
          <w:szCs w:val="24"/>
          <w:lang w:eastAsia="lt-LT"/>
        </w:rPr>
        <w:t>Taryba nustatė, kad valdytojas preliminarius maksimalius infrastruktūros pralaidumus nustatė pagal</w:t>
      </w:r>
      <w:r w:rsidR="00902C15" w:rsidRPr="0049295A">
        <w:rPr>
          <w:b w:val="0"/>
          <w:color w:val="000000"/>
          <w:szCs w:val="24"/>
          <w:lang w:eastAsia="lt-LT"/>
        </w:rPr>
        <w:t xml:space="preserve"> faktini</w:t>
      </w:r>
      <w:r w:rsidR="002C6A1E" w:rsidRPr="0049295A">
        <w:rPr>
          <w:b w:val="0"/>
          <w:color w:val="000000"/>
          <w:szCs w:val="24"/>
          <w:lang w:eastAsia="lt-LT"/>
        </w:rPr>
        <w:t xml:space="preserve">us ankstesnių </w:t>
      </w:r>
      <w:proofErr w:type="spellStart"/>
      <w:r w:rsidR="00E52B5E">
        <w:rPr>
          <w:b w:val="0"/>
          <w:color w:val="000000"/>
          <w:szCs w:val="24"/>
          <w:lang w:eastAsia="lt-LT"/>
        </w:rPr>
        <w:t>TTT</w:t>
      </w:r>
      <w:proofErr w:type="spellEnd"/>
      <w:r w:rsidR="00E52B5E">
        <w:rPr>
          <w:b w:val="0"/>
          <w:color w:val="000000"/>
          <w:szCs w:val="24"/>
          <w:lang w:eastAsia="lt-LT"/>
        </w:rPr>
        <w:t xml:space="preserve"> </w:t>
      </w:r>
      <w:r w:rsidR="002C6A1E" w:rsidRPr="0049295A">
        <w:rPr>
          <w:b w:val="0"/>
          <w:color w:val="000000"/>
          <w:szCs w:val="24"/>
          <w:lang w:eastAsia="lt-LT"/>
        </w:rPr>
        <w:t>laikotarpių</w:t>
      </w:r>
      <w:r w:rsidR="00902C15" w:rsidRPr="0049295A">
        <w:rPr>
          <w:b w:val="0"/>
          <w:color w:val="000000"/>
          <w:szCs w:val="24"/>
          <w:lang w:eastAsia="lt-LT"/>
        </w:rPr>
        <w:t xml:space="preserve"> </w:t>
      </w:r>
      <w:r w:rsidR="00B75632">
        <w:rPr>
          <w:b w:val="0"/>
          <w:color w:val="000000"/>
          <w:szCs w:val="24"/>
          <w:lang w:eastAsia="lt-LT"/>
        </w:rPr>
        <w:t xml:space="preserve">infrastruktūros </w:t>
      </w:r>
      <w:r w:rsidR="00902C15" w:rsidRPr="0049295A">
        <w:rPr>
          <w:b w:val="0"/>
          <w:color w:val="000000"/>
          <w:szCs w:val="24"/>
          <w:lang w:eastAsia="lt-LT"/>
        </w:rPr>
        <w:t>pralaidum</w:t>
      </w:r>
      <w:r w:rsidR="002C6A1E" w:rsidRPr="0049295A">
        <w:rPr>
          <w:b w:val="0"/>
          <w:color w:val="000000"/>
          <w:szCs w:val="24"/>
          <w:lang w:eastAsia="lt-LT"/>
        </w:rPr>
        <w:t>us</w:t>
      </w:r>
      <w:r w:rsidR="00902C15" w:rsidRPr="0049295A">
        <w:rPr>
          <w:b w:val="0"/>
          <w:color w:val="000000"/>
          <w:szCs w:val="24"/>
          <w:lang w:eastAsia="lt-LT"/>
        </w:rPr>
        <w:t xml:space="preserve">. Taryba </w:t>
      </w:r>
      <w:r w:rsidR="006010F0" w:rsidRPr="0049295A">
        <w:rPr>
          <w:b w:val="0"/>
          <w:color w:val="000000"/>
          <w:szCs w:val="24"/>
          <w:lang w:eastAsia="lt-LT"/>
        </w:rPr>
        <w:t>įvertino</w:t>
      </w:r>
      <w:r w:rsidR="00902C15" w:rsidRPr="0049295A">
        <w:rPr>
          <w:b w:val="0"/>
          <w:color w:val="000000"/>
          <w:szCs w:val="24"/>
          <w:lang w:eastAsia="lt-LT"/>
        </w:rPr>
        <w:t xml:space="preserve">, kad Tinklo nuostatų 2 priede nurodyti preliminarūs maksimalūs </w:t>
      </w:r>
      <w:r w:rsidR="006411AC">
        <w:rPr>
          <w:b w:val="0"/>
          <w:color w:val="000000"/>
          <w:szCs w:val="24"/>
          <w:lang w:eastAsia="lt-LT"/>
        </w:rPr>
        <w:t xml:space="preserve">infrastruktūros </w:t>
      </w:r>
      <w:r w:rsidR="00902C15" w:rsidRPr="0049295A">
        <w:rPr>
          <w:b w:val="0"/>
          <w:color w:val="000000"/>
          <w:szCs w:val="24"/>
          <w:lang w:eastAsia="lt-LT"/>
        </w:rPr>
        <w:t xml:space="preserve">pralaidumai iš esmės atitiko </w:t>
      </w:r>
      <w:r w:rsidR="00D23C16" w:rsidRPr="0049295A">
        <w:rPr>
          <w:b w:val="0"/>
          <w:color w:val="000000"/>
          <w:szCs w:val="24"/>
          <w:lang w:eastAsia="lt-LT"/>
        </w:rPr>
        <w:t xml:space="preserve">pagal paraiškas 2021–2022 m. </w:t>
      </w:r>
      <w:proofErr w:type="spellStart"/>
      <w:r w:rsidR="00D23C16" w:rsidRPr="0049295A">
        <w:rPr>
          <w:b w:val="0"/>
          <w:color w:val="000000"/>
          <w:szCs w:val="24"/>
          <w:lang w:eastAsia="lt-LT"/>
        </w:rPr>
        <w:t>TTT</w:t>
      </w:r>
      <w:proofErr w:type="spellEnd"/>
      <w:r w:rsidR="00D23C16" w:rsidRPr="0049295A">
        <w:rPr>
          <w:b w:val="0"/>
          <w:color w:val="000000"/>
          <w:szCs w:val="24"/>
          <w:lang w:eastAsia="lt-LT"/>
        </w:rPr>
        <w:t xml:space="preserve"> galiojimo laikotarpiu</w:t>
      </w:r>
      <w:r w:rsidR="00B57405" w:rsidRPr="0049295A">
        <w:rPr>
          <w:b w:val="0"/>
          <w:color w:val="000000"/>
          <w:szCs w:val="24"/>
          <w:lang w:eastAsia="lt-LT"/>
        </w:rPr>
        <w:t>i</w:t>
      </w:r>
      <w:r w:rsidR="00D23C16" w:rsidRPr="0049295A">
        <w:rPr>
          <w:b w:val="0"/>
          <w:color w:val="000000"/>
          <w:szCs w:val="24"/>
          <w:lang w:eastAsia="lt-LT"/>
        </w:rPr>
        <w:t xml:space="preserve"> </w:t>
      </w:r>
      <w:r w:rsidR="00B57405" w:rsidRPr="0049295A">
        <w:rPr>
          <w:b w:val="0"/>
          <w:color w:val="000000"/>
          <w:szCs w:val="24"/>
          <w:lang w:eastAsia="lt-LT"/>
        </w:rPr>
        <w:t xml:space="preserve">nustatytus </w:t>
      </w:r>
      <w:r w:rsidR="00902C15" w:rsidRPr="0049295A">
        <w:rPr>
          <w:b w:val="0"/>
          <w:color w:val="000000"/>
          <w:szCs w:val="24"/>
          <w:lang w:eastAsia="lt-LT"/>
        </w:rPr>
        <w:t xml:space="preserve">faktinius </w:t>
      </w:r>
      <w:r w:rsidR="006411AC">
        <w:rPr>
          <w:b w:val="0"/>
          <w:color w:val="000000"/>
          <w:szCs w:val="24"/>
          <w:lang w:eastAsia="lt-LT"/>
        </w:rPr>
        <w:t xml:space="preserve">infrastruktūros </w:t>
      </w:r>
      <w:r w:rsidR="00902C15" w:rsidRPr="0049295A">
        <w:rPr>
          <w:b w:val="0"/>
          <w:color w:val="000000"/>
          <w:szCs w:val="24"/>
          <w:lang w:eastAsia="lt-LT"/>
        </w:rPr>
        <w:t>pralaidumus</w:t>
      </w:r>
      <w:r w:rsidR="00213BB2" w:rsidRPr="0049295A">
        <w:rPr>
          <w:b w:val="0"/>
          <w:color w:val="000000"/>
          <w:szCs w:val="24"/>
          <w:lang w:eastAsia="lt-LT"/>
        </w:rPr>
        <w:t>.</w:t>
      </w:r>
      <w:r w:rsidR="001D5198" w:rsidRPr="0049295A">
        <w:rPr>
          <w:b w:val="0"/>
          <w:color w:val="000000"/>
          <w:szCs w:val="24"/>
          <w:lang w:eastAsia="lt-LT"/>
        </w:rPr>
        <w:t xml:space="preserve"> </w:t>
      </w:r>
      <w:r w:rsidR="00213BB2" w:rsidRPr="0049295A">
        <w:rPr>
          <w:b w:val="0"/>
          <w:color w:val="000000"/>
          <w:szCs w:val="24"/>
          <w:lang w:eastAsia="lt-LT"/>
        </w:rPr>
        <w:t>P</w:t>
      </w:r>
      <w:r w:rsidR="001D5198" w:rsidRPr="0049295A">
        <w:rPr>
          <w:b w:val="0"/>
          <w:color w:val="000000"/>
          <w:szCs w:val="24"/>
          <w:lang w:eastAsia="lt-LT"/>
        </w:rPr>
        <w:t>avyzdžiui</w:t>
      </w:r>
      <w:r w:rsidR="00841B7A" w:rsidRPr="0049295A">
        <w:rPr>
          <w:b w:val="0"/>
          <w:color w:val="000000"/>
          <w:szCs w:val="24"/>
          <w:lang w:eastAsia="lt-LT"/>
        </w:rPr>
        <w:t>,</w:t>
      </w:r>
      <w:r w:rsidR="001D5198" w:rsidRPr="0049295A">
        <w:rPr>
          <w:b w:val="0"/>
          <w:color w:val="000000"/>
          <w:szCs w:val="24"/>
          <w:lang w:eastAsia="lt-LT"/>
        </w:rPr>
        <w:t xml:space="preserve"> </w:t>
      </w:r>
      <w:r w:rsidR="00DC70CB" w:rsidRPr="0049295A">
        <w:rPr>
          <w:b w:val="0"/>
          <w:color w:val="000000"/>
          <w:szCs w:val="24"/>
          <w:lang w:eastAsia="lt-LT"/>
        </w:rPr>
        <w:t>Tinklo nuostat</w:t>
      </w:r>
      <w:r w:rsidR="0082692A">
        <w:rPr>
          <w:b w:val="0"/>
          <w:color w:val="000000"/>
          <w:szCs w:val="24"/>
          <w:lang w:eastAsia="lt-LT"/>
        </w:rPr>
        <w:t>ų 2 priede</w:t>
      </w:r>
      <w:r w:rsidR="00DC70CB" w:rsidRPr="0049295A">
        <w:rPr>
          <w:b w:val="0"/>
          <w:color w:val="000000"/>
          <w:szCs w:val="24"/>
          <w:lang w:eastAsia="lt-LT"/>
        </w:rPr>
        <w:t xml:space="preserve"> </w:t>
      </w:r>
      <w:r w:rsidR="000E0138" w:rsidRPr="0049295A">
        <w:rPr>
          <w:b w:val="0"/>
          <w:color w:val="000000"/>
          <w:szCs w:val="24"/>
          <w:lang w:eastAsia="lt-LT"/>
        </w:rPr>
        <w:t>nu</w:t>
      </w:r>
      <w:r w:rsidR="00DC70CB" w:rsidRPr="0049295A">
        <w:rPr>
          <w:b w:val="0"/>
          <w:color w:val="000000"/>
          <w:szCs w:val="24"/>
          <w:lang w:eastAsia="lt-LT"/>
        </w:rPr>
        <w:t xml:space="preserve">rodytas </w:t>
      </w:r>
      <w:r w:rsidR="004077D2" w:rsidRPr="0049295A">
        <w:rPr>
          <w:b w:val="0"/>
          <w:color w:val="000000"/>
          <w:szCs w:val="24"/>
          <w:lang w:eastAsia="lt-LT"/>
        </w:rPr>
        <w:t xml:space="preserve">geležinkelio linijos </w:t>
      </w:r>
      <w:r w:rsidR="00096D70" w:rsidRPr="0049295A">
        <w:rPr>
          <w:b w:val="0"/>
          <w:color w:val="000000"/>
          <w:szCs w:val="24"/>
          <w:lang w:eastAsia="lt-LT"/>
        </w:rPr>
        <w:t xml:space="preserve">Kužiai–Klaipėda–Draugystė, apimančios </w:t>
      </w:r>
      <w:r w:rsidR="00294D02" w:rsidRPr="0049295A">
        <w:rPr>
          <w:b w:val="0"/>
          <w:color w:val="000000"/>
          <w:szCs w:val="24"/>
          <w:lang w:eastAsia="lt-LT"/>
        </w:rPr>
        <w:t xml:space="preserve">ribojantį </w:t>
      </w:r>
      <w:r w:rsidR="001D5198" w:rsidRPr="0049295A">
        <w:rPr>
          <w:b w:val="0"/>
          <w:color w:val="000000"/>
          <w:szCs w:val="24"/>
          <w:lang w:eastAsia="lt-LT"/>
        </w:rPr>
        <w:t>tarpstot</w:t>
      </w:r>
      <w:r w:rsidR="000E0138" w:rsidRPr="0049295A">
        <w:rPr>
          <w:b w:val="0"/>
          <w:color w:val="000000"/>
          <w:szCs w:val="24"/>
          <w:lang w:eastAsia="lt-LT"/>
        </w:rPr>
        <w:t>į</w:t>
      </w:r>
      <w:r w:rsidR="001D5198" w:rsidRPr="0049295A">
        <w:rPr>
          <w:b w:val="0"/>
          <w:color w:val="000000"/>
          <w:szCs w:val="24"/>
          <w:lang w:eastAsia="lt-LT"/>
        </w:rPr>
        <w:t xml:space="preserve"> Plungė</w:t>
      </w:r>
      <w:r w:rsidR="001D5198" w:rsidRPr="00AE50BD">
        <w:rPr>
          <w:b w:val="0"/>
          <w:bCs/>
          <w:color w:val="000000" w:themeColor="text1"/>
          <w:szCs w:val="24"/>
        </w:rPr>
        <w:t>–Šateikiai</w:t>
      </w:r>
      <w:r w:rsidR="000E0138" w:rsidRPr="00AE50BD">
        <w:rPr>
          <w:b w:val="0"/>
          <w:bCs/>
          <w:color w:val="000000" w:themeColor="text1"/>
          <w:szCs w:val="24"/>
        </w:rPr>
        <w:t>,</w:t>
      </w:r>
      <w:r w:rsidR="001D5198" w:rsidRPr="00AE50BD">
        <w:rPr>
          <w:b w:val="0"/>
          <w:bCs/>
          <w:color w:val="000000" w:themeColor="text1"/>
          <w:szCs w:val="24"/>
        </w:rPr>
        <w:t xml:space="preserve"> </w:t>
      </w:r>
      <w:r w:rsidR="009E4F9D">
        <w:rPr>
          <w:b w:val="0"/>
          <w:color w:val="000000"/>
          <w:szCs w:val="24"/>
          <w:lang w:eastAsia="lt-LT"/>
        </w:rPr>
        <w:t xml:space="preserve">bendras (t. y. keleivinių ir krovininių traukinių) </w:t>
      </w:r>
      <w:r w:rsidR="001D5198" w:rsidRPr="00AE50BD">
        <w:rPr>
          <w:b w:val="0"/>
          <w:bCs/>
          <w:color w:val="000000" w:themeColor="text1"/>
          <w:szCs w:val="24"/>
        </w:rPr>
        <w:t xml:space="preserve">preliminarus maksimalus pralaidumas buvo </w:t>
      </w:r>
      <w:r w:rsidR="007B64A3" w:rsidRPr="00AE50BD">
        <w:rPr>
          <w:b w:val="0"/>
          <w:bCs/>
          <w:color w:val="000000" w:themeColor="text1"/>
          <w:szCs w:val="24"/>
        </w:rPr>
        <w:t xml:space="preserve">po </w:t>
      </w:r>
      <w:r w:rsidR="00DD11D5" w:rsidRPr="00AE50BD">
        <w:rPr>
          <w:b w:val="0"/>
          <w:bCs/>
          <w:color w:val="000000" w:themeColor="text1"/>
          <w:szCs w:val="24"/>
        </w:rPr>
        <w:t xml:space="preserve">30 </w:t>
      </w:r>
      <w:r w:rsidR="007B64A3" w:rsidRPr="00AE50BD">
        <w:rPr>
          <w:b w:val="0"/>
          <w:bCs/>
          <w:color w:val="000000" w:themeColor="text1"/>
          <w:szCs w:val="24"/>
        </w:rPr>
        <w:t xml:space="preserve">pajėgumų </w:t>
      </w:r>
      <w:r w:rsidR="00DD11D5" w:rsidRPr="00AE50BD">
        <w:rPr>
          <w:b w:val="0"/>
          <w:bCs/>
          <w:color w:val="000000" w:themeColor="text1"/>
          <w:szCs w:val="24"/>
        </w:rPr>
        <w:t xml:space="preserve">nelygine </w:t>
      </w:r>
      <w:r w:rsidR="007B64A3" w:rsidRPr="00AE50BD">
        <w:rPr>
          <w:b w:val="0"/>
          <w:bCs/>
          <w:color w:val="000000" w:themeColor="text1"/>
          <w:szCs w:val="24"/>
        </w:rPr>
        <w:t xml:space="preserve">ir lygine </w:t>
      </w:r>
      <w:r w:rsidR="00DD11D5" w:rsidRPr="00AE50BD">
        <w:rPr>
          <w:b w:val="0"/>
          <w:bCs/>
          <w:color w:val="000000" w:themeColor="text1"/>
          <w:szCs w:val="24"/>
        </w:rPr>
        <w:t>eismo kryptimi</w:t>
      </w:r>
      <w:r w:rsidR="007B64A3" w:rsidRPr="00AE50BD">
        <w:rPr>
          <w:b w:val="0"/>
          <w:bCs/>
          <w:color w:val="000000" w:themeColor="text1"/>
          <w:szCs w:val="24"/>
        </w:rPr>
        <w:t>s</w:t>
      </w:r>
      <w:r w:rsidR="00DC70CB" w:rsidRPr="00AE50BD">
        <w:rPr>
          <w:b w:val="0"/>
          <w:bCs/>
          <w:color w:val="000000" w:themeColor="text1"/>
          <w:szCs w:val="24"/>
        </w:rPr>
        <w:t xml:space="preserve"> (iš viso 60</w:t>
      </w:r>
      <w:r w:rsidR="00F561A3">
        <w:rPr>
          <w:b w:val="0"/>
          <w:bCs/>
          <w:color w:val="000000" w:themeColor="text1"/>
          <w:szCs w:val="24"/>
        </w:rPr>
        <w:t xml:space="preserve"> pajėgumų</w:t>
      </w:r>
      <w:r w:rsidR="00DC70CB" w:rsidRPr="00AE50BD">
        <w:rPr>
          <w:b w:val="0"/>
          <w:bCs/>
          <w:color w:val="000000" w:themeColor="text1"/>
          <w:szCs w:val="24"/>
        </w:rPr>
        <w:t>)</w:t>
      </w:r>
      <w:r w:rsidR="00DD11D5" w:rsidRPr="00AE50BD">
        <w:rPr>
          <w:b w:val="0"/>
          <w:bCs/>
          <w:color w:val="000000" w:themeColor="text1"/>
          <w:szCs w:val="24"/>
        </w:rPr>
        <w:t xml:space="preserve">, </w:t>
      </w:r>
      <w:r w:rsidR="001D5198" w:rsidRPr="00BA52EE">
        <w:rPr>
          <w:b w:val="0"/>
          <w:bCs/>
          <w:color w:val="000000" w:themeColor="text1"/>
          <w:szCs w:val="24"/>
        </w:rPr>
        <w:t xml:space="preserve">o </w:t>
      </w:r>
      <w:r w:rsidR="007268E9">
        <w:rPr>
          <w:b w:val="0"/>
          <w:bCs/>
          <w:color w:val="000000" w:themeColor="text1"/>
          <w:szCs w:val="24"/>
        </w:rPr>
        <w:t xml:space="preserve">bendras </w:t>
      </w:r>
      <w:r w:rsidR="001D5198" w:rsidRPr="00BA52EE">
        <w:rPr>
          <w:b w:val="0"/>
          <w:bCs/>
          <w:color w:val="000000" w:themeColor="text1"/>
          <w:szCs w:val="24"/>
        </w:rPr>
        <w:t xml:space="preserve">faktinis </w:t>
      </w:r>
      <w:r w:rsidR="008B4C44">
        <w:rPr>
          <w:b w:val="0"/>
          <w:color w:val="000000"/>
          <w:szCs w:val="24"/>
          <w:lang w:eastAsia="lt-LT"/>
        </w:rPr>
        <w:t xml:space="preserve">infrastruktūros </w:t>
      </w:r>
      <w:r w:rsidR="001D5198" w:rsidRPr="00BA52EE">
        <w:rPr>
          <w:b w:val="0"/>
          <w:bCs/>
          <w:color w:val="000000" w:themeColor="text1"/>
          <w:szCs w:val="24"/>
        </w:rPr>
        <w:t>pralaidumas tarpstotyje</w:t>
      </w:r>
      <w:r w:rsidR="000D6BB2" w:rsidRPr="00BA52EE">
        <w:rPr>
          <w:b w:val="0"/>
          <w:bCs/>
          <w:color w:val="000000" w:themeColor="text1"/>
          <w:szCs w:val="24"/>
        </w:rPr>
        <w:t xml:space="preserve"> Plungė–Šateikiai</w:t>
      </w:r>
      <w:r w:rsidR="001D5198" w:rsidRPr="00BA52EE">
        <w:rPr>
          <w:b w:val="0"/>
          <w:bCs/>
          <w:color w:val="000000" w:themeColor="text1"/>
          <w:szCs w:val="24"/>
        </w:rPr>
        <w:t xml:space="preserve">, </w:t>
      </w:r>
      <w:r w:rsidR="00D30381" w:rsidRPr="00BA52EE">
        <w:rPr>
          <w:b w:val="0"/>
          <w:bCs/>
          <w:color w:val="000000" w:themeColor="text1"/>
          <w:szCs w:val="24"/>
        </w:rPr>
        <w:t xml:space="preserve">valdytojo </w:t>
      </w:r>
      <w:r w:rsidR="000D6BB2" w:rsidRPr="00BA52EE">
        <w:rPr>
          <w:b w:val="0"/>
          <w:bCs/>
          <w:color w:val="000000" w:themeColor="text1"/>
          <w:szCs w:val="24"/>
        </w:rPr>
        <w:t xml:space="preserve">nustatytas </w:t>
      </w:r>
      <w:r w:rsidR="001D5198" w:rsidRPr="00BA52EE">
        <w:rPr>
          <w:b w:val="0"/>
          <w:bCs/>
          <w:color w:val="000000" w:themeColor="text1"/>
          <w:szCs w:val="24"/>
        </w:rPr>
        <w:t xml:space="preserve">įvertinus visas </w:t>
      </w:r>
      <w:r w:rsidR="00213BB2" w:rsidRPr="00BA52EE">
        <w:rPr>
          <w:b w:val="0"/>
          <w:bCs/>
          <w:color w:val="000000" w:themeColor="text1"/>
          <w:szCs w:val="24"/>
        </w:rPr>
        <w:t xml:space="preserve">dėl </w:t>
      </w:r>
      <w:r w:rsidR="001D5198" w:rsidRPr="00BA52EE">
        <w:rPr>
          <w:b w:val="0"/>
          <w:color w:val="000000"/>
          <w:szCs w:val="24"/>
          <w:lang w:eastAsia="lt-LT"/>
        </w:rPr>
        <w:t>2021–2022 m</w:t>
      </w:r>
      <w:r w:rsidR="000D6BB2" w:rsidRPr="00BA52EE">
        <w:rPr>
          <w:b w:val="0"/>
          <w:color w:val="000000"/>
          <w:szCs w:val="24"/>
          <w:lang w:eastAsia="lt-LT"/>
        </w:rPr>
        <w:t>.</w:t>
      </w:r>
      <w:r w:rsidR="001D5198" w:rsidRPr="00BA52EE">
        <w:rPr>
          <w:b w:val="0"/>
          <w:color w:val="000000"/>
          <w:szCs w:val="24"/>
          <w:lang w:eastAsia="lt-LT"/>
        </w:rPr>
        <w:t xml:space="preserve"> </w:t>
      </w:r>
      <w:proofErr w:type="spellStart"/>
      <w:r w:rsidR="001D5198" w:rsidRPr="00BA52EE">
        <w:rPr>
          <w:b w:val="0"/>
          <w:color w:val="000000"/>
          <w:szCs w:val="24"/>
          <w:lang w:eastAsia="lt-LT"/>
        </w:rPr>
        <w:t>TTT</w:t>
      </w:r>
      <w:proofErr w:type="spellEnd"/>
      <w:r w:rsidR="001D5198" w:rsidRPr="00BA52EE">
        <w:rPr>
          <w:b w:val="0"/>
          <w:color w:val="000000"/>
          <w:szCs w:val="24"/>
          <w:lang w:eastAsia="lt-LT"/>
        </w:rPr>
        <w:t xml:space="preserve"> gautas paraiškas</w:t>
      </w:r>
      <w:r w:rsidR="00E40717" w:rsidRPr="00BA52EE">
        <w:rPr>
          <w:b w:val="0"/>
          <w:color w:val="000000"/>
          <w:szCs w:val="24"/>
          <w:lang w:eastAsia="lt-LT"/>
        </w:rPr>
        <w:t>,</w:t>
      </w:r>
      <w:r w:rsidR="0064291C" w:rsidRPr="00BA52EE">
        <w:rPr>
          <w:b w:val="0"/>
          <w:color w:val="000000"/>
          <w:szCs w:val="24"/>
          <w:lang w:eastAsia="lt-LT"/>
        </w:rPr>
        <w:t xml:space="preserve"> </w:t>
      </w:r>
      <w:r w:rsidR="001D5198" w:rsidRPr="00BA52EE">
        <w:rPr>
          <w:b w:val="0"/>
          <w:color w:val="000000"/>
          <w:szCs w:val="24"/>
          <w:lang w:eastAsia="lt-LT"/>
        </w:rPr>
        <w:t xml:space="preserve">buvo </w:t>
      </w:r>
      <w:r w:rsidR="00B948FC" w:rsidRPr="00BA52EE">
        <w:rPr>
          <w:b w:val="0"/>
          <w:color w:val="000000"/>
          <w:szCs w:val="24"/>
          <w:lang w:eastAsia="lt-LT"/>
        </w:rPr>
        <w:t xml:space="preserve">32 </w:t>
      </w:r>
      <w:r w:rsidR="009F5258" w:rsidRPr="00BA52EE">
        <w:rPr>
          <w:b w:val="0"/>
          <w:color w:val="000000"/>
          <w:szCs w:val="24"/>
          <w:lang w:eastAsia="lt-LT"/>
        </w:rPr>
        <w:t xml:space="preserve">pajėgumai </w:t>
      </w:r>
      <w:r w:rsidR="00862AAC" w:rsidRPr="00BA52EE">
        <w:rPr>
          <w:b w:val="0"/>
          <w:color w:val="000000"/>
          <w:szCs w:val="24"/>
          <w:lang w:eastAsia="lt-LT"/>
        </w:rPr>
        <w:t xml:space="preserve">nelygine eismo kryptimi ir </w:t>
      </w:r>
      <w:r w:rsidR="00900486" w:rsidRPr="00BA52EE">
        <w:rPr>
          <w:b w:val="0"/>
          <w:color w:val="000000"/>
          <w:szCs w:val="24"/>
          <w:lang w:eastAsia="lt-LT"/>
        </w:rPr>
        <w:t xml:space="preserve">31 </w:t>
      </w:r>
      <w:r w:rsidR="009F5258" w:rsidRPr="00BA52EE">
        <w:rPr>
          <w:b w:val="0"/>
          <w:color w:val="000000"/>
          <w:szCs w:val="24"/>
          <w:lang w:eastAsia="lt-LT"/>
        </w:rPr>
        <w:t xml:space="preserve">pajėgumas </w:t>
      </w:r>
      <w:r w:rsidR="00900486" w:rsidRPr="00BA52EE">
        <w:rPr>
          <w:b w:val="0"/>
          <w:color w:val="000000"/>
          <w:szCs w:val="24"/>
          <w:lang w:eastAsia="lt-LT"/>
        </w:rPr>
        <w:t>lygine eismo kryptimi (iš viso 63</w:t>
      </w:r>
      <w:r w:rsidR="009F5258" w:rsidRPr="00BA52EE">
        <w:rPr>
          <w:b w:val="0"/>
          <w:color w:val="000000"/>
          <w:szCs w:val="24"/>
          <w:lang w:eastAsia="lt-LT"/>
        </w:rPr>
        <w:t xml:space="preserve"> pajėgumai</w:t>
      </w:r>
      <w:r w:rsidR="00900486" w:rsidRPr="00BA52EE">
        <w:rPr>
          <w:b w:val="0"/>
          <w:color w:val="000000"/>
          <w:szCs w:val="24"/>
          <w:lang w:eastAsia="lt-LT"/>
        </w:rPr>
        <w:t xml:space="preserve">); </w:t>
      </w:r>
      <w:r w:rsidR="00D65651" w:rsidRPr="00BA52EE">
        <w:rPr>
          <w:b w:val="0"/>
          <w:color w:val="000000"/>
          <w:szCs w:val="24"/>
          <w:lang w:eastAsia="lt-LT"/>
        </w:rPr>
        <w:t xml:space="preserve">geležinkelio linijos </w:t>
      </w:r>
      <w:r w:rsidR="001E2FCF" w:rsidRPr="00BA52EE">
        <w:rPr>
          <w:b w:val="0"/>
          <w:color w:val="000000"/>
          <w:szCs w:val="24"/>
          <w:lang w:eastAsia="lt-LT"/>
        </w:rPr>
        <w:t>Kaišiadorys–Radviliškis</w:t>
      </w:r>
      <w:r w:rsidR="00294D02" w:rsidRPr="00BA52EE">
        <w:rPr>
          <w:b w:val="0"/>
          <w:color w:val="000000"/>
          <w:szCs w:val="24"/>
          <w:lang w:eastAsia="lt-LT"/>
        </w:rPr>
        <w:t>, apimančios ribojantį tarpstotį Livintai–Gaižiūnai</w:t>
      </w:r>
      <w:r w:rsidR="007771D0" w:rsidRPr="00BA52EE">
        <w:rPr>
          <w:b w:val="0"/>
          <w:color w:val="000000"/>
          <w:szCs w:val="24"/>
          <w:lang w:eastAsia="lt-LT"/>
        </w:rPr>
        <w:t>,</w:t>
      </w:r>
      <w:r w:rsidR="001E2FCF" w:rsidRPr="00BA52EE">
        <w:rPr>
          <w:b w:val="0"/>
          <w:color w:val="000000"/>
          <w:szCs w:val="24"/>
          <w:lang w:eastAsia="lt-LT"/>
        </w:rPr>
        <w:t xml:space="preserve"> preliminarus maksimalus </w:t>
      </w:r>
      <w:r w:rsidR="00294D02" w:rsidRPr="00BA52EE">
        <w:rPr>
          <w:b w:val="0"/>
          <w:color w:val="000000"/>
          <w:szCs w:val="24"/>
          <w:lang w:eastAsia="lt-LT"/>
        </w:rPr>
        <w:t xml:space="preserve">pralaidumas taip pat buvo </w:t>
      </w:r>
      <w:r w:rsidR="009F5258" w:rsidRPr="00BA52EE">
        <w:rPr>
          <w:b w:val="0"/>
          <w:color w:val="000000"/>
          <w:szCs w:val="24"/>
          <w:lang w:eastAsia="lt-LT"/>
        </w:rPr>
        <w:t xml:space="preserve">po </w:t>
      </w:r>
      <w:r w:rsidR="00294D02" w:rsidRPr="00BA52EE">
        <w:rPr>
          <w:b w:val="0"/>
          <w:bCs/>
          <w:color w:val="000000" w:themeColor="text1"/>
          <w:szCs w:val="24"/>
        </w:rPr>
        <w:t xml:space="preserve">30 </w:t>
      </w:r>
      <w:r w:rsidR="00F02118" w:rsidRPr="00BA52EE">
        <w:rPr>
          <w:b w:val="0"/>
          <w:bCs/>
          <w:color w:val="000000" w:themeColor="text1"/>
          <w:szCs w:val="24"/>
        </w:rPr>
        <w:t xml:space="preserve">pajėgumų </w:t>
      </w:r>
      <w:r w:rsidR="00294D02" w:rsidRPr="00BA52EE">
        <w:rPr>
          <w:b w:val="0"/>
          <w:bCs/>
          <w:color w:val="000000" w:themeColor="text1"/>
          <w:szCs w:val="24"/>
        </w:rPr>
        <w:t xml:space="preserve">nelygine </w:t>
      </w:r>
      <w:r w:rsidR="009F5258" w:rsidRPr="00BA52EE">
        <w:rPr>
          <w:b w:val="0"/>
          <w:bCs/>
          <w:color w:val="000000" w:themeColor="text1"/>
          <w:szCs w:val="24"/>
        </w:rPr>
        <w:t xml:space="preserve">ir lygine </w:t>
      </w:r>
      <w:r w:rsidR="00294D02" w:rsidRPr="00BA52EE">
        <w:rPr>
          <w:b w:val="0"/>
          <w:bCs/>
          <w:color w:val="000000" w:themeColor="text1"/>
          <w:szCs w:val="24"/>
        </w:rPr>
        <w:t>eismo kryptimi</w:t>
      </w:r>
      <w:r w:rsidR="009F5258" w:rsidRPr="00BA52EE">
        <w:rPr>
          <w:b w:val="0"/>
          <w:bCs/>
          <w:color w:val="000000" w:themeColor="text1"/>
          <w:szCs w:val="24"/>
        </w:rPr>
        <w:t>s</w:t>
      </w:r>
      <w:r w:rsidR="00294D02" w:rsidRPr="00BA52EE">
        <w:rPr>
          <w:b w:val="0"/>
          <w:bCs/>
          <w:color w:val="000000" w:themeColor="text1"/>
          <w:szCs w:val="24"/>
        </w:rPr>
        <w:t xml:space="preserve"> (iš viso 60</w:t>
      </w:r>
      <w:r w:rsidR="00EC6EB3">
        <w:rPr>
          <w:b w:val="0"/>
          <w:bCs/>
          <w:color w:val="000000" w:themeColor="text1"/>
          <w:szCs w:val="24"/>
        </w:rPr>
        <w:t xml:space="preserve"> pajėgumų</w:t>
      </w:r>
      <w:r w:rsidR="00294D02" w:rsidRPr="00BA52EE">
        <w:rPr>
          <w:b w:val="0"/>
          <w:bCs/>
          <w:color w:val="000000" w:themeColor="text1"/>
          <w:szCs w:val="24"/>
        </w:rPr>
        <w:t xml:space="preserve">), o faktinis </w:t>
      </w:r>
      <w:r w:rsidR="00504620">
        <w:rPr>
          <w:b w:val="0"/>
          <w:color w:val="000000"/>
          <w:szCs w:val="24"/>
          <w:lang w:eastAsia="lt-LT"/>
        </w:rPr>
        <w:t xml:space="preserve">infrastruktūros </w:t>
      </w:r>
      <w:r w:rsidR="00294D02" w:rsidRPr="00BA52EE">
        <w:rPr>
          <w:b w:val="0"/>
          <w:bCs/>
          <w:color w:val="000000" w:themeColor="text1"/>
          <w:szCs w:val="24"/>
        </w:rPr>
        <w:t xml:space="preserve">pralaidumas tarpstotyje </w:t>
      </w:r>
      <w:r w:rsidR="007771D0" w:rsidRPr="00BA52EE">
        <w:rPr>
          <w:b w:val="0"/>
          <w:bCs/>
          <w:color w:val="000000" w:themeColor="text1"/>
          <w:szCs w:val="24"/>
        </w:rPr>
        <w:t>Livintai–Gaižiūna</w:t>
      </w:r>
      <w:r w:rsidR="002D0326" w:rsidRPr="00BA52EE">
        <w:rPr>
          <w:b w:val="0"/>
          <w:bCs/>
          <w:color w:val="000000" w:themeColor="text1"/>
          <w:szCs w:val="24"/>
        </w:rPr>
        <w:t>i, valdytojo nustatytas</w:t>
      </w:r>
      <w:r w:rsidR="003E554B">
        <w:rPr>
          <w:b w:val="0"/>
          <w:bCs/>
          <w:color w:val="000000" w:themeColor="text1"/>
          <w:szCs w:val="24"/>
        </w:rPr>
        <w:t xml:space="preserve"> </w:t>
      </w:r>
      <w:r w:rsidR="002D0326" w:rsidRPr="00BA52EE">
        <w:rPr>
          <w:b w:val="0"/>
          <w:bCs/>
          <w:color w:val="000000" w:themeColor="text1"/>
          <w:szCs w:val="24"/>
        </w:rPr>
        <w:t xml:space="preserve">įvertinus visas dėl </w:t>
      </w:r>
      <w:r w:rsidR="002D0326" w:rsidRPr="009D3DF4">
        <w:rPr>
          <w:b w:val="0"/>
          <w:color w:val="000000"/>
          <w:szCs w:val="24"/>
          <w:lang w:eastAsia="lt-LT"/>
        </w:rPr>
        <w:t xml:space="preserve">2021–2022 m. </w:t>
      </w:r>
      <w:proofErr w:type="spellStart"/>
      <w:r w:rsidR="002D0326" w:rsidRPr="009D3DF4">
        <w:rPr>
          <w:b w:val="0"/>
          <w:color w:val="000000"/>
          <w:szCs w:val="24"/>
          <w:lang w:eastAsia="lt-LT"/>
        </w:rPr>
        <w:t>TTT</w:t>
      </w:r>
      <w:proofErr w:type="spellEnd"/>
      <w:r w:rsidR="002D0326" w:rsidRPr="009D3DF4">
        <w:rPr>
          <w:b w:val="0"/>
          <w:color w:val="000000"/>
          <w:szCs w:val="24"/>
          <w:lang w:eastAsia="lt-LT"/>
        </w:rPr>
        <w:t xml:space="preserve"> gautas paraiškas, buvo </w:t>
      </w:r>
      <w:r w:rsidR="009F5258" w:rsidRPr="009D3DF4">
        <w:rPr>
          <w:b w:val="0"/>
          <w:color w:val="000000"/>
          <w:szCs w:val="24"/>
          <w:lang w:eastAsia="lt-LT"/>
        </w:rPr>
        <w:t xml:space="preserve">po </w:t>
      </w:r>
      <w:r w:rsidR="002E0073" w:rsidRPr="009D3DF4">
        <w:rPr>
          <w:b w:val="0"/>
          <w:color w:val="000000"/>
          <w:szCs w:val="24"/>
          <w:lang w:eastAsia="lt-LT"/>
        </w:rPr>
        <w:t xml:space="preserve">31 </w:t>
      </w:r>
      <w:r w:rsidR="009F5258" w:rsidRPr="009D3DF4">
        <w:rPr>
          <w:b w:val="0"/>
          <w:color w:val="000000"/>
          <w:szCs w:val="24"/>
          <w:lang w:eastAsia="lt-LT"/>
        </w:rPr>
        <w:t xml:space="preserve">pajėgumą </w:t>
      </w:r>
      <w:r w:rsidR="002E0073" w:rsidRPr="009D3DF4">
        <w:rPr>
          <w:b w:val="0"/>
          <w:color w:val="000000"/>
          <w:szCs w:val="24"/>
          <w:lang w:eastAsia="lt-LT"/>
        </w:rPr>
        <w:t>nelygine ir lygine eismo kryptimi</w:t>
      </w:r>
      <w:r w:rsidR="009F5258" w:rsidRPr="009D3DF4">
        <w:rPr>
          <w:b w:val="0"/>
          <w:color w:val="000000"/>
          <w:szCs w:val="24"/>
          <w:lang w:eastAsia="lt-LT"/>
        </w:rPr>
        <w:t>s</w:t>
      </w:r>
      <w:r w:rsidR="002E0073" w:rsidRPr="009D3DF4">
        <w:rPr>
          <w:b w:val="0"/>
          <w:color w:val="000000"/>
          <w:szCs w:val="24"/>
          <w:lang w:eastAsia="lt-LT"/>
        </w:rPr>
        <w:t xml:space="preserve"> (iš viso 62</w:t>
      </w:r>
      <w:r w:rsidR="009F5258" w:rsidRPr="009D3DF4">
        <w:rPr>
          <w:b w:val="0"/>
          <w:color w:val="000000"/>
          <w:szCs w:val="24"/>
          <w:lang w:eastAsia="lt-LT"/>
        </w:rPr>
        <w:t xml:space="preserve"> pajėgumai</w:t>
      </w:r>
      <w:r w:rsidR="002E0073" w:rsidRPr="009D3DF4">
        <w:rPr>
          <w:b w:val="0"/>
          <w:color w:val="000000"/>
          <w:szCs w:val="24"/>
          <w:lang w:eastAsia="lt-LT"/>
        </w:rPr>
        <w:t>).</w:t>
      </w:r>
      <w:r w:rsidR="001D5198" w:rsidRPr="009D3DF4">
        <w:rPr>
          <w:b w:val="0"/>
          <w:color w:val="000000"/>
          <w:szCs w:val="24"/>
          <w:lang w:eastAsia="lt-LT"/>
        </w:rPr>
        <w:t xml:space="preserve"> </w:t>
      </w:r>
      <w:r w:rsidR="001D5198" w:rsidRPr="00052A9F">
        <w:rPr>
          <w:b w:val="0"/>
          <w:color w:val="000000"/>
          <w:szCs w:val="24"/>
          <w:lang w:eastAsia="lt-LT"/>
        </w:rPr>
        <w:t>Tarybos vertinimu</w:t>
      </w:r>
      <w:r w:rsidR="00902C15" w:rsidRPr="00052A9F">
        <w:rPr>
          <w:b w:val="0"/>
          <w:color w:val="000000"/>
          <w:szCs w:val="24"/>
          <w:lang w:eastAsia="lt-LT"/>
        </w:rPr>
        <w:t xml:space="preserve">, </w:t>
      </w:r>
      <w:r w:rsidR="00E12260" w:rsidRPr="00052A9F">
        <w:rPr>
          <w:b w:val="0"/>
          <w:color w:val="000000"/>
          <w:szCs w:val="24"/>
          <w:lang w:eastAsia="lt-LT"/>
        </w:rPr>
        <w:t xml:space="preserve">kadangi </w:t>
      </w:r>
      <w:r w:rsidR="005624B3">
        <w:rPr>
          <w:b w:val="0"/>
          <w:color w:val="000000"/>
          <w:szCs w:val="24"/>
          <w:lang w:eastAsia="lt-LT"/>
        </w:rPr>
        <w:t xml:space="preserve">nei </w:t>
      </w:r>
      <w:r w:rsidR="00544F1C" w:rsidRPr="00052A9F">
        <w:rPr>
          <w:b w:val="0"/>
          <w:color w:val="000000"/>
          <w:szCs w:val="24"/>
          <w:lang w:eastAsia="lt-LT"/>
        </w:rPr>
        <w:t>Kodekse</w:t>
      </w:r>
      <w:r w:rsidR="005624B3">
        <w:rPr>
          <w:b w:val="0"/>
          <w:color w:val="000000"/>
          <w:szCs w:val="24"/>
          <w:lang w:eastAsia="lt-LT"/>
        </w:rPr>
        <w:t xml:space="preserve">, nei </w:t>
      </w:r>
      <w:r w:rsidR="00544F1C" w:rsidRPr="00052A9F">
        <w:rPr>
          <w:b w:val="0"/>
          <w:color w:val="000000"/>
          <w:szCs w:val="24"/>
          <w:lang w:eastAsia="lt-LT"/>
        </w:rPr>
        <w:t xml:space="preserve">Tinklo nuostatuose </w:t>
      </w:r>
      <w:r w:rsidR="00CB7DCC" w:rsidRPr="00052A9F">
        <w:rPr>
          <w:b w:val="0"/>
          <w:color w:val="000000"/>
          <w:szCs w:val="24"/>
          <w:lang w:eastAsia="lt-LT"/>
        </w:rPr>
        <w:t>nėra nustatyta</w:t>
      </w:r>
      <w:r w:rsidR="00544F1C" w:rsidRPr="00052A9F">
        <w:rPr>
          <w:b w:val="0"/>
          <w:color w:val="000000"/>
          <w:szCs w:val="24"/>
          <w:lang w:eastAsia="lt-LT"/>
        </w:rPr>
        <w:t xml:space="preserve">, kaip </w:t>
      </w:r>
      <w:r w:rsidR="00CB7DCC" w:rsidRPr="00052A9F">
        <w:rPr>
          <w:b w:val="0"/>
          <w:color w:val="000000"/>
          <w:szCs w:val="24"/>
          <w:lang w:eastAsia="lt-LT"/>
        </w:rPr>
        <w:t xml:space="preserve">valdytojas privalo apskaičiuoti preliminarius maksimalius </w:t>
      </w:r>
      <w:r w:rsidR="00504620">
        <w:rPr>
          <w:b w:val="0"/>
          <w:color w:val="000000"/>
          <w:szCs w:val="24"/>
          <w:lang w:eastAsia="lt-LT"/>
        </w:rPr>
        <w:t xml:space="preserve">infrastruktūros </w:t>
      </w:r>
      <w:r w:rsidR="00CB7DCC" w:rsidRPr="00052A9F">
        <w:rPr>
          <w:b w:val="0"/>
          <w:color w:val="000000"/>
          <w:szCs w:val="24"/>
          <w:lang w:eastAsia="lt-LT"/>
        </w:rPr>
        <w:t xml:space="preserve">pralaidumus, </w:t>
      </w:r>
      <w:r w:rsidR="00A912F8" w:rsidRPr="00052A9F">
        <w:rPr>
          <w:b w:val="0"/>
          <w:color w:val="000000"/>
          <w:szCs w:val="24"/>
          <w:lang w:eastAsia="lt-LT"/>
        </w:rPr>
        <w:t xml:space="preserve">ir </w:t>
      </w:r>
      <w:r w:rsidR="00544F1C" w:rsidRPr="00052A9F">
        <w:rPr>
          <w:b w:val="0"/>
          <w:color w:val="000000"/>
          <w:szCs w:val="24"/>
          <w:lang w:eastAsia="lt-LT"/>
        </w:rPr>
        <w:t>kadangi</w:t>
      </w:r>
      <w:r w:rsidR="00A912F8" w:rsidRPr="00052A9F">
        <w:rPr>
          <w:b w:val="0"/>
          <w:color w:val="000000"/>
          <w:szCs w:val="24"/>
          <w:lang w:eastAsia="lt-LT"/>
        </w:rPr>
        <w:t xml:space="preserve">, </w:t>
      </w:r>
      <w:r w:rsidR="00544F1C" w:rsidRPr="00052A9F">
        <w:rPr>
          <w:b w:val="0"/>
          <w:color w:val="000000"/>
          <w:szCs w:val="24"/>
          <w:lang w:eastAsia="lt-LT"/>
        </w:rPr>
        <w:t xml:space="preserve">kaip </w:t>
      </w:r>
      <w:r w:rsidR="00971155">
        <w:rPr>
          <w:b w:val="0"/>
          <w:color w:val="000000"/>
          <w:szCs w:val="24"/>
          <w:lang w:eastAsia="lt-LT"/>
        </w:rPr>
        <w:t>nurodyta aukščiau</w:t>
      </w:r>
      <w:r w:rsidR="00544F1C" w:rsidRPr="00052A9F">
        <w:rPr>
          <w:b w:val="0"/>
          <w:color w:val="000000"/>
          <w:szCs w:val="24"/>
          <w:lang w:eastAsia="lt-LT"/>
        </w:rPr>
        <w:t xml:space="preserve">, </w:t>
      </w:r>
      <w:r w:rsidR="00462100" w:rsidRPr="00052A9F">
        <w:rPr>
          <w:b w:val="0"/>
          <w:color w:val="000000"/>
          <w:szCs w:val="24"/>
          <w:lang w:eastAsia="lt-LT"/>
        </w:rPr>
        <w:t xml:space="preserve">Tinklo nuostatų 2 priede nurodyti </w:t>
      </w:r>
      <w:r w:rsidR="00610C66" w:rsidRPr="00052A9F">
        <w:rPr>
          <w:b w:val="0"/>
          <w:color w:val="000000"/>
          <w:szCs w:val="24"/>
          <w:lang w:eastAsia="lt-LT"/>
        </w:rPr>
        <w:t>preliminarūs maksimalūs pralaidumai iš esmės atitiko faktinius</w:t>
      </w:r>
      <w:r w:rsidR="00446752" w:rsidRPr="00052A9F">
        <w:rPr>
          <w:b w:val="0"/>
          <w:color w:val="000000"/>
          <w:szCs w:val="24"/>
          <w:lang w:eastAsia="lt-LT"/>
        </w:rPr>
        <w:t xml:space="preserve">, </w:t>
      </w:r>
      <w:r w:rsidR="002C6DE0">
        <w:rPr>
          <w:b w:val="0"/>
          <w:color w:val="000000"/>
          <w:szCs w:val="24"/>
          <w:lang w:eastAsia="lt-LT"/>
        </w:rPr>
        <w:t>nėra pagrindo</w:t>
      </w:r>
      <w:r w:rsidR="002C6DE0" w:rsidRPr="00052A9F">
        <w:rPr>
          <w:b w:val="0"/>
          <w:color w:val="000000"/>
          <w:szCs w:val="24"/>
          <w:lang w:eastAsia="lt-LT"/>
        </w:rPr>
        <w:t xml:space="preserve"> </w:t>
      </w:r>
      <w:r w:rsidR="00902C15" w:rsidRPr="00052A9F">
        <w:rPr>
          <w:b w:val="0"/>
          <w:color w:val="000000"/>
          <w:szCs w:val="24"/>
          <w:lang w:eastAsia="lt-LT"/>
        </w:rPr>
        <w:t xml:space="preserve">teigti, kad preliminarūs maksimalūs </w:t>
      </w:r>
      <w:r w:rsidR="00B66A03">
        <w:rPr>
          <w:b w:val="0"/>
          <w:color w:val="000000"/>
          <w:szCs w:val="24"/>
          <w:lang w:eastAsia="lt-LT"/>
        </w:rPr>
        <w:t xml:space="preserve">pralaidumai </w:t>
      </w:r>
      <w:r w:rsidR="00902C15" w:rsidRPr="00052A9F">
        <w:rPr>
          <w:b w:val="0"/>
          <w:color w:val="000000"/>
          <w:szCs w:val="24"/>
          <w:lang w:eastAsia="lt-LT"/>
        </w:rPr>
        <w:t xml:space="preserve">buvo apskaičiuoti neteisingai ir kad valdytojo taikoma metodika – remtis ankstesnių metų faktiniais </w:t>
      </w:r>
      <w:r w:rsidR="00504620">
        <w:rPr>
          <w:b w:val="0"/>
          <w:color w:val="000000"/>
          <w:szCs w:val="24"/>
          <w:lang w:eastAsia="lt-LT"/>
        </w:rPr>
        <w:t xml:space="preserve">infrastruktūros </w:t>
      </w:r>
      <w:r w:rsidR="00902C15" w:rsidRPr="00052A9F">
        <w:rPr>
          <w:b w:val="0"/>
          <w:color w:val="000000"/>
          <w:szCs w:val="24"/>
          <w:lang w:eastAsia="lt-LT"/>
        </w:rPr>
        <w:t>pralaidumais – yra netinkama.</w:t>
      </w:r>
    </w:p>
    <w:p w14:paraId="47ACA539" w14:textId="7E98DCAB" w:rsidR="00902C15" w:rsidRPr="009D3DF4" w:rsidRDefault="004F1B78" w:rsidP="009D3DF4">
      <w:pPr>
        <w:pStyle w:val="ListParagraph"/>
        <w:numPr>
          <w:ilvl w:val="0"/>
          <w:numId w:val="27"/>
        </w:numPr>
        <w:tabs>
          <w:tab w:val="left" w:pos="1134"/>
          <w:tab w:val="center" w:pos="4320"/>
          <w:tab w:val="right" w:pos="8640"/>
        </w:tabs>
        <w:ind w:left="0" w:firstLine="709"/>
        <w:jc w:val="both"/>
        <w:rPr>
          <w:b w:val="0"/>
          <w:color w:val="000000"/>
          <w:szCs w:val="24"/>
          <w:lang w:eastAsia="lt-LT"/>
        </w:rPr>
      </w:pPr>
      <w:r>
        <w:rPr>
          <w:b w:val="0"/>
          <w:color w:val="000000"/>
          <w:szCs w:val="24"/>
          <w:lang w:eastAsia="lt-LT"/>
        </w:rPr>
        <w:t xml:space="preserve"> </w:t>
      </w:r>
      <w:r w:rsidR="00902C15" w:rsidRPr="009D3DF4">
        <w:rPr>
          <w:b w:val="0"/>
          <w:color w:val="000000"/>
          <w:szCs w:val="24"/>
          <w:lang w:eastAsia="lt-LT"/>
        </w:rPr>
        <w:t>Taryba</w:t>
      </w:r>
      <w:r w:rsidR="009917C3">
        <w:rPr>
          <w:b w:val="0"/>
          <w:color w:val="000000"/>
          <w:szCs w:val="24"/>
          <w:lang w:eastAsia="lt-LT"/>
        </w:rPr>
        <w:t>,</w:t>
      </w:r>
      <w:r w:rsidR="00902C15" w:rsidRPr="009D3DF4">
        <w:rPr>
          <w:b w:val="0"/>
          <w:color w:val="000000"/>
          <w:szCs w:val="24"/>
          <w:lang w:eastAsia="lt-LT"/>
        </w:rPr>
        <w:t xml:space="preserve"> </w:t>
      </w:r>
      <w:r w:rsidR="00A30703">
        <w:rPr>
          <w:b w:val="0"/>
          <w:color w:val="000000"/>
          <w:szCs w:val="24"/>
          <w:lang w:eastAsia="lt-LT"/>
        </w:rPr>
        <w:t xml:space="preserve">įvertinusi </w:t>
      </w:r>
      <w:r w:rsidR="0017726E" w:rsidRPr="009D3DF4">
        <w:rPr>
          <w:b w:val="0"/>
          <w:color w:val="000000"/>
          <w:szCs w:val="24"/>
          <w:lang w:eastAsia="lt-LT"/>
        </w:rPr>
        <w:t xml:space="preserve">valdytojo </w:t>
      </w:r>
      <w:r w:rsidR="00D45183" w:rsidRPr="009D3DF4">
        <w:rPr>
          <w:b w:val="0"/>
          <w:color w:val="000000"/>
          <w:szCs w:val="24"/>
          <w:lang w:eastAsia="lt-LT"/>
        </w:rPr>
        <w:t>Raštu Nr.</w:t>
      </w:r>
      <w:r w:rsidR="0023558F" w:rsidRPr="009D3DF4">
        <w:rPr>
          <w:b w:val="0"/>
          <w:color w:val="000000"/>
          <w:szCs w:val="24"/>
          <w:lang w:eastAsia="lt-LT"/>
        </w:rPr>
        <w:t> </w:t>
      </w:r>
      <w:proofErr w:type="spellStart"/>
      <w:r w:rsidR="0023558F" w:rsidRPr="009D3DF4">
        <w:rPr>
          <w:b w:val="0"/>
          <w:color w:val="000000" w:themeColor="text1"/>
          <w:szCs w:val="24"/>
        </w:rPr>
        <w:t>SD-PAJ</w:t>
      </w:r>
      <w:proofErr w:type="spellEnd"/>
      <w:r w:rsidR="0023558F" w:rsidRPr="009D3DF4">
        <w:rPr>
          <w:b w:val="0"/>
          <w:color w:val="000000" w:themeColor="text1"/>
          <w:szCs w:val="24"/>
        </w:rPr>
        <w:t>(</w:t>
      </w:r>
      <w:proofErr w:type="spellStart"/>
      <w:r w:rsidR="0023558F" w:rsidRPr="009D3DF4">
        <w:rPr>
          <w:b w:val="0"/>
          <w:color w:val="000000" w:themeColor="text1"/>
          <w:szCs w:val="24"/>
        </w:rPr>
        <w:t>LGI</w:t>
      </w:r>
      <w:proofErr w:type="spellEnd"/>
      <w:r w:rsidR="0023558F" w:rsidRPr="009D3DF4">
        <w:rPr>
          <w:b w:val="0"/>
          <w:color w:val="000000" w:themeColor="text1"/>
          <w:szCs w:val="24"/>
        </w:rPr>
        <w:t>)-122</w:t>
      </w:r>
      <w:r w:rsidR="00D45183" w:rsidRPr="009D3DF4">
        <w:rPr>
          <w:b w:val="0"/>
          <w:color w:val="000000"/>
          <w:szCs w:val="24"/>
          <w:lang w:eastAsia="lt-LT"/>
        </w:rPr>
        <w:t xml:space="preserve"> </w:t>
      </w:r>
      <w:r w:rsidR="0023558F" w:rsidRPr="009D3DF4">
        <w:rPr>
          <w:b w:val="0"/>
          <w:color w:val="000000"/>
          <w:szCs w:val="24"/>
          <w:lang w:eastAsia="lt-LT"/>
        </w:rPr>
        <w:t xml:space="preserve">ir </w:t>
      </w:r>
      <w:r w:rsidR="009E7EB4" w:rsidRPr="009D3DF4">
        <w:rPr>
          <w:b w:val="0"/>
          <w:color w:val="000000" w:themeColor="text1"/>
          <w:szCs w:val="24"/>
        </w:rPr>
        <w:t>Raštu Nr. </w:t>
      </w:r>
      <w:proofErr w:type="spellStart"/>
      <w:r w:rsidR="009E7EB4" w:rsidRPr="009D3DF4">
        <w:rPr>
          <w:b w:val="0"/>
          <w:color w:val="000000" w:themeColor="text1"/>
          <w:szCs w:val="24"/>
        </w:rPr>
        <w:t>SD-PAJ</w:t>
      </w:r>
      <w:proofErr w:type="spellEnd"/>
      <w:r w:rsidR="009E7EB4" w:rsidRPr="009D3DF4">
        <w:rPr>
          <w:b w:val="0"/>
          <w:color w:val="000000" w:themeColor="text1"/>
          <w:szCs w:val="24"/>
        </w:rPr>
        <w:t>(</w:t>
      </w:r>
      <w:proofErr w:type="spellStart"/>
      <w:r w:rsidR="009E7EB4" w:rsidRPr="009D3DF4">
        <w:rPr>
          <w:b w:val="0"/>
          <w:color w:val="000000" w:themeColor="text1"/>
          <w:szCs w:val="24"/>
        </w:rPr>
        <w:t>INFRA</w:t>
      </w:r>
      <w:proofErr w:type="spellEnd"/>
      <w:r w:rsidR="009E7EB4" w:rsidRPr="009D3DF4">
        <w:rPr>
          <w:b w:val="0"/>
          <w:color w:val="000000" w:themeColor="text1"/>
          <w:szCs w:val="24"/>
        </w:rPr>
        <w:t xml:space="preserve">)-17/2022 </w:t>
      </w:r>
      <w:r w:rsidR="00D45183" w:rsidRPr="009D3DF4">
        <w:rPr>
          <w:b w:val="0"/>
          <w:color w:val="000000"/>
          <w:szCs w:val="24"/>
          <w:lang w:eastAsia="lt-LT"/>
        </w:rPr>
        <w:t>pateikt</w:t>
      </w:r>
      <w:r w:rsidR="00320B9D">
        <w:rPr>
          <w:b w:val="0"/>
          <w:color w:val="000000"/>
          <w:szCs w:val="24"/>
          <w:lang w:eastAsia="lt-LT"/>
        </w:rPr>
        <w:t>u</w:t>
      </w:r>
      <w:r w:rsidR="00EC67B4">
        <w:rPr>
          <w:b w:val="0"/>
          <w:color w:val="000000"/>
          <w:szCs w:val="24"/>
          <w:lang w:eastAsia="lt-LT"/>
        </w:rPr>
        <w:t>s</w:t>
      </w:r>
      <w:r w:rsidR="00D45183" w:rsidRPr="009D3DF4">
        <w:rPr>
          <w:b w:val="0"/>
          <w:color w:val="000000"/>
          <w:szCs w:val="24"/>
          <w:lang w:eastAsia="lt-LT"/>
        </w:rPr>
        <w:t xml:space="preserve"> </w:t>
      </w:r>
      <w:r w:rsidR="00902C15" w:rsidRPr="009D3DF4">
        <w:rPr>
          <w:b w:val="0"/>
          <w:color w:val="000000"/>
          <w:szCs w:val="24"/>
          <w:lang w:eastAsia="lt-LT"/>
        </w:rPr>
        <w:t>rašytini</w:t>
      </w:r>
      <w:r w:rsidR="00320B9D">
        <w:rPr>
          <w:b w:val="0"/>
          <w:color w:val="000000"/>
          <w:szCs w:val="24"/>
          <w:lang w:eastAsia="lt-LT"/>
        </w:rPr>
        <w:t>u</w:t>
      </w:r>
      <w:r w:rsidR="00902C15" w:rsidRPr="009D3DF4">
        <w:rPr>
          <w:b w:val="0"/>
          <w:color w:val="000000"/>
          <w:szCs w:val="24"/>
          <w:lang w:eastAsia="lt-LT"/>
        </w:rPr>
        <w:t>s</w:t>
      </w:r>
      <w:r w:rsidR="00D45183" w:rsidRPr="009D3DF4">
        <w:rPr>
          <w:b w:val="0"/>
          <w:color w:val="000000"/>
          <w:szCs w:val="24"/>
          <w:lang w:eastAsia="lt-LT"/>
        </w:rPr>
        <w:t xml:space="preserve"> </w:t>
      </w:r>
      <w:r w:rsidR="00902C15" w:rsidRPr="009D3DF4">
        <w:rPr>
          <w:b w:val="0"/>
          <w:color w:val="000000"/>
          <w:szCs w:val="24"/>
          <w:lang w:eastAsia="lt-LT"/>
        </w:rPr>
        <w:t>paaiškinim</w:t>
      </w:r>
      <w:r w:rsidR="00320B9D">
        <w:rPr>
          <w:b w:val="0"/>
          <w:color w:val="000000"/>
          <w:szCs w:val="24"/>
          <w:lang w:eastAsia="lt-LT"/>
        </w:rPr>
        <w:t>u</w:t>
      </w:r>
      <w:r w:rsidR="00902C15" w:rsidRPr="009D3DF4">
        <w:rPr>
          <w:b w:val="0"/>
          <w:color w:val="000000"/>
          <w:szCs w:val="24"/>
          <w:lang w:eastAsia="lt-LT"/>
        </w:rPr>
        <w:t xml:space="preserve">s </w:t>
      </w:r>
      <w:r w:rsidR="00D45183" w:rsidRPr="009D3DF4">
        <w:rPr>
          <w:b w:val="0"/>
          <w:color w:val="000000"/>
          <w:szCs w:val="24"/>
          <w:lang w:eastAsia="lt-LT"/>
        </w:rPr>
        <w:t>ir</w:t>
      </w:r>
      <w:r w:rsidR="00902C15" w:rsidRPr="009D3DF4">
        <w:rPr>
          <w:b w:val="0"/>
          <w:color w:val="000000"/>
          <w:szCs w:val="24"/>
          <w:lang w:eastAsia="lt-LT"/>
        </w:rPr>
        <w:t xml:space="preserve"> 2022 m. kovo 17 d. </w:t>
      </w:r>
      <w:r w:rsidR="007976E9">
        <w:rPr>
          <w:b w:val="0"/>
          <w:color w:val="000000"/>
          <w:szCs w:val="24"/>
          <w:lang w:eastAsia="lt-LT"/>
        </w:rPr>
        <w:t>valdytojo patalpose</w:t>
      </w:r>
      <w:r w:rsidR="00935A7C" w:rsidRPr="009D3DF4">
        <w:rPr>
          <w:b w:val="0"/>
          <w:color w:val="000000"/>
          <w:szCs w:val="24"/>
          <w:lang w:eastAsia="lt-LT"/>
        </w:rPr>
        <w:t xml:space="preserve"> </w:t>
      </w:r>
      <w:r w:rsidR="006E330B" w:rsidRPr="009D3DF4">
        <w:rPr>
          <w:b w:val="0"/>
          <w:color w:val="000000"/>
          <w:szCs w:val="24"/>
          <w:lang w:eastAsia="lt-LT"/>
        </w:rPr>
        <w:t>surinkt</w:t>
      </w:r>
      <w:r w:rsidR="00250EF8">
        <w:rPr>
          <w:b w:val="0"/>
          <w:color w:val="000000"/>
          <w:szCs w:val="24"/>
          <w:lang w:eastAsia="lt-LT"/>
        </w:rPr>
        <w:t>ą</w:t>
      </w:r>
      <w:r w:rsidR="006E330B" w:rsidRPr="009D3DF4">
        <w:rPr>
          <w:b w:val="0"/>
          <w:color w:val="000000"/>
          <w:szCs w:val="24"/>
          <w:lang w:eastAsia="lt-LT"/>
        </w:rPr>
        <w:t xml:space="preserve"> papildom</w:t>
      </w:r>
      <w:r w:rsidR="00250EF8">
        <w:rPr>
          <w:b w:val="0"/>
          <w:color w:val="000000"/>
          <w:szCs w:val="24"/>
          <w:lang w:eastAsia="lt-LT"/>
        </w:rPr>
        <w:t>ą</w:t>
      </w:r>
      <w:r w:rsidR="006E330B" w:rsidRPr="009D3DF4">
        <w:rPr>
          <w:b w:val="0"/>
          <w:color w:val="000000"/>
          <w:szCs w:val="24"/>
          <w:lang w:eastAsia="lt-LT"/>
        </w:rPr>
        <w:t xml:space="preserve"> informacij</w:t>
      </w:r>
      <w:r w:rsidR="00250EF8">
        <w:rPr>
          <w:b w:val="0"/>
          <w:color w:val="000000"/>
          <w:szCs w:val="24"/>
          <w:lang w:eastAsia="lt-LT"/>
        </w:rPr>
        <w:t>ą</w:t>
      </w:r>
      <w:r w:rsidR="009917C3">
        <w:rPr>
          <w:b w:val="0"/>
          <w:color w:val="000000"/>
          <w:szCs w:val="24"/>
          <w:lang w:eastAsia="lt-LT"/>
        </w:rPr>
        <w:t xml:space="preserve">, </w:t>
      </w:r>
      <w:r w:rsidR="00532CDD" w:rsidRPr="009D3DF4">
        <w:rPr>
          <w:b w:val="0"/>
          <w:color w:val="000000"/>
          <w:szCs w:val="24"/>
          <w:lang w:eastAsia="lt-LT"/>
        </w:rPr>
        <w:t>nustatė</w:t>
      </w:r>
      <w:r w:rsidR="00822518">
        <w:rPr>
          <w:b w:val="0"/>
          <w:color w:val="000000"/>
          <w:szCs w:val="24"/>
          <w:lang w:eastAsia="lt-LT"/>
        </w:rPr>
        <w:t>,</w:t>
      </w:r>
      <w:r w:rsidR="00AA7295" w:rsidRPr="009D3DF4">
        <w:rPr>
          <w:b w:val="0"/>
          <w:color w:val="000000"/>
          <w:szCs w:val="24"/>
          <w:lang w:eastAsia="lt-LT"/>
        </w:rPr>
        <w:t xml:space="preserve"> </w:t>
      </w:r>
      <w:r w:rsidR="00902C15" w:rsidRPr="009D3DF4">
        <w:rPr>
          <w:b w:val="0"/>
          <w:color w:val="000000"/>
          <w:szCs w:val="24"/>
          <w:lang w:eastAsia="lt-LT"/>
        </w:rPr>
        <w:t>kad</w:t>
      </w:r>
      <w:r w:rsidR="0020234D" w:rsidRPr="009D3DF4">
        <w:rPr>
          <w:b w:val="0"/>
          <w:color w:val="000000"/>
          <w:szCs w:val="24"/>
          <w:lang w:eastAsia="lt-LT"/>
        </w:rPr>
        <w:t xml:space="preserve"> </w:t>
      </w:r>
      <w:r w:rsidR="00700B94">
        <w:rPr>
          <w:b w:val="0"/>
          <w:color w:val="000000"/>
          <w:szCs w:val="24"/>
          <w:lang w:eastAsia="lt-LT"/>
        </w:rPr>
        <w:t xml:space="preserve">valdytojas, </w:t>
      </w:r>
      <w:r w:rsidR="003D57B0">
        <w:rPr>
          <w:b w:val="0"/>
          <w:color w:val="000000"/>
          <w:szCs w:val="24"/>
          <w:lang w:eastAsia="lt-LT"/>
        </w:rPr>
        <w:t xml:space="preserve">rengdamas </w:t>
      </w:r>
      <w:r w:rsidR="00AA7295" w:rsidRPr="009D3DF4">
        <w:rPr>
          <w:b w:val="0"/>
          <w:color w:val="000000"/>
          <w:szCs w:val="24"/>
          <w:lang w:eastAsia="lt-LT"/>
        </w:rPr>
        <w:t>2021</w:t>
      </w:r>
      <w:r w:rsidR="0091231C" w:rsidRPr="009D3DF4">
        <w:rPr>
          <w:b w:val="0"/>
          <w:color w:val="000000"/>
          <w:szCs w:val="24"/>
          <w:lang w:eastAsia="lt-LT"/>
        </w:rPr>
        <w:t>–</w:t>
      </w:r>
      <w:r w:rsidR="00AA7295" w:rsidRPr="009D3DF4">
        <w:rPr>
          <w:b w:val="0"/>
          <w:color w:val="000000"/>
          <w:szCs w:val="24"/>
          <w:lang w:eastAsia="lt-LT"/>
        </w:rPr>
        <w:t xml:space="preserve">2022 m. </w:t>
      </w:r>
      <w:proofErr w:type="spellStart"/>
      <w:r w:rsidR="00AA7295" w:rsidRPr="009D3DF4">
        <w:rPr>
          <w:b w:val="0"/>
          <w:color w:val="000000"/>
          <w:szCs w:val="24"/>
          <w:lang w:eastAsia="lt-LT"/>
        </w:rPr>
        <w:t>TTT</w:t>
      </w:r>
      <w:proofErr w:type="spellEnd"/>
      <w:r w:rsidR="00C05B30">
        <w:rPr>
          <w:b w:val="0"/>
          <w:color w:val="000000"/>
          <w:szCs w:val="24"/>
          <w:lang w:eastAsia="lt-LT"/>
        </w:rPr>
        <w:t xml:space="preserve"> ir nustatydamas</w:t>
      </w:r>
      <w:r w:rsidR="00AA7295" w:rsidRPr="009D3DF4">
        <w:rPr>
          <w:b w:val="0"/>
          <w:color w:val="000000"/>
          <w:szCs w:val="24"/>
          <w:lang w:eastAsia="lt-LT"/>
        </w:rPr>
        <w:t xml:space="preserve"> </w:t>
      </w:r>
      <w:r w:rsidR="00902C15" w:rsidRPr="009D3DF4">
        <w:rPr>
          <w:b w:val="0"/>
          <w:color w:val="000000"/>
          <w:szCs w:val="24"/>
          <w:lang w:eastAsia="lt-LT"/>
        </w:rPr>
        <w:t xml:space="preserve">faktinius </w:t>
      </w:r>
      <w:r w:rsidR="00445CAE">
        <w:rPr>
          <w:b w:val="0"/>
          <w:color w:val="000000"/>
          <w:szCs w:val="24"/>
          <w:lang w:eastAsia="lt-LT"/>
        </w:rPr>
        <w:t xml:space="preserve">infrastruktūros </w:t>
      </w:r>
      <w:r w:rsidR="00902C15" w:rsidRPr="009D3DF4">
        <w:rPr>
          <w:b w:val="0"/>
          <w:color w:val="000000"/>
          <w:szCs w:val="24"/>
          <w:lang w:eastAsia="lt-LT"/>
        </w:rPr>
        <w:t>pralaidumus</w:t>
      </w:r>
      <w:r w:rsidR="00C05B30">
        <w:rPr>
          <w:b w:val="0"/>
          <w:color w:val="000000"/>
          <w:szCs w:val="24"/>
          <w:lang w:eastAsia="lt-LT"/>
        </w:rPr>
        <w:t>,</w:t>
      </w:r>
      <w:r w:rsidR="00902C15" w:rsidRPr="009D3DF4">
        <w:rPr>
          <w:b w:val="0"/>
          <w:color w:val="000000"/>
          <w:szCs w:val="24"/>
          <w:lang w:eastAsia="lt-LT"/>
        </w:rPr>
        <w:t xml:space="preserve"> </w:t>
      </w:r>
      <w:r w:rsidR="00375A64">
        <w:rPr>
          <w:b w:val="0"/>
          <w:color w:val="000000"/>
          <w:szCs w:val="24"/>
          <w:lang w:eastAsia="lt-LT"/>
        </w:rPr>
        <w:t>n</w:t>
      </w:r>
      <w:r w:rsidR="009D7FDC">
        <w:rPr>
          <w:b w:val="0"/>
          <w:color w:val="000000"/>
          <w:szCs w:val="24"/>
          <w:lang w:eastAsia="lt-LT"/>
        </w:rPr>
        <w:t xml:space="preserve">audojo </w:t>
      </w:r>
      <w:r w:rsidR="000B4641" w:rsidRPr="007B214A">
        <w:rPr>
          <w:b w:val="0"/>
          <w:color w:val="000000"/>
          <w:szCs w:val="24"/>
          <w:lang w:eastAsia="lt-LT"/>
        </w:rPr>
        <w:t xml:space="preserve">eismo valdymo ir kontrolės sistemą </w:t>
      </w:r>
      <w:r w:rsidR="00BF1524">
        <w:rPr>
          <w:b w:val="0"/>
          <w:color w:val="000000"/>
          <w:szCs w:val="24"/>
          <w:lang w:eastAsia="lt-LT"/>
        </w:rPr>
        <w:t>„</w:t>
      </w:r>
      <w:proofErr w:type="spellStart"/>
      <w:r w:rsidR="000B4641" w:rsidRPr="007B214A">
        <w:rPr>
          <w:b w:val="0"/>
          <w:color w:val="000000"/>
          <w:szCs w:val="24"/>
          <w:lang w:eastAsia="lt-LT"/>
        </w:rPr>
        <w:t>DaVinci</w:t>
      </w:r>
      <w:proofErr w:type="spellEnd"/>
      <w:r w:rsidR="00BF1524">
        <w:rPr>
          <w:b w:val="0"/>
          <w:color w:val="000000"/>
          <w:szCs w:val="24"/>
          <w:lang w:eastAsia="lt-LT"/>
        </w:rPr>
        <w:t>“</w:t>
      </w:r>
      <w:r w:rsidR="00795857">
        <w:rPr>
          <w:b w:val="0"/>
          <w:color w:val="000000"/>
          <w:szCs w:val="24"/>
          <w:lang w:eastAsia="lt-LT"/>
        </w:rPr>
        <w:t>,</w:t>
      </w:r>
      <w:r w:rsidR="00E437F6">
        <w:rPr>
          <w:b w:val="0"/>
          <w:color w:val="000000"/>
          <w:szCs w:val="24"/>
          <w:lang w:eastAsia="lt-LT"/>
        </w:rPr>
        <w:t xml:space="preserve"> </w:t>
      </w:r>
      <w:r w:rsidR="00387953">
        <w:rPr>
          <w:b w:val="0"/>
          <w:color w:val="000000"/>
          <w:szCs w:val="24"/>
          <w:lang w:eastAsia="lt-LT"/>
        </w:rPr>
        <w:t xml:space="preserve">be kita ko, </w:t>
      </w:r>
      <w:r w:rsidR="00B874FF">
        <w:rPr>
          <w:b w:val="0"/>
          <w:color w:val="000000"/>
          <w:szCs w:val="24"/>
          <w:lang w:eastAsia="lt-LT"/>
        </w:rPr>
        <w:t xml:space="preserve">skirtą </w:t>
      </w:r>
      <w:r w:rsidR="0043594C">
        <w:rPr>
          <w:b w:val="0"/>
          <w:color w:val="000000"/>
          <w:szCs w:val="24"/>
          <w:lang w:eastAsia="lt-LT"/>
        </w:rPr>
        <w:t xml:space="preserve">rengti </w:t>
      </w:r>
      <w:proofErr w:type="spellStart"/>
      <w:r w:rsidR="00E437F6">
        <w:rPr>
          <w:b w:val="0"/>
          <w:color w:val="000000"/>
          <w:szCs w:val="24"/>
          <w:lang w:eastAsia="lt-LT"/>
        </w:rPr>
        <w:t>TTT</w:t>
      </w:r>
      <w:proofErr w:type="spellEnd"/>
      <w:r w:rsidR="00E437F6">
        <w:rPr>
          <w:b w:val="0"/>
          <w:color w:val="000000"/>
          <w:szCs w:val="24"/>
          <w:lang w:eastAsia="lt-LT"/>
        </w:rPr>
        <w:t xml:space="preserve"> pagal </w:t>
      </w:r>
      <w:r w:rsidR="00060525" w:rsidRPr="009D3DF4">
        <w:rPr>
          <w:b w:val="0"/>
          <w:color w:val="000000"/>
          <w:szCs w:val="24"/>
          <w:lang w:eastAsia="lt-LT"/>
        </w:rPr>
        <w:t>Traukinių eismo grafiko sudarymo instrukcij</w:t>
      </w:r>
      <w:r w:rsidR="00E437F6">
        <w:rPr>
          <w:b w:val="0"/>
          <w:color w:val="000000"/>
          <w:szCs w:val="24"/>
          <w:lang w:eastAsia="lt-LT"/>
        </w:rPr>
        <w:t>ą</w:t>
      </w:r>
      <w:r w:rsidR="00060525" w:rsidRPr="00277DAE">
        <w:rPr>
          <w:rStyle w:val="FootnoteReference"/>
          <w:b w:val="0"/>
          <w:color w:val="000000"/>
          <w:szCs w:val="24"/>
          <w:lang w:eastAsia="lt-LT"/>
        </w:rPr>
        <w:footnoteReference w:id="20"/>
      </w:r>
      <w:r w:rsidR="00A125C8">
        <w:rPr>
          <w:b w:val="0"/>
          <w:color w:val="000000"/>
          <w:szCs w:val="24"/>
          <w:lang w:eastAsia="lt-LT"/>
        </w:rPr>
        <w:t xml:space="preserve">. </w:t>
      </w:r>
      <w:r w:rsidR="00F41FF3">
        <w:rPr>
          <w:b w:val="0"/>
          <w:color w:val="000000"/>
          <w:szCs w:val="24"/>
          <w:lang w:eastAsia="lt-LT"/>
        </w:rPr>
        <w:t>Reng</w:t>
      </w:r>
      <w:r w:rsidR="00EF753F">
        <w:rPr>
          <w:b w:val="0"/>
          <w:color w:val="000000"/>
          <w:szCs w:val="24"/>
          <w:lang w:eastAsia="lt-LT"/>
        </w:rPr>
        <w:t xml:space="preserve">iant </w:t>
      </w:r>
      <w:r w:rsidR="00C3589B">
        <w:rPr>
          <w:b w:val="0"/>
          <w:color w:val="000000"/>
          <w:szCs w:val="24"/>
          <w:lang w:eastAsia="lt-LT"/>
        </w:rPr>
        <w:t xml:space="preserve">2021–2022 m. </w:t>
      </w:r>
      <w:proofErr w:type="spellStart"/>
      <w:r w:rsidR="00F41FF3">
        <w:rPr>
          <w:b w:val="0"/>
          <w:color w:val="000000"/>
          <w:szCs w:val="24"/>
          <w:lang w:eastAsia="lt-LT"/>
        </w:rPr>
        <w:t>TTT</w:t>
      </w:r>
      <w:proofErr w:type="spellEnd"/>
      <w:r w:rsidR="00F41FF3">
        <w:rPr>
          <w:b w:val="0"/>
          <w:color w:val="000000"/>
          <w:szCs w:val="24"/>
          <w:lang w:eastAsia="lt-LT"/>
        </w:rPr>
        <w:t xml:space="preserve"> ir nustat</w:t>
      </w:r>
      <w:r w:rsidR="00EF753F">
        <w:rPr>
          <w:b w:val="0"/>
          <w:color w:val="000000"/>
          <w:szCs w:val="24"/>
          <w:lang w:eastAsia="lt-LT"/>
        </w:rPr>
        <w:t xml:space="preserve">ant </w:t>
      </w:r>
      <w:r w:rsidR="00F41FF3">
        <w:rPr>
          <w:b w:val="0"/>
          <w:color w:val="000000"/>
          <w:szCs w:val="24"/>
          <w:lang w:eastAsia="lt-LT"/>
        </w:rPr>
        <w:t xml:space="preserve">faktinius </w:t>
      </w:r>
      <w:r w:rsidR="00445CAE">
        <w:rPr>
          <w:b w:val="0"/>
          <w:color w:val="000000"/>
          <w:szCs w:val="24"/>
          <w:lang w:eastAsia="lt-LT"/>
        </w:rPr>
        <w:t xml:space="preserve">infrastruktūros </w:t>
      </w:r>
      <w:r w:rsidR="005319A8">
        <w:rPr>
          <w:b w:val="0"/>
          <w:color w:val="000000"/>
          <w:szCs w:val="24"/>
          <w:lang w:eastAsia="lt-LT"/>
        </w:rPr>
        <w:t xml:space="preserve">pralaidumus </w:t>
      </w:r>
      <w:r w:rsidR="00EF753F">
        <w:rPr>
          <w:b w:val="0"/>
          <w:color w:val="000000"/>
          <w:szCs w:val="24"/>
          <w:lang w:eastAsia="lt-LT"/>
        </w:rPr>
        <w:t xml:space="preserve">buvo naudojami </w:t>
      </w:r>
      <w:r w:rsidR="00206563">
        <w:rPr>
          <w:b w:val="0"/>
          <w:color w:val="000000"/>
          <w:szCs w:val="24"/>
          <w:lang w:eastAsia="lt-LT"/>
        </w:rPr>
        <w:t xml:space="preserve">į sistemą </w:t>
      </w:r>
      <w:r w:rsidR="00BF1524">
        <w:rPr>
          <w:b w:val="0"/>
          <w:color w:val="000000"/>
          <w:szCs w:val="24"/>
          <w:lang w:eastAsia="lt-LT"/>
        </w:rPr>
        <w:t>„</w:t>
      </w:r>
      <w:proofErr w:type="spellStart"/>
      <w:r w:rsidR="00206563">
        <w:rPr>
          <w:b w:val="0"/>
          <w:color w:val="000000"/>
          <w:szCs w:val="24"/>
          <w:lang w:eastAsia="lt-LT"/>
        </w:rPr>
        <w:t>DaVinci</w:t>
      </w:r>
      <w:proofErr w:type="spellEnd"/>
      <w:r w:rsidR="00DB4EB8">
        <w:rPr>
          <w:b w:val="0"/>
          <w:color w:val="000000"/>
          <w:szCs w:val="24"/>
          <w:lang w:eastAsia="lt-LT"/>
        </w:rPr>
        <w:t>“</w:t>
      </w:r>
      <w:r w:rsidR="00206563">
        <w:rPr>
          <w:b w:val="0"/>
          <w:color w:val="000000"/>
          <w:szCs w:val="24"/>
          <w:lang w:eastAsia="lt-LT"/>
        </w:rPr>
        <w:t xml:space="preserve"> įvesti</w:t>
      </w:r>
      <w:r w:rsidR="008763D6">
        <w:rPr>
          <w:b w:val="0"/>
          <w:color w:val="000000"/>
          <w:szCs w:val="24"/>
          <w:lang w:eastAsia="lt-LT"/>
        </w:rPr>
        <w:t>:</w:t>
      </w:r>
      <w:r w:rsidR="00563C8E">
        <w:rPr>
          <w:b w:val="0"/>
          <w:color w:val="000000"/>
          <w:szCs w:val="24"/>
          <w:lang w:eastAsia="lt-LT"/>
        </w:rPr>
        <w:t xml:space="preserve"> 1)</w:t>
      </w:r>
      <w:r w:rsidR="00206563">
        <w:rPr>
          <w:b w:val="0"/>
          <w:color w:val="000000"/>
          <w:szCs w:val="24"/>
          <w:lang w:eastAsia="lt-LT"/>
        </w:rPr>
        <w:t xml:space="preserve"> </w:t>
      </w:r>
      <w:r w:rsidR="006C3970">
        <w:rPr>
          <w:b w:val="0"/>
          <w:color w:val="000000"/>
          <w:szCs w:val="24"/>
          <w:lang w:eastAsia="lt-LT"/>
        </w:rPr>
        <w:t>P</w:t>
      </w:r>
      <w:r w:rsidR="00206563">
        <w:rPr>
          <w:b w:val="0"/>
          <w:color w:val="000000"/>
          <w:szCs w:val="24"/>
          <w:lang w:eastAsia="lt-LT"/>
        </w:rPr>
        <w:t>a</w:t>
      </w:r>
      <w:r w:rsidR="00902C15" w:rsidRPr="007B214A">
        <w:rPr>
          <w:b w:val="0"/>
          <w:bCs/>
          <w:lang w:eastAsia="lt-LT"/>
        </w:rPr>
        <w:t>raiško</w:t>
      </w:r>
      <w:r w:rsidR="00374812">
        <w:rPr>
          <w:b w:val="0"/>
          <w:bCs/>
          <w:lang w:eastAsia="lt-LT"/>
        </w:rPr>
        <w:t>j</w:t>
      </w:r>
      <w:r w:rsidR="00902C15" w:rsidRPr="007B214A">
        <w:rPr>
          <w:b w:val="0"/>
          <w:bCs/>
          <w:lang w:eastAsia="lt-LT"/>
        </w:rPr>
        <w:t xml:space="preserve">e </w:t>
      </w:r>
      <w:r w:rsidR="00AA7295" w:rsidRPr="007B214A">
        <w:rPr>
          <w:b w:val="0"/>
          <w:bCs/>
          <w:lang w:eastAsia="lt-LT"/>
        </w:rPr>
        <w:t>Nr.</w:t>
      </w:r>
      <w:r w:rsidR="009B1A92" w:rsidRPr="007B214A">
        <w:rPr>
          <w:b w:val="0"/>
          <w:bCs/>
          <w:lang w:eastAsia="lt-LT"/>
        </w:rPr>
        <w:t> 63</w:t>
      </w:r>
      <w:r w:rsidR="009E1991">
        <w:rPr>
          <w:b w:val="0"/>
          <w:bCs/>
          <w:lang w:eastAsia="lt-LT"/>
        </w:rPr>
        <w:t xml:space="preserve"> ir kitų pareiškėjų paraiškose</w:t>
      </w:r>
      <w:r w:rsidR="009B1A92" w:rsidRPr="007B214A">
        <w:rPr>
          <w:b w:val="0"/>
          <w:bCs/>
          <w:lang w:eastAsia="lt-LT"/>
        </w:rPr>
        <w:t xml:space="preserve"> </w:t>
      </w:r>
      <w:r w:rsidR="00301C72">
        <w:rPr>
          <w:b w:val="0"/>
          <w:bCs/>
          <w:lang w:eastAsia="lt-LT"/>
        </w:rPr>
        <w:t>(</w:t>
      </w:r>
      <w:r w:rsidR="00DD3C24" w:rsidRPr="00DD3C24">
        <w:rPr>
          <w:b w:val="0"/>
          <w:bCs/>
          <w:lang w:eastAsia="lt-LT"/>
        </w:rPr>
        <w:t>2021</w:t>
      </w:r>
      <w:r w:rsidR="00DD3C24">
        <w:rPr>
          <w:b w:val="0"/>
          <w:bCs/>
          <w:lang w:eastAsia="lt-LT"/>
        </w:rPr>
        <w:t> </w:t>
      </w:r>
      <w:r w:rsidR="00DD3C24" w:rsidRPr="00DD3C24">
        <w:rPr>
          <w:b w:val="0"/>
          <w:bCs/>
          <w:lang w:eastAsia="lt-LT"/>
        </w:rPr>
        <w:t>m. balandžio 9</w:t>
      </w:r>
      <w:r w:rsidR="00DD3C24">
        <w:rPr>
          <w:b w:val="0"/>
          <w:bCs/>
          <w:lang w:eastAsia="lt-LT"/>
        </w:rPr>
        <w:t> </w:t>
      </w:r>
      <w:r w:rsidR="00DD3C24" w:rsidRPr="00DD3C24">
        <w:rPr>
          <w:b w:val="0"/>
          <w:bCs/>
          <w:lang w:eastAsia="lt-LT"/>
        </w:rPr>
        <w:t>d.</w:t>
      </w:r>
      <w:r w:rsidR="00DD3C24">
        <w:rPr>
          <w:b w:val="0"/>
          <w:bCs/>
          <w:lang w:eastAsia="lt-LT"/>
        </w:rPr>
        <w:t xml:space="preserve"> paraiškoje </w:t>
      </w:r>
      <w:r w:rsidR="0000187B" w:rsidRPr="007B214A">
        <w:rPr>
          <w:b w:val="0"/>
          <w:bCs/>
          <w:lang w:eastAsia="lt-LT"/>
        </w:rPr>
        <w:t>Nr.</w:t>
      </w:r>
      <w:r w:rsidR="00A01659">
        <w:rPr>
          <w:b w:val="0"/>
          <w:bCs/>
          <w:lang w:eastAsia="lt-LT"/>
        </w:rPr>
        <w:t> </w:t>
      </w:r>
      <w:r w:rsidR="009B1A92" w:rsidRPr="007B214A">
        <w:rPr>
          <w:b w:val="0"/>
          <w:bCs/>
          <w:lang w:eastAsia="lt-LT"/>
        </w:rPr>
        <w:t>121</w:t>
      </w:r>
      <w:r w:rsidR="0046695E" w:rsidRPr="007B214A">
        <w:rPr>
          <w:b w:val="0"/>
          <w:bCs/>
          <w:lang w:eastAsia="lt-LT"/>
        </w:rPr>
        <w:t xml:space="preserve">, </w:t>
      </w:r>
      <w:r w:rsidR="00396335" w:rsidRPr="00396335">
        <w:rPr>
          <w:b w:val="0"/>
          <w:bCs/>
          <w:lang w:eastAsia="lt-LT"/>
        </w:rPr>
        <w:t>2021</w:t>
      </w:r>
      <w:r w:rsidR="00396335">
        <w:rPr>
          <w:b w:val="0"/>
          <w:bCs/>
          <w:lang w:eastAsia="lt-LT"/>
        </w:rPr>
        <w:t> </w:t>
      </w:r>
      <w:r w:rsidR="00396335" w:rsidRPr="00396335">
        <w:rPr>
          <w:b w:val="0"/>
          <w:bCs/>
          <w:lang w:eastAsia="lt-LT"/>
        </w:rPr>
        <w:t>m. balandžio 8</w:t>
      </w:r>
      <w:r w:rsidR="00396335">
        <w:rPr>
          <w:b w:val="0"/>
          <w:bCs/>
          <w:lang w:eastAsia="lt-LT"/>
        </w:rPr>
        <w:t> </w:t>
      </w:r>
      <w:r w:rsidR="00396335" w:rsidRPr="00396335">
        <w:rPr>
          <w:b w:val="0"/>
          <w:bCs/>
          <w:lang w:eastAsia="lt-LT"/>
        </w:rPr>
        <w:t>d</w:t>
      </w:r>
      <w:r w:rsidR="00396335">
        <w:rPr>
          <w:b w:val="0"/>
          <w:bCs/>
          <w:lang w:eastAsia="lt-LT"/>
        </w:rPr>
        <w:t>.</w:t>
      </w:r>
      <w:r w:rsidR="00396335" w:rsidRPr="00396335">
        <w:rPr>
          <w:b w:val="0"/>
          <w:bCs/>
          <w:lang w:eastAsia="lt-LT"/>
        </w:rPr>
        <w:t xml:space="preserve"> </w:t>
      </w:r>
      <w:r w:rsidR="00396335">
        <w:rPr>
          <w:b w:val="0"/>
          <w:bCs/>
          <w:lang w:eastAsia="lt-LT"/>
        </w:rPr>
        <w:t xml:space="preserve">paraiškoje </w:t>
      </w:r>
      <w:r w:rsidR="0000187B" w:rsidRPr="007B214A">
        <w:rPr>
          <w:b w:val="0"/>
          <w:bCs/>
          <w:lang w:eastAsia="lt-LT"/>
        </w:rPr>
        <w:t>Nr.</w:t>
      </w:r>
      <w:r w:rsidR="00A01659">
        <w:rPr>
          <w:b w:val="0"/>
          <w:bCs/>
          <w:lang w:eastAsia="lt-LT"/>
        </w:rPr>
        <w:t> </w:t>
      </w:r>
      <w:r w:rsidR="00D60B75" w:rsidRPr="007B214A">
        <w:rPr>
          <w:b w:val="0"/>
          <w:bCs/>
          <w:lang w:eastAsia="lt-LT"/>
        </w:rPr>
        <w:t xml:space="preserve">205 ir </w:t>
      </w:r>
      <w:r w:rsidR="00FD7678" w:rsidRPr="00FD7678">
        <w:rPr>
          <w:b w:val="0"/>
          <w:bCs/>
          <w:lang w:eastAsia="lt-LT"/>
        </w:rPr>
        <w:t>2021</w:t>
      </w:r>
      <w:r w:rsidR="00FD7678">
        <w:rPr>
          <w:b w:val="0"/>
          <w:bCs/>
          <w:lang w:eastAsia="lt-LT"/>
        </w:rPr>
        <w:t> </w:t>
      </w:r>
      <w:r w:rsidR="00FD7678" w:rsidRPr="00FD7678">
        <w:rPr>
          <w:b w:val="0"/>
          <w:bCs/>
          <w:lang w:eastAsia="lt-LT"/>
        </w:rPr>
        <w:t>m. balandžio 12</w:t>
      </w:r>
      <w:r w:rsidR="00FD7678">
        <w:rPr>
          <w:b w:val="0"/>
          <w:bCs/>
          <w:lang w:eastAsia="lt-LT"/>
        </w:rPr>
        <w:t> </w:t>
      </w:r>
      <w:r w:rsidR="00FD7678" w:rsidRPr="00FD7678">
        <w:rPr>
          <w:b w:val="0"/>
          <w:bCs/>
          <w:lang w:eastAsia="lt-LT"/>
        </w:rPr>
        <w:t xml:space="preserve">d. </w:t>
      </w:r>
      <w:r w:rsidR="00FD7678">
        <w:rPr>
          <w:b w:val="0"/>
          <w:bCs/>
          <w:lang w:eastAsia="lt-LT"/>
        </w:rPr>
        <w:t xml:space="preserve">paraiškoje </w:t>
      </w:r>
      <w:r w:rsidR="0000187B" w:rsidRPr="007B214A">
        <w:rPr>
          <w:b w:val="0"/>
          <w:bCs/>
          <w:lang w:eastAsia="lt-LT"/>
        </w:rPr>
        <w:t>Nr.</w:t>
      </w:r>
      <w:r w:rsidR="00A01659">
        <w:rPr>
          <w:b w:val="0"/>
          <w:bCs/>
          <w:lang w:eastAsia="lt-LT"/>
        </w:rPr>
        <w:t> </w:t>
      </w:r>
      <w:r w:rsidR="0046695E" w:rsidRPr="007B214A">
        <w:rPr>
          <w:b w:val="0"/>
          <w:bCs/>
          <w:lang w:eastAsia="lt-LT"/>
        </w:rPr>
        <w:t>1588</w:t>
      </w:r>
      <w:r w:rsidR="00FD7678">
        <w:rPr>
          <w:b w:val="0"/>
          <w:bCs/>
          <w:lang w:eastAsia="lt-LT"/>
        </w:rPr>
        <w:t>)</w:t>
      </w:r>
      <w:r w:rsidR="00AA7295" w:rsidRPr="007B214A">
        <w:rPr>
          <w:b w:val="0"/>
          <w:bCs/>
          <w:lang w:eastAsia="lt-LT"/>
        </w:rPr>
        <w:t xml:space="preserve"> </w:t>
      </w:r>
      <w:r w:rsidR="00902C15" w:rsidRPr="007B214A">
        <w:rPr>
          <w:b w:val="0"/>
          <w:bCs/>
          <w:lang w:eastAsia="lt-LT"/>
        </w:rPr>
        <w:t xml:space="preserve">nurodyti </w:t>
      </w:r>
      <w:r w:rsidR="00A66EA0" w:rsidRPr="007B214A">
        <w:rPr>
          <w:b w:val="0"/>
          <w:bCs/>
          <w:lang w:eastAsia="lt-LT"/>
        </w:rPr>
        <w:t xml:space="preserve">traukinių maršrutai, </w:t>
      </w:r>
      <w:r w:rsidR="00AB61F3" w:rsidRPr="007B214A">
        <w:rPr>
          <w:b w:val="0"/>
          <w:bCs/>
          <w:lang w:eastAsia="lt-LT"/>
        </w:rPr>
        <w:t xml:space="preserve">planuojami </w:t>
      </w:r>
      <w:r w:rsidR="00571A1E" w:rsidRPr="007B214A">
        <w:rPr>
          <w:b w:val="0"/>
          <w:bCs/>
          <w:lang w:eastAsia="lt-LT"/>
        </w:rPr>
        <w:t xml:space="preserve">traukinių važiavimo laikai, </w:t>
      </w:r>
      <w:r w:rsidR="00902C15" w:rsidRPr="007B214A">
        <w:rPr>
          <w:b w:val="0"/>
          <w:bCs/>
          <w:lang w:eastAsia="lt-LT"/>
        </w:rPr>
        <w:t>traukinių technin</w:t>
      </w:r>
      <w:r w:rsidR="000A4573" w:rsidRPr="007B214A">
        <w:rPr>
          <w:b w:val="0"/>
          <w:bCs/>
          <w:lang w:eastAsia="lt-LT"/>
        </w:rPr>
        <w:t>ės charakteristikos</w:t>
      </w:r>
      <w:r w:rsidR="00CE49B2" w:rsidRPr="007B214A">
        <w:rPr>
          <w:b w:val="0"/>
          <w:bCs/>
          <w:lang w:eastAsia="lt-LT"/>
        </w:rPr>
        <w:t xml:space="preserve"> </w:t>
      </w:r>
      <w:r w:rsidR="00852B53" w:rsidRPr="007B214A">
        <w:rPr>
          <w:b w:val="0"/>
          <w:bCs/>
          <w:lang w:eastAsia="lt-LT"/>
        </w:rPr>
        <w:t>(</w:t>
      </w:r>
      <w:r w:rsidR="00CE49B2" w:rsidRPr="007B214A">
        <w:rPr>
          <w:b w:val="0"/>
          <w:bCs/>
          <w:lang w:eastAsia="lt-LT"/>
        </w:rPr>
        <w:t>traukinio ilgis, masė</w:t>
      </w:r>
      <w:r w:rsidR="00BF572B" w:rsidRPr="007B214A">
        <w:rPr>
          <w:b w:val="0"/>
          <w:bCs/>
          <w:lang w:eastAsia="lt-LT"/>
        </w:rPr>
        <w:t>)</w:t>
      </w:r>
      <w:r w:rsidR="00902C15" w:rsidRPr="007B214A">
        <w:rPr>
          <w:b w:val="0"/>
          <w:bCs/>
          <w:lang w:eastAsia="lt-LT"/>
        </w:rPr>
        <w:t xml:space="preserve">, </w:t>
      </w:r>
      <w:r w:rsidR="00405582">
        <w:rPr>
          <w:b w:val="0"/>
          <w:bCs/>
          <w:lang w:eastAsia="lt-LT"/>
        </w:rPr>
        <w:t>2) pareiškėjų ketinamų naudoti</w:t>
      </w:r>
      <w:r w:rsidR="00322222" w:rsidRPr="007B214A">
        <w:rPr>
          <w:b w:val="0"/>
          <w:bCs/>
          <w:lang w:eastAsia="lt-LT"/>
        </w:rPr>
        <w:t xml:space="preserve"> </w:t>
      </w:r>
      <w:r w:rsidR="00004C2D" w:rsidRPr="007B214A">
        <w:rPr>
          <w:b w:val="0"/>
          <w:bCs/>
          <w:lang w:eastAsia="lt-LT"/>
        </w:rPr>
        <w:t>trauk</w:t>
      </w:r>
      <w:r w:rsidR="00AB7362" w:rsidRPr="007B214A">
        <w:rPr>
          <w:b w:val="0"/>
          <w:bCs/>
          <w:lang w:eastAsia="lt-LT"/>
        </w:rPr>
        <w:t xml:space="preserve">os riedmenų </w:t>
      </w:r>
      <w:r w:rsidR="00405582">
        <w:rPr>
          <w:b w:val="0"/>
          <w:bCs/>
          <w:lang w:eastAsia="lt-LT"/>
        </w:rPr>
        <w:t xml:space="preserve">techninės </w:t>
      </w:r>
      <w:r w:rsidR="00004C2D" w:rsidRPr="007B214A">
        <w:rPr>
          <w:b w:val="0"/>
          <w:bCs/>
          <w:lang w:eastAsia="lt-LT"/>
        </w:rPr>
        <w:t>charakteristik</w:t>
      </w:r>
      <w:r w:rsidR="00407DB8">
        <w:rPr>
          <w:b w:val="0"/>
          <w:bCs/>
          <w:lang w:eastAsia="lt-LT"/>
        </w:rPr>
        <w:t>os</w:t>
      </w:r>
      <w:r w:rsidR="000E3794">
        <w:rPr>
          <w:b w:val="0"/>
          <w:bCs/>
          <w:lang w:eastAsia="lt-LT"/>
        </w:rPr>
        <w:t xml:space="preserve"> </w:t>
      </w:r>
      <w:r w:rsidR="00C53225" w:rsidRPr="000B03BF">
        <w:rPr>
          <w:b w:val="0"/>
          <w:bCs/>
          <w:lang w:eastAsia="lt-LT"/>
        </w:rPr>
        <w:t>(</w:t>
      </w:r>
      <w:r w:rsidR="00671EB2">
        <w:rPr>
          <w:b w:val="0"/>
          <w:color w:val="000000"/>
          <w:szCs w:val="24"/>
          <w:lang w:eastAsia="lt-LT"/>
        </w:rPr>
        <w:t xml:space="preserve">pvz., </w:t>
      </w:r>
      <w:r w:rsidR="00FC5954" w:rsidRPr="007B214A">
        <w:rPr>
          <w:b w:val="0"/>
          <w:color w:val="000000"/>
          <w:szCs w:val="24"/>
          <w:lang w:eastAsia="lt-LT"/>
        </w:rPr>
        <w:lastRenderedPageBreak/>
        <w:t>konstrukcini</w:t>
      </w:r>
      <w:r w:rsidR="00733D91">
        <w:rPr>
          <w:b w:val="0"/>
          <w:color w:val="000000"/>
          <w:szCs w:val="24"/>
          <w:lang w:eastAsia="lt-LT"/>
        </w:rPr>
        <w:t>s</w:t>
      </w:r>
      <w:r w:rsidR="00FC5954" w:rsidRPr="007B214A">
        <w:rPr>
          <w:b w:val="0"/>
          <w:color w:val="000000"/>
          <w:szCs w:val="24"/>
          <w:lang w:eastAsia="lt-LT"/>
        </w:rPr>
        <w:t xml:space="preserve"> grei</w:t>
      </w:r>
      <w:r w:rsidR="00733D91">
        <w:rPr>
          <w:b w:val="0"/>
          <w:color w:val="000000"/>
          <w:szCs w:val="24"/>
          <w:lang w:eastAsia="lt-LT"/>
        </w:rPr>
        <w:t>tis</w:t>
      </w:r>
      <w:r w:rsidR="00FC5954" w:rsidRPr="007B214A">
        <w:rPr>
          <w:b w:val="0"/>
          <w:color w:val="000000"/>
          <w:szCs w:val="24"/>
          <w:lang w:eastAsia="lt-LT"/>
        </w:rPr>
        <w:t xml:space="preserve">, </w:t>
      </w:r>
      <w:r w:rsidR="008814F0" w:rsidRPr="007B214A">
        <w:rPr>
          <w:b w:val="0"/>
          <w:color w:val="000000"/>
          <w:szCs w:val="24"/>
          <w:lang w:eastAsia="lt-LT"/>
        </w:rPr>
        <w:t>traukos jėgų kreivės</w:t>
      </w:r>
      <w:r w:rsidR="00A47319" w:rsidRPr="007B214A">
        <w:rPr>
          <w:b w:val="0"/>
          <w:color w:val="000000"/>
          <w:szCs w:val="24"/>
          <w:lang w:eastAsia="lt-LT"/>
        </w:rPr>
        <w:t xml:space="preserve"> ir kt.)</w:t>
      </w:r>
      <w:r w:rsidR="00FD33B3">
        <w:rPr>
          <w:b w:val="0"/>
          <w:color w:val="000000"/>
          <w:szCs w:val="24"/>
          <w:lang w:eastAsia="lt-LT"/>
        </w:rPr>
        <w:t>, 3)</w:t>
      </w:r>
      <w:r w:rsidR="00DD5009" w:rsidRPr="007B214A">
        <w:rPr>
          <w:b w:val="0"/>
          <w:color w:val="000000"/>
          <w:szCs w:val="24"/>
          <w:lang w:eastAsia="lt-LT"/>
        </w:rPr>
        <w:t xml:space="preserve"> </w:t>
      </w:r>
      <w:r w:rsidR="00902C15" w:rsidRPr="007B214A">
        <w:rPr>
          <w:b w:val="0"/>
          <w:color w:val="000000"/>
          <w:szCs w:val="24"/>
          <w:lang w:eastAsia="lt-LT"/>
        </w:rPr>
        <w:t>infrastruktūros charakteristik</w:t>
      </w:r>
      <w:r w:rsidR="00407DB8">
        <w:rPr>
          <w:b w:val="0"/>
          <w:color w:val="000000"/>
          <w:szCs w:val="24"/>
          <w:lang w:eastAsia="lt-LT"/>
        </w:rPr>
        <w:t>os</w:t>
      </w:r>
      <w:r w:rsidR="00902C15" w:rsidRPr="007B214A">
        <w:rPr>
          <w:b w:val="0"/>
          <w:color w:val="000000"/>
          <w:szCs w:val="24"/>
          <w:lang w:eastAsia="lt-LT"/>
        </w:rPr>
        <w:t xml:space="preserve"> </w:t>
      </w:r>
      <w:r w:rsidR="00937ADA" w:rsidRPr="007B214A">
        <w:rPr>
          <w:b w:val="0"/>
          <w:color w:val="000000"/>
          <w:szCs w:val="24"/>
          <w:lang w:eastAsia="lt-LT"/>
        </w:rPr>
        <w:t>(</w:t>
      </w:r>
      <w:r w:rsidR="00902C15" w:rsidRPr="007B214A">
        <w:rPr>
          <w:b w:val="0"/>
          <w:color w:val="000000"/>
          <w:szCs w:val="24"/>
          <w:lang w:eastAsia="lt-LT"/>
        </w:rPr>
        <w:t>didžiausi leistini geležinkelio riedmenų važiavimo greičiai</w:t>
      </w:r>
      <w:r w:rsidR="00B47BF2" w:rsidRPr="007B214A">
        <w:rPr>
          <w:b w:val="0"/>
          <w:color w:val="000000"/>
          <w:szCs w:val="24"/>
          <w:lang w:eastAsia="lt-LT"/>
        </w:rPr>
        <w:t xml:space="preserve"> stotyse ir tarpstočiuose</w:t>
      </w:r>
      <w:r w:rsidR="00035070" w:rsidRPr="007B214A">
        <w:rPr>
          <w:b w:val="0"/>
          <w:color w:val="000000"/>
          <w:szCs w:val="24"/>
          <w:lang w:eastAsia="lt-LT"/>
        </w:rPr>
        <w:t xml:space="preserve">, </w:t>
      </w:r>
      <w:r w:rsidR="00D33317" w:rsidRPr="007B214A">
        <w:rPr>
          <w:b w:val="0"/>
          <w:color w:val="000000"/>
          <w:szCs w:val="24"/>
          <w:lang w:eastAsia="lt-LT"/>
        </w:rPr>
        <w:t xml:space="preserve">geležinkelio kelio </w:t>
      </w:r>
      <w:r w:rsidR="00DD5009" w:rsidRPr="007B214A">
        <w:rPr>
          <w:b w:val="0"/>
          <w:color w:val="000000"/>
          <w:szCs w:val="24"/>
          <w:lang w:eastAsia="lt-LT"/>
        </w:rPr>
        <w:t>kreivės, įkalnės, nuokalnės ir kt.)</w:t>
      </w:r>
      <w:r w:rsidR="00283FC7">
        <w:rPr>
          <w:b w:val="0"/>
          <w:color w:val="000000"/>
          <w:szCs w:val="24"/>
          <w:lang w:eastAsia="lt-LT"/>
        </w:rPr>
        <w:t xml:space="preserve">, </w:t>
      </w:r>
      <w:r w:rsidR="00FD33B3">
        <w:rPr>
          <w:b w:val="0"/>
          <w:color w:val="000000"/>
          <w:szCs w:val="24"/>
          <w:lang w:eastAsia="lt-LT"/>
        </w:rPr>
        <w:t>4</w:t>
      </w:r>
      <w:r w:rsidR="00712834">
        <w:rPr>
          <w:b w:val="0"/>
          <w:color w:val="000000"/>
          <w:szCs w:val="24"/>
          <w:lang w:eastAsia="lt-LT"/>
        </w:rPr>
        <w:t>) </w:t>
      </w:r>
      <w:r w:rsidR="00D623BF">
        <w:rPr>
          <w:b w:val="0"/>
          <w:color w:val="000000"/>
          <w:szCs w:val="24"/>
          <w:lang w:eastAsia="lt-LT"/>
        </w:rPr>
        <w:t xml:space="preserve">formulės, nurodytos </w:t>
      </w:r>
      <w:r w:rsidR="00222348" w:rsidRPr="00222348">
        <w:rPr>
          <w:b w:val="0"/>
          <w:bCs/>
          <w:szCs w:val="24"/>
        </w:rPr>
        <w:t>Traukinių valdymo sistemos vartotojo instrukcij</w:t>
      </w:r>
      <w:r w:rsidR="00222348">
        <w:rPr>
          <w:b w:val="0"/>
          <w:bCs/>
          <w:szCs w:val="24"/>
        </w:rPr>
        <w:t>oje</w:t>
      </w:r>
      <w:r w:rsidR="00C20CD5">
        <w:rPr>
          <w:rStyle w:val="FootnoteReference"/>
          <w:b w:val="0"/>
          <w:bCs/>
          <w:szCs w:val="24"/>
        </w:rPr>
        <w:footnoteReference w:id="21"/>
      </w:r>
      <w:r w:rsidR="007C2158">
        <w:rPr>
          <w:b w:val="0"/>
          <w:color w:val="000000"/>
          <w:szCs w:val="24"/>
          <w:lang w:eastAsia="lt-LT"/>
        </w:rPr>
        <w:t>.</w:t>
      </w:r>
      <w:r w:rsidR="00AD42BE">
        <w:rPr>
          <w:b w:val="0"/>
          <w:color w:val="000000"/>
          <w:szCs w:val="24"/>
          <w:lang w:eastAsia="lt-LT"/>
        </w:rPr>
        <w:t xml:space="preserve"> </w:t>
      </w:r>
    </w:p>
    <w:p w14:paraId="454B4F7A" w14:textId="2352DC33" w:rsidR="00902C15" w:rsidRPr="001F0674" w:rsidRDefault="004F1B78" w:rsidP="009D3DF4">
      <w:pPr>
        <w:pStyle w:val="ListParagraph"/>
        <w:numPr>
          <w:ilvl w:val="0"/>
          <w:numId w:val="27"/>
        </w:numPr>
        <w:tabs>
          <w:tab w:val="left" w:pos="1134"/>
        </w:tabs>
        <w:ind w:left="0" w:firstLine="709"/>
        <w:jc w:val="both"/>
        <w:rPr>
          <w:b w:val="0"/>
          <w:color w:val="000000"/>
          <w:szCs w:val="24"/>
          <w:lang w:eastAsia="lt-LT"/>
        </w:rPr>
      </w:pPr>
      <w:r>
        <w:rPr>
          <w:b w:val="0"/>
          <w:color w:val="000000"/>
          <w:szCs w:val="24"/>
          <w:lang w:eastAsia="lt-LT"/>
        </w:rPr>
        <w:t xml:space="preserve"> </w:t>
      </w:r>
      <w:r w:rsidR="00902C15" w:rsidRPr="009D3DF4">
        <w:rPr>
          <w:b w:val="0"/>
          <w:color w:val="000000"/>
          <w:szCs w:val="24"/>
          <w:lang w:eastAsia="lt-LT"/>
        </w:rPr>
        <w:t>Tar</w:t>
      </w:r>
      <w:r w:rsidR="006B3244">
        <w:rPr>
          <w:b w:val="0"/>
          <w:color w:val="000000"/>
          <w:szCs w:val="24"/>
          <w:lang w:eastAsia="lt-LT"/>
        </w:rPr>
        <w:t>n</w:t>
      </w:r>
      <w:r w:rsidR="00902C15" w:rsidRPr="009D3DF4">
        <w:rPr>
          <w:b w:val="0"/>
          <w:color w:val="000000"/>
          <w:szCs w:val="24"/>
          <w:lang w:eastAsia="lt-LT"/>
        </w:rPr>
        <w:t xml:space="preserve">yba, siekdama įsitikinti, kad faktinių </w:t>
      </w:r>
      <w:r w:rsidR="00445CAE">
        <w:rPr>
          <w:b w:val="0"/>
          <w:color w:val="000000"/>
          <w:szCs w:val="24"/>
          <w:lang w:eastAsia="lt-LT"/>
        </w:rPr>
        <w:t xml:space="preserve">infrastruktūros </w:t>
      </w:r>
      <w:r w:rsidR="00902C15" w:rsidRPr="009D3DF4">
        <w:rPr>
          <w:b w:val="0"/>
          <w:color w:val="000000"/>
          <w:szCs w:val="24"/>
          <w:lang w:eastAsia="lt-LT"/>
        </w:rPr>
        <w:t xml:space="preserve">pralaidumų nustatymui sistemoje </w:t>
      </w:r>
      <w:r w:rsidR="00DB4EB8">
        <w:rPr>
          <w:b w:val="0"/>
          <w:color w:val="000000"/>
          <w:szCs w:val="24"/>
          <w:lang w:eastAsia="lt-LT"/>
        </w:rPr>
        <w:t>„</w:t>
      </w:r>
      <w:proofErr w:type="spellStart"/>
      <w:r w:rsidR="00902C15" w:rsidRPr="009D3DF4">
        <w:rPr>
          <w:b w:val="0"/>
          <w:color w:val="000000"/>
          <w:szCs w:val="24"/>
          <w:lang w:eastAsia="lt-LT"/>
        </w:rPr>
        <w:t>DaVinci</w:t>
      </w:r>
      <w:proofErr w:type="spellEnd"/>
      <w:r w:rsidR="00DB4EB8">
        <w:rPr>
          <w:b w:val="0"/>
          <w:color w:val="000000"/>
          <w:szCs w:val="24"/>
          <w:lang w:eastAsia="lt-LT"/>
        </w:rPr>
        <w:t>“</w:t>
      </w:r>
      <w:r w:rsidR="00902C15" w:rsidRPr="009D3DF4">
        <w:rPr>
          <w:b w:val="0"/>
          <w:color w:val="000000"/>
          <w:szCs w:val="24"/>
          <w:lang w:eastAsia="lt-LT"/>
        </w:rPr>
        <w:t xml:space="preserve"> naudojami pagrįsti duomenys, 2022 m. balandžio 6</w:t>
      </w:r>
      <w:r w:rsidR="00456EB6">
        <w:rPr>
          <w:b w:val="0"/>
          <w:color w:val="000000"/>
          <w:szCs w:val="24"/>
          <w:lang w:eastAsia="lt-LT"/>
        </w:rPr>
        <w:t> </w:t>
      </w:r>
      <w:r w:rsidR="00902C15" w:rsidRPr="009D3DF4">
        <w:rPr>
          <w:b w:val="0"/>
          <w:color w:val="000000"/>
          <w:szCs w:val="24"/>
          <w:lang w:eastAsia="lt-LT"/>
        </w:rPr>
        <w:t xml:space="preserve">d. </w:t>
      </w:r>
      <w:r w:rsidR="001D37D3" w:rsidRPr="009D3DF4">
        <w:rPr>
          <w:b w:val="0"/>
          <w:color w:val="000000"/>
          <w:szCs w:val="24"/>
          <w:lang w:eastAsia="lt-LT"/>
        </w:rPr>
        <w:t>valdytoj</w:t>
      </w:r>
      <w:r w:rsidR="001D37D3">
        <w:rPr>
          <w:b w:val="0"/>
          <w:color w:val="000000"/>
          <w:szCs w:val="24"/>
          <w:lang w:eastAsia="lt-LT"/>
        </w:rPr>
        <w:t xml:space="preserve">o </w:t>
      </w:r>
      <w:r w:rsidR="006E330B">
        <w:rPr>
          <w:b w:val="0"/>
          <w:color w:val="000000"/>
          <w:szCs w:val="24"/>
          <w:lang w:eastAsia="lt-LT"/>
        </w:rPr>
        <w:t>patalpose</w:t>
      </w:r>
      <w:r w:rsidR="001D37D3" w:rsidRPr="009D3DF4">
        <w:rPr>
          <w:b w:val="0"/>
          <w:color w:val="000000"/>
          <w:szCs w:val="24"/>
          <w:lang w:eastAsia="lt-LT"/>
        </w:rPr>
        <w:t xml:space="preserve"> </w:t>
      </w:r>
      <w:r w:rsidR="00902C15" w:rsidRPr="009D3DF4">
        <w:rPr>
          <w:b w:val="0"/>
          <w:color w:val="000000"/>
          <w:szCs w:val="24"/>
          <w:lang w:eastAsia="lt-LT"/>
        </w:rPr>
        <w:t xml:space="preserve">atrankiniu būdu patikrino </w:t>
      </w:r>
      <w:r w:rsidR="005F5950" w:rsidRPr="009D3DF4">
        <w:rPr>
          <w:b w:val="0"/>
          <w:color w:val="000000"/>
          <w:szCs w:val="24"/>
          <w:lang w:eastAsia="lt-LT"/>
        </w:rPr>
        <w:t xml:space="preserve">į sistemą </w:t>
      </w:r>
      <w:r w:rsidR="00DB4EB8">
        <w:rPr>
          <w:b w:val="0"/>
          <w:color w:val="000000"/>
          <w:szCs w:val="24"/>
          <w:lang w:eastAsia="lt-LT"/>
        </w:rPr>
        <w:t>„</w:t>
      </w:r>
      <w:proofErr w:type="spellStart"/>
      <w:r w:rsidR="005F5950" w:rsidRPr="009D3DF4">
        <w:rPr>
          <w:b w:val="0"/>
          <w:color w:val="000000"/>
          <w:szCs w:val="24"/>
          <w:lang w:eastAsia="lt-LT"/>
        </w:rPr>
        <w:t>DaVinci</w:t>
      </w:r>
      <w:proofErr w:type="spellEnd"/>
      <w:r w:rsidR="00DB4EB8">
        <w:rPr>
          <w:b w:val="0"/>
          <w:color w:val="000000"/>
          <w:szCs w:val="24"/>
          <w:lang w:eastAsia="lt-LT"/>
        </w:rPr>
        <w:t>“</w:t>
      </w:r>
      <w:r w:rsidR="005F5950" w:rsidRPr="009D3DF4">
        <w:rPr>
          <w:b w:val="0"/>
          <w:color w:val="000000"/>
          <w:szCs w:val="24"/>
          <w:lang w:eastAsia="lt-LT"/>
        </w:rPr>
        <w:t xml:space="preserve"> įvestas didžiausių leistinų greičių</w:t>
      </w:r>
      <w:r w:rsidR="00D71FFF" w:rsidRPr="009D3DF4">
        <w:rPr>
          <w:b w:val="0"/>
          <w:color w:val="000000"/>
          <w:szCs w:val="24"/>
          <w:lang w:eastAsia="lt-LT"/>
        </w:rPr>
        <w:t xml:space="preserve"> </w:t>
      </w:r>
      <w:r w:rsidR="005F5950" w:rsidRPr="009D3DF4">
        <w:rPr>
          <w:b w:val="0"/>
          <w:color w:val="000000"/>
          <w:szCs w:val="24"/>
          <w:lang w:eastAsia="lt-LT"/>
        </w:rPr>
        <w:t>tarpstočiuose Plungė–Šateikiai, Livintai–Gaižiūnai, Viduklė–Tauragė ir Šeduva–Gustonys</w:t>
      </w:r>
      <w:r w:rsidR="00A229DE" w:rsidRPr="009D3DF4">
        <w:rPr>
          <w:b w:val="0"/>
          <w:color w:val="000000"/>
          <w:szCs w:val="24"/>
          <w:lang w:eastAsia="lt-LT"/>
        </w:rPr>
        <w:t xml:space="preserve"> vertes</w:t>
      </w:r>
      <w:r w:rsidR="005F5950" w:rsidRPr="009D3DF4">
        <w:rPr>
          <w:b w:val="0"/>
          <w:color w:val="000000"/>
          <w:szCs w:val="24"/>
          <w:lang w:eastAsia="lt-LT"/>
        </w:rPr>
        <w:t xml:space="preserve"> ir lokomotyvų 2TE116, 2ER20CF, ER20CF, 2M62M ir </w:t>
      </w:r>
      <w:proofErr w:type="spellStart"/>
      <w:r w:rsidR="005F5950" w:rsidRPr="009D3DF4">
        <w:rPr>
          <w:b w:val="0"/>
          <w:color w:val="000000"/>
          <w:szCs w:val="24"/>
          <w:lang w:eastAsia="lt-LT"/>
        </w:rPr>
        <w:t>TEM</w:t>
      </w:r>
      <w:proofErr w:type="spellEnd"/>
      <w:r w:rsidR="005F5950" w:rsidRPr="009D3DF4">
        <w:rPr>
          <w:b w:val="0"/>
          <w:color w:val="000000"/>
          <w:szCs w:val="24"/>
          <w:lang w:eastAsia="lt-LT"/>
        </w:rPr>
        <w:t> </w:t>
      </w:r>
      <w:proofErr w:type="spellStart"/>
      <w:r w:rsidR="005F5950" w:rsidRPr="009D3DF4">
        <w:rPr>
          <w:b w:val="0"/>
          <w:color w:val="000000"/>
          <w:szCs w:val="24"/>
          <w:lang w:eastAsia="lt-LT"/>
        </w:rPr>
        <w:t>TMH</w:t>
      </w:r>
      <w:proofErr w:type="spellEnd"/>
      <w:r w:rsidR="005F5950" w:rsidRPr="009D3DF4">
        <w:rPr>
          <w:b w:val="0"/>
          <w:color w:val="000000"/>
          <w:szCs w:val="24"/>
          <w:lang w:eastAsia="lt-LT"/>
        </w:rPr>
        <w:t xml:space="preserve"> konstrukcini</w:t>
      </w:r>
      <w:r w:rsidR="00A229DE" w:rsidRPr="009D3DF4">
        <w:rPr>
          <w:b w:val="0"/>
          <w:color w:val="000000"/>
          <w:szCs w:val="24"/>
          <w:lang w:eastAsia="lt-LT"/>
        </w:rPr>
        <w:t>ų</w:t>
      </w:r>
      <w:r w:rsidR="005F5950" w:rsidRPr="009D3DF4">
        <w:rPr>
          <w:b w:val="0"/>
          <w:color w:val="000000"/>
          <w:szCs w:val="24"/>
          <w:lang w:eastAsia="lt-LT"/>
        </w:rPr>
        <w:t xml:space="preserve"> greičių vertes. </w:t>
      </w:r>
      <w:r w:rsidR="00902C15" w:rsidRPr="009D3DF4">
        <w:rPr>
          <w:b w:val="0"/>
          <w:color w:val="000000"/>
          <w:szCs w:val="24"/>
          <w:lang w:eastAsia="lt-LT"/>
        </w:rPr>
        <w:t>Tar</w:t>
      </w:r>
      <w:r w:rsidR="00E52D43">
        <w:rPr>
          <w:b w:val="0"/>
          <w:color w:val="000000"/>
          <w:szCs w:val="24"/>
          <w:lang w:eastAsia="lt-LT"/>
        </w:rPr>
        <w:t>n</w:t>
      </w:r>
      <w:r w:rsidR="00902C15" w:rsidRPr="009D3DF4">
        <w:rPr>
          <w:b w:val="0"/>
          <w:color w:val="000000"/>
          <w:szCs w:val="24"/>
          <w:lang w:eastAsia="lt-LT"/>
        </w:rPr>
        <w:t xml:space="preserve">yba nustatė, kad sistemoje </w:t>
      </w:r>
      <w:r w:rsidR="00DB4EB8">
        <w:rPr>
          <w:b w:val="0"/>
          <w:color w:val="000000"/>
          <w:szCs w:val="24"/>
          <w:lang w:eastAsia="lt-LT"/>
        </w:rPr>
        <w:t>„</w:t>
      </w:r>
      <w:proofErr w:type="spellStart"/>
      <w:r w:rsidR="00902C15" w:rsidRPr="009D3DF4">
        <w:rPr>
          <w:b w:val="0"/>
          <w:color w:val="000000"/>
          <w:szCs w:val="24"/>
          <w:lang w:eastAsia="lt-LT"/>
        </w:rPr>
        <w:t>DaVinci</w:t>
      </w:r>
      <w:proofErr w:type="spellEnd"/>
      <w:r w:rsidR="00DB4EB8">
        <w:rPr>
          <w:b w:val="0"/>
          <w:color w:val="000000"/>
          <w:szCs w:val="24"/>
          <w:lang w:eastAsia="lt-LT"/>
        </w:rPr>
        <w:t>“</w:t>
      </w:r>
      <w:r w:rsidR="00902C15" w:rsidRPr="009D3DF4">
        <w:rPr>
          <w:b w:val="0"/>
          <w:color w:val="000000"/>
          <w:szCs w:val="24"/>
          <w:lang w:eastAsia="lt-LT"/>
        </w:rPr>
        <w:t xml:space="preserve"> faktiškai naudojamos </w:t>
      </w:r>
      <w:r w:rsidR="00F60EB2" w:rsidRPr="009D3DF4">
        <w:rPr>
          <w:b w:val="0"/>
          <w:color w:val="000000"/>
          <w:szCs w:val="24"/>
          <w:lang w:eastAsia="lt-LT"/>
        </w:rPr>
        <w:t xml:space="preserve">didžiausių leistinų greičių </w:t>
      </w:r>
      <w:r w:rsidR="00902C15" w:rsidRPr="009D3DF4">
        <w:rPr>
          <w:b w:val="0"/>
          <w:color w:val="000000"/>
          <w:szCs w:val="24"/>
          <w:lang w:eastAsia="lt-LT"/>
        </w:rPr>
        <w:t xml:space="preserve">vertės atitinka vertes, </w:t>
      </w:r>
      <w:r w:rsidR="00241A51" w:rsidRPr="009D3DF4">
        <w:rPr>
          <w:b w:val="0"/>
          <w:color w:val="000000"/>
          <w:szCs w:val="24"/>
          <w:lang w:eastAsia="lt-LT"/>
        </w:rPr>
        <w:t>patvirtintas valdytojo generalinio direktoriaus</w:t>
      </w:r>
      <w:r w:rsidR="00E96D7A">
        <w:rPr>
          <w:b w:val="0"/>
          <w:color w:val="000000"/>
          <w:szCs w:val="24"/>
          <w:lang w:eastAsia="lt-LT"/>
        </w:rPr>
        <w:t xml:space="preserve"> </w:t>
      </w:r>
      <w:r w:rsidR="00A845ED" w:rsidRPr="001F0674">
        <w:rPr>
          <w:b w:val="0"/>
          <w:bCs/>
        </w:rPr>
        <w:t>2022 m. kovo 25 d. įsakymu Nr. </w:t>
      </w:r>
      <w:proofErr w:type="spellStart"/>
      <w:r w:rsidR="00A845ED" w:rsidRPr="001F0674">
        <w:rPr>
          <w:b w:val="0"/>
          <w:bCs/>
        </w:rPr>
        <w:t>ĮS</w:t>
      </w:r>
      <w:proofErr w:type="spellEnd"/>
      <w:r w:rsidR="00A845ED" w:rsidRPr="001F0674">
        <w:rPr>
          <w:b w:val="0"/>
          <w:bCs/>
        </w:rPr>
        <w:t>(</w:t>
      </w:r>
      <w:proofErr w:type="spellStart"/>
      <w:r w:rsidR="00A845ED" w:rsidRPr="001F0674">
        <w:rPr>
          <w:b w:val="0"/>
          <w:bCs/>
        </w:rPr>
        <w:t>INFRA</w:t>
      </w:r>
      <w:proofErr w:type="spellEnd"/>
      <w:r w:rsidR="00A845ED" w:rsidRPr="001F0674">
        <w:rPr>
          <w:b w:val="0"/>
          <w:bCs/>
        </w:rPr>
        <w:t>)-39/2022 „Dėl didžiausio leistino geležinkelio riedmenų važiavimo greičio geležinkelių tarpstočiais, geležinkelio stočių pagrindiniais, atvykimo bei išvykimo keliais“</w:t>
      </w:r>
      <w:r w:rsidR="00F60EB2">
        <w:rPr>
          <w:rStyle w:val="FootnoteReference"/>
          <w:b w:val="0"/>
          <w:color w:val="000000"/>
          <w:szCs w:val="24"/>
          <w:lang w:eastAsia="lt-LT"/>
        </w:rPr>
        <w:footnoteReference w:id="22"/>
      </w:r>
      <w:r w:rsidR="00F60EB2" w:rsidRPr="001F0674">
        <w:rPr>
          <w:b w:val="0"/>
          <w:color w:val="000000"/>
          <w:szCs w:val="24"/>
          <w:lang w:eastAsia="lt-LT"/>
        </w:rPr>
        <w:t xml:space="preserve">, </w:t>
      </w:r>
      <w:r w:rsidR="00F5209C" w:rsidRPr="001F0674">
        <w:rPr>
          <w:b w:val="0"/>
          <w:color w:val="000000"/>
          <w:szCs w:val="24"/>
          <w:lang w:eastAsia="lt-LT"/>
        </w:rPr>
        <w:t xml:space="preserve">o </w:t>
      </w:r>
      <w:r w:rsidR="00987E41">
        <w:rPr>
          <w:b w:val="0"/>
          <w:color w:val="000000"/>
          <w:szCs w:val="24"/>
          <w:lang w:eastAsia="lt-LT"/>
        </w:rPr>
        <w:t xml:space="preserve">sistemoje </w:t>
      </w:r>
      <w:r w:rsidR="00DB4EB8">
        <w:rPr>
          <w:b w:val="0"/>
          <w:color w:val="000000"/>
          <w:szCs w:val="24"/>
          <w:lang w:eastAsia="lt-LT"/>
        </w:rPr>
        <w:t>„</w:t>
      </w:r>
      <w:proofErr w:type="spellStart"/>
      <w:r w:rsidR="00987E41">
        <w:rPr>
          <w:b w:val="0"/>
          <w:color w:val="000000"/>
          <w:szCs w:val="24"/>
          <w:lang w:eastAsia="lt-LT"/>
        </w:rPr>
        <w:t>DaVinci</w:t>
      </w:r>
      <w:proofErr w:type="spellEnd"/>
      <w:r w:rsidR="00DB4EB8">
        <w:rPr>
          <w:b w:val="0"/>
          <w:color w:val="000000"/>
          <w:szCs w:val="24"/>
          <w:lang w:eastAsia="lt-LT"/>
        </w:rPr>
        <w:t>“</w:t>
      </w:r>
      <w:r w:rsidR="00987E41">
        <w:rPr>
          <w:b w:val="0"/>
          <w:color w:val="000000"/>
          <w:szCs w:val="24"/>
          <w:lang w:eastAsia="lt-LT"/>
        </w:rPr>
        <w:t xml:space="preserve"> naudojami </w:t>
      </w:r>
      <w:r w:rsidR="003502FB">
        <w:rPr>
          <w:b w:val="0"/>
          <w:color w:val="000000"/>
          <w:szCs w:val="24"/>
          <w:lang w:eastAsia="lt-LT"/>
        </w:rPr>
        <w:t xml:space="preserve">minėtų </w:t>
      </w:r>
      <w:r w:rsidR="00F60EB2" w:rsidRPr="001F0674">
        <w:rPr>
          <w:b w:val="0"/>
          <w:color w:val="000000"/>
          <w:szCs w:val="24"/>
          <w:lang w:eastAsia="lt-LT"/>
        </w:rPr>
        <w:t xml:space="preserve">lokomotyvų konstrukciniai greičiai </w:t>
      </w:r>
      <w:r w:rsidR="00A703C3">
        <w:rPr>
          <w:b w:val="0"/>
          <w:color w:val="000000"/>
          <w:szCs w:val="24"/>
          <w:lang w:eastAsia="lt-LT"/>
        </w:rPr>
        <w:t xml:space="preserve">atitinka </w:t>
      </w:r>
      <w:r w:rsidR="007B0026">
        <w:rPr>
          <w:b w:val="0"/>
          <w:color w:val="000000"/>
          <w:szCs w:val="24"/>
          <w:lang w:eastAsia="lt-LT"/>
        </w:rPr>
        <w:t xml:space="preserve">greičius, </w:t>
      </w:r>
      <w:r w:rsidR="00902C15" w:rsidRPr="001F0674">
        <w:rPr>
          <w:b w:val="0"/>
          <w:color w:val="000000"/>
          <w:szCs w:val="24"/>
          <w:lang w:eastAsia="lt-LT"/>
        </w:rPr>
        <w:t>nurodyt</w:t>
      </w:r>
      <w:r w:rsidR="00F60EB2" w:rsidRPr="001F0674">
        <w:rPr>
          <w:b w:val="0"/>
          <w:color w:val="000000"/>
          <w:szCs w:val="24"/>
          <w:lang w:eastAsia="lt-LT"/>
        </w:rPr>
        <w:t>u</w:t>
      </w:r>
      <w:r w:rsidR="00902C15" w:rsidRPr="001F0674">
        <w:rPr>
          <w:b w:val="0"/>
          <w:color w:val="000000"/>
          <w:szCs w:val="24"/>
          <w:lang w:eastAsia="lt-LT"/>
        </w:rPr>
        <w:t xml:space="preserve">s techninėse </w:t>
      </w:r>
      <w:r w:rsidR="00D25DF6">
        <w:rPr>
          <w:b w:val="0"/>
          <w:color w:val="000000"/>
          <w:szCs w:val="24"/>
          <w:lang w:eastAsia="lt-LT"/>
        </w:rPr>
        <w:t xml:space="preserve">tų </w:t>
      </w:r>
      <w:r w:rsidR="004C6FFF">
        <w:rPr>
          <w:b w:val="0"/>
          <w:color w:val="000000"/>
          <w:szCs w:val="24"/>
          <w:lang w:eastAsia="lt-LT"/>
        </w:rPr>
        <w:t xml:space="preserve">lokomotyvų </w:t>
      </w:r>
      <w:r w:rsidR="00902C15" w:rsidRPr="001F0674">
        <w:rPr>
          <w:b w:val="0"/>
          <w:color w:val="000000"/>
          <w:szCs w:val="24"/>
          <w:lang w:eastAsia="lt-LT"/>
        </w:rPr>
        <w:t>specifikacijose</w:t>
      </w:r>
      <w:r w:rsidR="00080C9E" w:rsidRPr="00646E42">
        <w:rPr>
          <w:rStyle w:val="FootnoteReference"/>
          <w:b w:val="0"/>
          <w:color w:val="000000"/>
          <w:szCs w:val="24"/>
          <w:lang w:eastAsia="lt-LT"/>
        </w:rPr>
        <w:footnoteReference w:id="23"/>
      </w:r>
      <w:r w:rsidR="00F72C3A">
        <w:rPr>
          <w:b w:val="0"/>
          <w:color w:val="000000"/>
          <w:szCs w:val="24"/>
          <w:lang w:eastAsia="lt-LT"/>
        </w:rPr>
        <w:t xml:space="preserve"> (priklausomai nuo modelio, lokomotyvų </w:t>
      </w:r>
      <w:r w:rsidR="00155189">
        <w:rPr>
          <w:b w:val="0"/>
          <w:color w:val="000000"/>
          <w:szCs w:val="24"/>
          <w:lang w:eastAsia="lt-LT"/>
        </w:rPr>
        <w:t xml:space="preserve">didžiausias </w:t>
      </w:r>
      <w:r w:rsidR="00F72C3A">
        <w:rPr>
          <w:b w:val="0"/>
          <w:color w:val="000000"/>
          <w:szCs w:val="24"/>
          <w:lang w:eastAsia="lt-LT"/>
        </w:rPr>
        <w:t>grei</w:t>
      </w:r>
      <w:r w:rsidR="00155189">
        <w:rPr>
          <w:b w:val="0"/>
          <w:color w:val="000000"/>
          <w:szCs w:val="24"/>
          <w:lang w:eastAsia="lt-LT"/>
        </w:rPr>
        <w:t>tis</w:t>
      </w:r>
      <w:r w:rsidR="00F72C3A">
        <w:rPr>
          <w:b w:val="0"/>
          <w:color w:val="000000"/>
          <w:szCs w:val="24"/>
          <w:lang w:eastAsia="lt-LT"/>
        </w:rPr>
        <w:t xml:space="preserve"> yra nuo 100 iki 120 km/h)</w:t>
      </w:r>
      <w:r w:rsidR="007A0D32">
        <w:rPr>
          <w:b w:val="0"/>
          <w:color w:val="000000"/>
          <w:szCs w:val="24"/>
          <w:lang w:eastAsia="lt-LT"/>
        </w:rPr>
        <w:t>,</w:t>
      </w:r>
      <w:r w:rsidR="00987E41">
        <w:rPr>
          <w:b w:val="0"/>
          <w:color w:val="000000"/>
          <w:szCs w:val="24"/>
          <w:lang w:eastAsia="lt-LT"/>
        </w:rPr>
        <w:t xml:space="preserve"> ir </w:t>
      </w:r>
      <w:r w:rsidR="00F219FD">
        <w:rPr>
          <w:b w:val="0"/>
          <w:color w:val="000000"/>
          <w:szCs w:val="24"/>
          <w:lang w:eastAsia="lt-LT"/>
        </w:rPr>
        <w:t xml:space="preserve">yra didesni už </w:t>
      </w:r>
      <w:r w:rsidR="00035A04">
        <w:rPr>
          <w:b w:val="0"/>
          <w:color w:val="000000"/>
          <w:szCs w:val="24"/>
          <w:lang w:eastAsia="lt-LT"/>
        </w:rPr>
        <w:t xml:space="preserve">didžiausius </w:t>
      </w:r>
      <w:r w:rsidR="00F219FD">
        <w:rPr>
          <w:b w:val="0"/>
          <w:color w:val="000000"/>
          <w:szCs w:val="24"/>
          <w:lang w:eastAsia="lt-LT"/>
        </w:rPr>
        <w:t>leistin</w:t>
      </w:r>
      <w:r w:rsidR="00035A04">
        <w:rPr>
          <w:b w:val="0"/>
          <w:color w:val="000000"/>
          <w:szCs w:val="24"/>
          <w:lang w:eastAsia="lt-LT"/>
        </w:rPr>
        <w:t xml:space="preserve">us greičius </w:t>
      </w:r>
      <w:r w:rsidR="00DD7C1E">
        <w:rPr>
          <w:b w:val="0"/>
          <w:color w:val="000000"/>
          <w:szCs w:val="24"/>
          <w:lang w:eastAsia="lt-LT"/>
        </w:rPr>
        <w:t xml:space="preserve">šioje pastraipoje </w:t>
      </w:r>
      <w:r w:rsidR="00D63709">
        <w:rPr>
          <w:b w:val="0"/>
          <w:color w:val="000000"/>
          <w:szCs w:val="24"/>
          <w:lang w:eastAsia="lt-LT"/>
        </w:rPr>
        <w:t>minėtuose tarpstočiuose</w:t>
      </w:r>
      <w:r w:rsidR="001868A8">
        <w:rPr>
          <w:b w:val="0"/>
          <w:color w:val="000000"/>
          <w:szCs w:val="24"/>
          <w:lang w:eastAsia="lt-LT"/>
        </w:rPr>
        <w:t xml:space="preserve">, taigi </w:t>
      </w:r>
      <w:r w:rsidR="00152D3D">
        <w:rPr>
          <w:b w:val="0"/>
          <w:color w:val="000000"/>
          <w:szCs w:val="24"/>
          <w:lang w:eastAsia="lt-LT"/>
        </w:rPr>
        <w:t xml:space="preserve">nustatyta, kad </w:t>
      </w:r>
      <w:r w:rsidR="001868A8">
        <w:rPr>
          <w:b w:val="0"/>
          <w:color w:val="000000"/>
          <w:szCs w:val="24"/>
          <w:lang w:eastAsia="lt-LT"/>
        </w:rPr>
        <w:t>lokomotyvų greičiai nėra dirbtinai apriboti</w:t>
      </w:r>
      <w:r w:rsidR="00BB0E0F">
        <w:rPr>
          <w:b w:val="0"/>
          <w:color w:val="000000"/>
          <w:szCs w:val="24"/>
          <w:lang w:eastAsia="lt-LT"/>
        </w:rPr>
        <w:t>.</w:t>
      </w:r>
    </w:p>
    <w:p w14:paraId="7534D801" w14:textId="5C1BF7EC" w:rsidR="00902C15" w:rsidRPr="00277DAE" w:rsidRDefault="004F1B78" w:rsidP="009D3DF4">
      <w:pPr>
        <w:pStyle w:val="Default"/>
        <w:numPr>
          <w:ilvl w:val="0"/>
          <w:numId w:val="27"/>
        </w:numPr>
        <w:tabs>
          <w:tab w:val="left" w:pos="1134"/>
        </w:tabs>
        <w:autoSpaceDE/>
        <w:autoSpaceDN/>
        <w:adjustRightInd/>
        <w:ind w:left="0" w:firstLine="709"/>
        <w:jc w:val="both"/>
      </w:pPr>
      <w:r>
        <w:t xml:space="preserve"> </w:t>
      </w:r>
      <w:r w:rsidR="00902C15" w:rsidRPr="00277DAE">
        <w:t xml:space="preserve">Dėl </w:t>
      </w:r>
      <w:r w:rsidR="00DF5947" w:rsidRPr="00DF5947">
        <w:t xml:space="preserve">infrastruktūros </w:t>
      </w:r>
      <w:r w:rsidR="00902C15" w:rsidRPr="00277DAE">
        <w:t xml:space="preserve">pralaidumo mažėjimo ribojančiuose tarpstočiuose Plungė–Šateikiai ir Livintai–Gaižiūnai, </w:t>
      </w:r>
      <w:r w:rsidR="00902C15" w:rsidRPr="00277DAE" w:rsidDel="00DB4EB8">
        <w:t xml:space="preserve">2021–2022 m. </w:t>
      </w:r>
      <w:proofErr w:type="spellStart"/>
      <w:r w:rsidR="00EF36E0" w:rsidDel="00DB4EB8">
        <w:t>TTT</w:t>
      </w:r>
      <w:proofErr w:type="spellEnd"/>
      <w:r w:rsidR="006848D8" w:rsidDel="00DB4EB8">
        <w:t xml:space="preserve"> </w:t>
      </w:r>
      <w:r w:rsidR="00902C15" w:rsidRPr="00277DAE" w:rsidDel="00DB4EB8">
        <w:t xml:space="preserve">lyginant su ankstesniais </w:t>
      </w:r>
      <w:proofErr w:type="spellStart"/>
      <w:r w:rsidR="00DA7330" w:rsidDel="00DB4EB8">
        <w:t>TTT</w:t>
      </w:r>
      <w:proofErr w:type="spellEnd"/>
      <w:r w:rsidR="00DA7330" w:rsidDel="00DB4EB8">
        <w:t xml:space="preserve"> </w:t>
      </w:r>
      <w:r w:rsidR="00B17649" w:rsidRPr="00277DAE" w:rsidDel="00DB4EB8">
        <w:t>(2017–2018</w:t>
      </w:r>
      <w:r w:rsidR="00B17649" w:rsidDel="00DB4EB8">
        <w:t xml:space="preserve"> m. </w:t>
      </w:r>
      <w:proofErr w:type="spellStart"/>
      <w:r w:rsidR="00B17649" w:rsidDel="00DB4EB8">
        <w:t>TTT</w:t>
      </w:r>
      <w:proofErr w:type="spellEnd"/>
      <w:r w:rsidR="00B17649" w:rsidRPr="00277DAE" w:rsidDel="00DB4EB8">
        <w:t xml:space="preserve"> ir 2018–2019 m.</w:t>
      </w:r>
      <w:r w:rsidR="00B17649" w:rsidDel="00DB4EB8">
        <w:t xml:space="preserve"> </w:t>
      </w:r>
      <w:proofErr w:type="spellStart"/>
      <w:r w:rsidR="00B17649" w:rsidDel="00DB4EB8">
        <w:t>TTT</w:t>
      </w:r>
      <w:proofErr w:type="spellEnd"/>
      <w:r w:rsidR="00B17649" w:rsidRPr="00277DAE" w:rsidDel="00DB4EB8">
        <w:t>)</w:t>
      </w:r>
      <w:r w:rsidR="00D12DB8">
        <w:t>,</w:t>
      </w:r>
      <w:r w:rsidR="00B17649">
        <w:t xml:space="preserve"> </w:t>
      </w:r>
      <w:r w:rsidR="00902C15" w:rsidRPr="00277DAE">
        <w:t>Taryba pažymi, kad</w:t>
      </w:r>
      <w:r w:rsidR="009715C3">
        <w:t>,</w:t>
      </w:r>
      <w:r w:rsidR="00902C15" w:rsidRPr="00277DAE">
        <w:t xml:space="preserve"> pagal </w:t>
      </w:r>
      <w:r w:rsidR="00B5025A">
        <w:t>P</w:t>
      </w:r>
      <w:r w:rsidR="00902C15" w:rsidRPr="00277DAE">
        <w:t xml:space="preserve">areiškėjo skundo II dalies </w:t>
      </w:r>
      <w:r w:rsidR="005A2349">
        <w:t xml:space="preserve">„Teisinės aplinkybės“ </w:t>
      </w:r>
      <w:r w:rsidR="00902C15" w:rsidRPr="00277DAE">
        <w:t xml:space="preserve">2.1 </w:t>
      </w:r>
      <w:r w:rsidR="003C499B">
        <w:t>papunktyje</w:t>
      </w:r>
      <w:r w:rsidR="003C499B" w:rsidRPr="00277DAE">
        <w:t xml:space="preserve"> </w:t>
      </w:r>
      <w:r w:rsidR="00902C15" w:rsidRPr="00277DAE">
        <w:t>pateiktą lentelę Nr. 1</w:t>
      </w:r>
      <w:r w:rsidR="009715C3">
        <w:t>,</w:t>
      </w:r>
      <w:r w:rsidR="00902C15" w:rsidRPr="00277DAE">
        <w:t xml:space="preserve"> bendras tarpstočio Plungė–Šateikiai pralaidumas</w:t>
      </w:r>
      <w:r w:rsidR="00F03B33">
        <w:t xml:space="preserve"> (</w:t>
      </w:r>
      <w:r w:rsidR="00902C15" w:rsidRPr="00277DAE">
        <w:t>įskaitant keleivinius traukinius</w:t>
      </w:r>
      <w:r w:rsidR="00F03B33">
        <w:t>)</w:t>
      </w:r>
      <w:r w:rsidR="00902C15" w:rsidRPr="00277DAE">
        <w:t xml:space="preserve">, </w:t>
      </w:r>
      <w:r w:rsidR="00B72D56">
        <w:t xml:space="preserve">lyginant </w:t>
      </w:r>
      <w:r w:rsidR="00902C15" w:rsidRPr="00277DAE">
        <w:t xml:space="preserve">2017–2018 m. </w:t>
      </w:r>
      <w:proofErr w:type="spellStart"/>
      <w:r w:rsidR="00B72D56">
        <w:t>TTT</w:t>
      </w:r>
      <w:proofErr w:type="spellEnd"/>
      <w:r w:rsidR="00B72D56">
        <w:t xml:space="preserve"> ir </w:t>
      </w:r>
      <w:r w:rsidR="00902C15" w:rsidRPr="00277DAE">
        <w:t>2021–2022 m.</w:t>
      </w:r>
      <w:r w:rsidR="00B72D56">
        <w:t xml:space="preserve"> </w:t>
      </w:r>
      <w:proofErr w:type="spellStart"/>
      <w:r w:rsidR="00B72D56">
        <w:t>TTT</w:t>
      </w:r>
      <w:proofErr w:type="spellEnd"/>
      <w:r w:rsidR="00B72D56">
        <w:t>,</w:t>
      </w:r>
      <w:r w:rsidR="00902C15" w:rsidRPr="00277DAE">
        <w:t xml:space="preserve"> nesumažėjo, o padidėjo vienu pajėgumu (2017–2018 m.</w:t>
      </w:r>
      <w:r w:rsidR="00C8090E">
        <w:t xml:space="preserve"> </w:t>
      </w:r>
      <w:proofErr w:type="spellStart"/>
      <w:r w:rsidR="00C8090E">
        <w:t>TTT</w:t>
      </w:r>
      <w:proofErr w:type="spellEnd"/>
      <w:r w:rsidR="00902C15" w:rsidRPr="00277DAE">
        <w:t xml:space="preserve"> buvo 62 </w:t>
      </w:r>
      <w:r w:rsidR="00525C8C">
        <w:t xml:space="preserve">pajėgumai </w:t>
      </w:r>
      <w:r w:rsidR="00902C15" w:rsidRPr="00277DAE">
        <w:t>(14 keleivinių, 48 krovininiai traukiniai), 2021–2022 m.</w:t>
      </w:r>
      <w:r w:rsidR="00F2447A">
        <w:t xml:space="preserve"> </w:t>
      </w:r>
      <w:proofErr w:type="spellStart"/>
      <w:r w:rsidR="00F2447A">
        <w:t>TTT</w:t>
      </w:r>
      <w:proofErr w:type="spellEnd"/>
      <w:r w:rsidR="00902C15" w:rsidRPr="00277DAE">
        <w:t xml:space="preserve"> – 63 </w:t>
      </w:r>
      <w:r w:rsidR="009E2E5F">
        <w:t xml:space="preserve">pajėgumai </w:t>
      </w:r>
      <w:r w:rsidR="00902C15" w:rsidRPr="00277DAE">
        <w:t>(19 keleivinių, 44 krovininiai traukiniai)</w:t>
      </w:r>
      <w:r w:rsidR="00F2447A">
        <w:t>)</w:t>
      </w:r>
      <w:r w:rsidR="00902C15" w:rsidRPr="00277DAE">
        <w:t>. Remiantis minėta lentele, daryti</w:t>
      </w:r>
      <w:r w:rsidR="0054216E">
        <w:t>na</w:t>
      </w:r>
      <w:r w:rsidR="00902C15" w:rsidRPr="00277DAE">
        <w:t xml:space="preserve"> išvad</w:t>
      </w:r>
      <w:r w:rsidR="0054216E">
        <w:t>a</w:t>
      </w:r>
      <w:r w:rsidR="00902C15" w:rsidRPr="00277DAE">
        <w:t>, kad krovininių traukinių pralaidumas tarpstotyje</w:t>
      </w:r>
      <w:r w:rsidR="0010173F" w:rsidRPr="0010173F">
        <w:t xml:space="preserve"> </w:t>
      </w:r>
      <w:r w:rsidR="0010173F" w:rsidRPr="00277DAE">
        <w:t xml:space="preserve">Plungė–Šateikiai </w:t>
      </w:r>
      <w:r w:rsidR="00797E33">
        <w:t xml:space="preserve">2021–2022 m. </w:t>
      </w:r>
      <w:proofErr w:type="spellStart"/>
      <w:r w:rsidR="00797E33">
        <w:t>TTT</w:t>
      </w:r>
      <w:proofErr w:type="spellEnd"/>
      <w:r w:rsidR="00797E33">
        <w:t xml:space="preserve"> galiojimo laikotarpiu</w:t>
      </w:r>
      <w:r w:rsidR="00CF0CAE">
        <w:t>i</w:t>
      </w:r>
      <w:r w:rsidR="00797E33">
        <w:t xml:space="preserve"> buvo maže</w:t>
      </w:r>
      <w:r w:rsidR="0010173F">
        <w:t>s</w:t>
      </w:r>
      <w:r w:rsidR="00797E33">
        <w:t>nis</w:t>
      </w:r>
      <w:r w:rsidR="00902C15" w:rsidRPr="00277DAE">
        <w:t xml:space="preserve">, </w:t>
      </w:r>
      <w:r w:rsidR="00371445">
        <w:t xml:space="preserve">nes </w:t>
      </w:r>
      <w:r w:rsidR="00902C15" w:rsidRPr="00277DAE">
        <w:t xml:space="preserve">daugiau pajėgumų </w:t>
      </w:r>
      <w:r w:rsidR="00371445">
        <w:t xml:space="preserve">buvo paskirta </w:t>
      </w:r>
      <w:r w:rsidR="00902C15" w:rsidRPr="00277DAE">
        <w:t>keleiviniams traukiniams. Taryba nustatė, kad</w:t>
      </w:r>
      <w:r w:rsidR="00A37611">
        <w:t xml:space="preserve"> </w:t>
      </w:r>
      <w:r w:rsidR="004754CF">
        <w:t xml:space="preserve">2021–2022 m. </w:t>
      </w:r>
      <w:proofErr w:type="spellStart"/>
      <w:r w:rsidR="004754CF">
        <w:t>TTT</w:t>
      </w:r>
      <w:proofErr w:type="spellEnd"/>
      <w:r w:rsidR="004754CF">
        <w:t xml:space="preserve"> </w:t>
      </w:r>
      <w:r w:rsidR="006848D8">
        <w:t>galiojimo</w:t>
      </w:r>
      <w:r w:rsidR="004754CF">
        <w:t xml:space="preserve"> laikotarpiu</w:t>
      </w:r>
      <w:r w:rsidR="0046681E">
        <w:t>i</w:t>
      </w:r>
      <w:r w:rsidR="004754CF">
        <w:t xml:space="preserve"> </w:t>
      </w:r>
      <w:r w:rsidR="00A37611">
        <w:t>maž</w:t>
      </w:r>
      <w:r w:rsidR="004754CF">
        <w:t>esnį</w:t>
      </w:r>
      <w:r w:rsidR="009B5113">
        <w:t xml:space="preserve"> </w:t>
      </w:r>
      <w:r w:rsidR="00412DBE">
        <w:t>infrastruktūros pralaidumą</w:t>
      </w:r>
      <w:r w:rsidR="00A958A1">
        <w:t xml:space="preserve">, palyginti su 2017–2018 m. </w:t>
      </w:r>
      <w:proofErr w:type="spellStart"/>
      <w:r w:rsidR="00A958A1">
        <w:t>TTT</w:t>
      </w:r>
      <w:proofErr w:type="spellEnd"/>
      <w:r w:rsidR="00A958A1">
        <w:t>,</w:t>
      </w:r>
      <w:r w:rsidR="00412DBE">
        <w:t xml:space="preserve"> </w:t>
      </w:r>
      <w:r w:rsidR="00412DBE" w:rsidRPr="00277DAE">
        <w:t>tarpstotyje Livintai</w:t>
      </w:r>
      <w:r w:rsidR="00412DBE">
        <w:t>–</w:t>
      </w:r>
      <w:r w:rsidR="00412DBE" w:rsidRPr="00277DAE">
        <w:t>Gaižiūnai</w:t>
      </w:r>
      <w:r w:rsidR="00902C15" w:rsidRPr="00277DAE">
        <w:t xml:space="preserve"> galėjo lemti dėl geležinkelio kelio rekonstrukcijos darbų, vykdomų įgyvendinant </w:t>
      </w:r>
      <w:r w:rsidR="001F55D5">
        <w:t xml:space="preserve">infrastruktūros </w:t>
      </w:r>
      <w:r w:rsidR="00902C15" w:rsidRPr="00277DAE">
        <w:t>dalies Kaišiadorys–Radviliškis „Antrojo kelio statyba ruože Livintai</w:t>
      </w:r>
      <w:r w:rsidR="00245049">
        <w:t>–</w:t>
      </w:r>
      <w:r w:rsidR="00902C15" w:rsidRPr="00277DAE">
        <w:t xml:space="preserve">Gaižiūnai“ projektą, ir su tuo susijusių naudojimosi esamu geležinkelio keliu apribojimų sumažinti didžiausi leistini geležinkelio riedmenų važiavimo šiuo </w:t>
      </w:r>
      <w:proofErr w:type="spellStart"/>
      <w:r w:rsidR="00902C15" w:rsidRPr="00277DAE">
        <w:t>tarpstočiu</w:t>
      </w:r>
      <w:proofErr w:type="spellEnd"/>
      <w:r w:rsidR="00902C15" w:rsidRPr="00277DAE">
        <w:t xml:space="preserve"> greičiai. Valdytojo </w:t>
      </w:r>
      <w:r w:rsidR="0095755A">
        <w:t xml:space="preserve">interneto </w:t>
      </w:r>
      <w:r w:rsidR="00902C15" w:rsidRPr="00277DAE">
        <w:t>svetainės skiltyje „2020–2024 m. projektai“ pateiktoje informacijoje apie projektą „Antrojo kelio statyba ruože Livintai–Gaižiūnai“</w:t>
      </w:r>
      <w:r w:rsidR="00902C15" w:rsidRPr="00277DAE">
        <w:rPr>
          <w:rStyle w:val="FootnoteReference"/>
        </w:rPr>
        <w:footnoteReference w:id="24"/>
      </w:r>
      <w:r w:rsidR="00902C15" w:rsidRPr="00277DAE">
        <w:t xml:space="preserve"> nurodyta, kad prieš pradedant įgyvendinti </w:t>
      </w:r>
      <w:r w:rsidR="00771635">
        <w:t xml:space="preserve">šį </w:t>
      </w:r>
      <w:r w:rsidR="00902C15" w:rsidRPr="00277DAE">
        <w:t xml:space="preserve">projektą leistinas krovininių traukinių greitis šiame tarpstotyje buvo 90 km/h. </w:t>
      </w:r>
      <w:r w:rsidR="00CF5AF8">
        <w:t xml:space="preserve">Iš </w:t>
      </w:r>
      <w:r w:rsidR="001C15D2">
        <w:t>v</w:t>
      </w:r>
      <w:r w:rsidR="002B7BF9" w:rsidRPr="007A60FD">
        <w:rPr>
          <w:bCs/>
        </w:rPr>
        <w:t>aldytojo generalinio direktoriaus</w:t>
      </w:r>
      <w:r w:rsidR="002B7BF9">
        <w:rPr>
          <w:bCs/>
        </w:rPr>
        <w:t xml:space="preserve"> </w:t>
      </w:r>
      <w:r w:rsidR="002B7BF9" w:rsidRPr="007A60FD">
        <w:rPr>
          <w:bCs/>
        </w:rPr>
        <w:t>2021 m. birželio 30 d. įsakym</w:t>
      </w:r>
      <w:r w:rsidR="00FB7998">
        <w:rPr>
          <w:bCs/>
        </w:rPr>
        <w:t>o</w:t>
      </w:r>
      <w:r w:rsidR="002B7BF9" w:rsidRPr="007A60FD">
        <w:rPr>
          <w:bCs/>
        </w:rPr>
        <w:t xml:space="preserve"> Nr. </w:t>
      </w:r>
      <w:proofErr w:type="spellStart"/>
      <w:r w:rsidR="002B7BF9" w:rsidRPr="007A60FD">
        <w:rPr>
          <w:bCs/>
        </w:rPr>
        <w:t>ĮS</w:t>
      </w:r>
      <w:proofErr w:type="spellEnd"/>
      <w:r w:rsidR="002B7BF9" w:rsidRPr="007A60FD">
        <w:rPr>
          <w:bCs/>
        </w:rPr>
        <w:t>(</w:t>
      </w:r>
      <w:proofErr w:type="spellStart"/>
      <w:r w:rsidR="002B7BF9" w:rsidRPr="007A60FD">
        <w:rPr>
          <w:bCs/>
        </w:rPr>
        <w:t>LGI</w:t>
      </w:r>
      <w:proofErr w:type="spellEnd"/>
      <w:r w:rsidR="002B7BF9" w:rsidRPr="007A60FD">
        <w:rPr>
          <w:bCs/>
        </w:rPr>
        <w:t xml:space="preserve">)-250 </w:t>
      </w:r>
      <w:r w:rsidR="002B7BF9">
        <w:rPr>
          <w:bCs/>
        </w:rPr>
        <w:t>„D</w:t>
      </w:r>
      <w:r w:rsidR="002B7BF9" w:rsidRPr="007A60FD">
        <w:rPr>
          <w:bCs/>
        </w:rPr>
        <w:t>ėl didžiausio leistino geležinkelio riedmenų važiavimo greičio geležinkelių tarpstočiais, geležinkelio stočių pagrindiniais, atvykimo bei išvykimo keliais</w:t>
      </w:r>
      <w:r w:rsidR="002B7BF9">
        <w:rPr>
          <w:bCs/>
        </w:rPr>
        <w:t>“</w:t>
      </w:r>
      <w:r w:rsidR="00FB7998" w:rsidRPr="00277DAE">
        <w:rPr>
          <w:rStyle w:val="FootnoteReference"/>
        </w:rPr>
        <w:footnoteReference w:id="25"/>
      </w:r>
      <w:r w:rsidR="00FB7998">
        <w:t xml:space="preserve"> </w:t>
      </w:r>
      <w:r w:rsidR="00EA5E2E">
        <w:t xml:space="preserve">1 priede pateiktos </w:t>
      </w:r>
      <w:r w:rsidR="00DD79B1">
        <w:t>lentel</w:t>
      </w:r>
      <w:r w:rsidR="00F936A7">
        <w:t>ės</w:t>
      </w:r>
      <w:r w:rsidR="00DD79B1">
        <w:t xml:space="preserve"> „</w:t>
      </w:r>
      <w:r w:rsidR="0015382A">
        <w:t>Didžiausi</w:t>
      </w:r>
      <w:r w:rsidR="00DD79B1">
        <w:t>as</w:t>
      </w:r>
      <w:r w:rsidR="0015382A">
        <w:t xml:space="preserve"> leistino riedmenų važiavimo greičio 1520 ir 1435</w:t>
      </w:r>
      <w:r w:rsidR="006F044E">
        <w:t> </w:t>
      </w:r>
      <w:r w:rsidR="0015382A">
        <w:t xml:space="preserve">mm pločio vėžės geležinkelių </w:t>
      </w:r>
      <w:r w:rsidR="0015382A">
        <w:lastRenderedPageBreak/>
        <w:t>tarpstočiais, stočių pagrindiniais, atvykimo ir išvykimo keliais</w:t>
      </w:r>
      <w:r w:rsidR="00DD79B1">
        <w:t>“</w:t>
      </w:r>
      <w:r w:rsidR="00F936A7">
        <w:t xml:space="preserve"> </w:t>
      </w:r>
      <w:r w:rsidR="003D18C4">
        <w:t>1.43–1.46 eilu</w:t>
      </w:r>
      <w:r w:rsidR="001C15D2">
        <w:t xml:space="preserve">čių </w:t>
      </w:r>
      <w:r w:rsidR="00902C15" w:rsidRPr="00277DAE">
        <w:t xml:space="preserve">matyti, kad tuo metu, kai buvo rengiamas 2021–2022 m. </w:t>
      </w:r>
      <w:proofErr w:type="spellStart"/>
      <w:r w:rsidR="00902C15" w:rsidRPr="00277DAE">
        <w:t>TTT</w:t>
      </w:r>
      <w:proofErr w:type="spellEnd"/>
      <w:r w:rsidR="00902C15" w:rsidRPr="00277DAE">
        <w:t xml:space="preserve">, </w:t>
      </w:r>
      <w:r w:rsidR="00BB4E3A">
        <w:t xml:space="preserve">didžiojoje </w:t>
      </w:r>
      <w:r w:rsidR="00902C15" w:rsidRPr="00277DAE">
        <w:t>tarpsto</w:t>
      </w:r>
      <w:r w:rsidR="00BB4E3A">
        <w:t>čio</w:t>
      </w:r>
      <w:r w:rsidR="00902C15" w:rsidRPr="00277DAE">
        <w:t xml:space="preserve"> Livintai–Gaižiūnai </w:t>
      </w:r>
      <w:r w:rsidR="00BB4E3A">
        <w:t xml:space="preserve">dalyje </w:t>
      </w:r>
      <w:r w:rsidR="00902C15" w:rsidRPr="00277DAE">
        <w:t>krovininiams traukiniams nustatytas bendras 90 km/h didžiausias leistinas greitis</w:t>
      </w:r>
      <w:r w:rsidR="00CF0191">
        <w:t xml:space="preserve"> buvo sumažintas iki 60 km/h.</w:t>
      </w:r>
      <w:r w:rsidR="00902C15" w:rsidRPr="00277DAE">
        <w:t xml:space="preserve"> </w:t>
      </w:r>
      <w:r w:rsidR="00902C15" w:rsidRPr="0062451C">
        <w:t xml:space="preserve">Taryba, išnagrinėjusi valdytojo </w:t>
      </w:r>
      <w:r w:rsidR="00111417" w:rsidRPr="0062451C">
        <w:rPr>
          <w:color w:val="000000" w:themeColor="text1"/>
        </w:rPr>
        <w:t>Rašto Nr. </w:t>
      </w:r>
      <w:proofErr w:type="spellStart"/>
      <w:r w:rsidR="00111417" w:rsidRPr="0062451C">
        <w:rPr>
          <w:color w:val="000000" w:themeColor="text1"/>
        </w:rPr>
        <w:t>SD-PAJ</w:t>
      </w:r>
      <w:proofErr w:type="spellEnd"/>
      <w:r w:rsidR="00111417" w:rsidRPr="0062451C">
        <w:rPr>
          <w:color w:val="000000" w:themeColor="text1"/>
        </w:rPr>
        <w:t>(</w:t>
      </w:r>
      <w:proofErr w:type="spellStart"/>
      <w:r w:rsidR="00111417" w:rsidRPr="0062451C">
        <w:rPr>
          <w:color w:val="000000" w:themeColor="text1"/>
        </w:rPr>
        <w:t>LGI</w:t>
      </w:r>
      <w:proofErr w:type="spellEnd"/>
      <w:r w:rsidR="00111417" w:rsidRPr="0062451C">
        <w:rPr>
          <w:color w:val="000000" w:themeColor="text1"/>
        </w:rPr>
        <w:t>)-122</w:t>
      </w:r>
      <w:r w:rsidR="00902C15" w:rsidRPr="0062451C">
        <w:t xml:space="preserve"> 116 priede pateiktus traukinių greičių grafikus, kuriuose pateikiamos tam tikros masės traukinių, traukiamų tam tikrais konkrečiais lokomotyvais, traukinių </w:t>
      </w:r>
      <w:r w:rsidR="00E13D39" w:rsidRPr="0062451C">
        <w:t xml:space="preserve">skaičiuojamųjų </w:t>
      </w:r>
      <w:r w:rsidR="00902C15" w:rsidRPr="0062451C">
        <w:t>greičių</w:t>
      </w:r>
      <w:r w:rsidR="00902C15" w:rsidRPr="00DB0262">
        <w:rPr>
          <w:rStyle w:val="FootnoteReference"/>
        </w:rPr>
        <w:footnoteReference w:id="26"/>
      </w:r>
      <w:r w:rsidR="00902C15" w:rsidRPr="00DB0262">
        <w:t xml:space="preserve"> kreivės, naudojamos sudarant </w:t>
      </w:r>
      <w:proofErr w:type="spellStart"/>
      <w:r w:rsidR="00902C15" w:rsidRPr="00DB0262">
        <w:t>TTT</w:t>
      </w:r>
      <w:proofErr w:type="spellEnd"/>
      <w:r w:rsidR="00902C15" w:rsidRPr="00DB0262">
        <w:t xml:space="preserve">, nustatė, kad tie </w:t>
      </w:r>
      <w:r w:rsidR="00455A9C" w:rsidRPr="00DB0262">
        <w:t xml:space="preserve">skaičiuojamieji </w:t>
      </w:r>
      <w:r w:rsidR="00902C15" w:rsidRPr="00B51039">
        <w:t xml:space="preserve">greičiai yra labai artimi </w:t>
      </w:r>
      <w:r w:rsidR="00552D14" w:rsidRPr="00B51039">
        <w:t>didžiausiam leistinam greičiui</w:t>
      </w:r>
      <w:r w:rsidR="00552D14">
        <w:t xml:space="preserve">, kurį valdytojas yra nustatęs </w:t>
      </w:r>
      <w:r w:rsidR="00295222" w:rsidRPr="00B51039">
        <w:t>tarpsto</w:t>
      </w:r>
      <w:r w:rsidR="00BB2433">
        <w:t>tyje</w:t>
      </w:r>
      <w:r w:rsidR="00295222" w:rsidRPr="00B51039">
        <w:t xml:space="preserve"> </w:t>
      </w:r>
      <w:r w:rsidR="008C0D5D" w:rsidRPr="00B51039">
        <w:t>Livintai–Gaižiūnai</w:t>
      </w:r>
      <w:r w:rsidR="00902C15" w:rsidRPr="00B51039">
        <w:t>.</w:t>
      </w:r>
    </w:p>
    <w:p w14:paraId="074F92A8" w14:textId="31425A38" w:rsidR="00902C15" w:rsidRPr="00277DAE" w:rsidRDefault="004F1B78" w:rsidP="00E3376B">
      <w:pPr>
        <w:pStyle w:val="Default"/>
        <w:numPr>
          <w:ilvl w:val="0"/>
          <w:numId w:val="27"/>
        </w:numPr>
        <w:tabs>
          <w:tab w:val="left" w:pos="1134"/>
        </w:tabs>
        <w:autoSpaceDE/>
        <w:autoSpaceDN/>
        <w:adjustRightInd/>
        <w:ind w:left="0" w:firstLine="709"/>
        <w:jc w:val="both"/>
      </w:pPr>
      <w:r>
        <w:t xml:space="preserve"> </w:t>
      </w:r>
      <w:r w:rsidR="00902C15" w:rsidRPr="00277DAE">
        <w:t>Tar</w:t>
      </w:r>
      <w:r w:rsidR="00786C15">
        <w:t>n</w:t>
      </w:r>
      <w:r w:rsidR="00902C15" w:rsidRPr="00277DAE">
        <w:t xml:space="preserve">yba, tikrindama </w:t>
      </w:r>
      <w:proofErr w:type="spellStart"/>
      <w:r w:rsidR="00B7403A">
        <w:t>TTT</w:t>
      </w:r>
      <w:proofErr w:type="spellEnd"/>
      <w:r w:rsidR="00B7403A">
        <w:t xml:space="preserve"> sudarymui naudojamus </w:t>
      </w:r>
      <w:r w:rsidR="00902C15" w:rsidRPr="00277DAE">
        <w:t xml:space="preserve">duomenis, nenustatė, kad į sistemą </w:t>
      </w:r>
      <w:r w:rsidR="009715C3">
        <w:t>„</w:t>
      </w:r>
      <w:proofErr w:type="spellStart"/>
      <w:r w:rsidR="00902C15" w:rsidRPr="00277DAE">
        <w:t>DaVinci</w:t>
      </w:r>
      <w:proofErr w:type="spellEnd"/>
      <w:r w:rsidR="009715C3">
        <w:t>“</w:t>
      </w:r>
      <w:r w:rsidR="00902C15" w:rsidRPr="00277DAE">
        <w:t xml:space="preserve"> </w:t>
      </w:r>
      <w:r w:rsidR="00A33488">
        <w:t xml:space="preserve">jie </w:t>
      </w:r>
      <w:r w:rsidR="00902C15" w:rsidRPr="00277DAE">
        <w:t xml:space="preserve">būtų suvesti kuriam nors vienam pareiškėjui palankiu būdu, siekiant </w:t>
      </w:r>
      <w:r w:rsidR="005A4404" w:rsidRPr="00277DAE">
        <w:t xml:space="preserve">dirbtinai sukurti infrastruktūros perpildymą </w:t>
      </w:r>
      <w:r w:rsidR="005A4404">
        <w:t xml:space="preserve">ir </w:t>
      </w:r>
      <w:r w:rsidR="00902C15" w:rsidRPr="00277DAE">
        <w:t xml:space="preserve">pajėgumus skirti vienam pareiškėjui, todėl </w:t>
      </w:r>
      <w:r w:rsidR="00A33488">
        <w:t xml:space="preserve">Taryba konstatuoja, kad </w:t>
      </w:r>
      <w:r w:rsidR="0090039F">
        <w:t xml:space="preserve">šio </w:t>
      </w:r>
      <w:r w:rsidR="003E60FF">
        <w:t>nutarimo</w:t>
      </w:r>
      <w:r w:rsidR="0090039F">
        <w:t xml:space="preserve"> </w:t>
      </w:r>
      <w:r w:rsidR="0090039F" w:rsidRPr="00B8199A">
        <w:t xml:space="preserve">11 </w:t>
      </w:r>
      <w:r w:rsidR="00435498" w:rsidRPr="00B8199A">
        <w:t>pastraipoje</w:t>
      </w:r>
      <w:r w:rsidR="00435498">
        <w:t xml:space="preserve"> </w:t>
      </w:r>
      <w:r w:rsidR="0090039F">
        <w:t xml:space="preserve">nurodytas </w:t>
      </w:r>
      <w:r w:rsidR="00D0229E">
        <w:t>P</w:t>
      </w:r>
      <w:r w:rsidR="00902C15" w:rsidRPr="00277DAE">
        <w:t xml:space="preserve">areiškėjo </w:t>
      </w:r>
      <w:r w:rsidR="00D92565">
        <w:t>teiginys, kad valdytojas</w:t>
      </w:r>
      <w:r w:rsidR="00F16B48">
        <w:t xml:space="preserve">, sudarydamas </w:t>
      </w:r>
      <w:proofErr w:type="spellStart"/>
      <w:r w:rsidR="00F16B48">
        <w:t>TTT</w:t>
      </w:r>
      <w:proofErr w:type="spellEnd"/>
      <w:r w:rsidR="00F16B48">
        <w:t>,</w:t>
      </w:r>
      <w:r w:rsidR="00D92565" w:rsidRPr="00E169EE">
        <w:t xml:space="preserve"> proteguoja </w:t>
      </w:r>
      <w:r w:rsidR="00C12036">
        <w:t>„</w:t>
      </w:r>
      <w:r w:rsidR="00F16B48">
        <w:t xml:space="preserve">LTG </w:t>
      </w:r>
      <w:proofErr w:type="spellStart"/>
      <w:r w:rsidR="00F16B48">
        <w:t>Cargo</w:t>
      </w:r>
      <w:proofErr w:type="spellEnd"/>
      <w:r w:rsidR="00C12036">
        <w:t>“</w:t>
      </w:r>
      <w:r w:rsidR="00F16B48">
        <w:t xml:space="preserve">, kaip </w:t>
      </w:r>
      <w:r w:rsidR="00D92565" w:rsidRPr="00E169EE">
        <w:t>AB „Lietuvos geležinkeliai” įmonių grupei priklausan</w:t>
      </w:r>
      <w:r w:rsidR="00D92565">
        <w:t>tį</w:t>
      </w:r>
      <w:r w:rsidR="00D92565" w:rsidRPr="00E169EE">
        <w:t xml:space="preserve"> vežėją</w:t>
      </w:r>
      <w:r w:rsidR="00F16B48">
        <w:t>,</w:t>
      </w:r>
      <w:r w:rsidR="00D92565" w:rsidRPr="00277DAE">
        <w:t xml:space="preserve"> </w:t>
      </w:r>
      <w:r w:rsidR="005F222C">
        <w:t>yra</w:t>
      </w:r>
      <w:r w:rsidR="005F222C" w:rsidRPr="00277DAE">
        <w:t xml:space="preserve"> </w:t>
      </w:r>
      <w:r w:rsidR="005F222C">
        <w:t>ne</w:t>
      </w:r>
      <w:r w:rsidR="00902C15" w:rsidRPr="00277DAE">
        <w:t>pagrįst</w:t>
      </w:r>
      <w:r w:rsidR="002F4276">
        <w:t>as</w:t>
      </w:r>
      <w:r w:rsidR="00902C15" w:rsidRPr="00277DAE">
        <w:t>.</w:t>
      </w:r>
      <w:r w:rsidR="00902C15" w:rsidRPr="00277DAE" w:rsidDel="001E7A62">
        <w:t xml:space="preserve"> </w:t>
      </w:r>
    </w:p>
    <w:p w14:paraId="755DB11E" w14:textId="6A0732B0" w:rsidR="00DC4972" w:rsidRDefault="004F1B78" w:rsidP="00E3376B">
      <w:pPr>
        <w:pStyle w:val="Default"/>
        <w:numPr>
          <w:ilvl w:val="0"/>
          <w:numId w:val="27"/>
        </w:numPr>
        <w:tabs>
          <w:tab w:val="left" w:pos="1134"/>
        </w:tabs>
        <w:autoSpaceDE/>
        <w:autoSpaceDN/>
        <w:adjustRightInd/>
        <w:ind w:left="0" w:firstLine="709"/>
        <w:jc w:val="both"/>
      </w:pPr>
      <w:r>
        <w:t xml:space="preserve"> </w:t>
      </w:r>
      <w:r w:rsidR="00902C15" w:rsidRPr="00277DAE">
        <w:t xml:space="preserve">Dėl </w:t>
      </w:r>
      <w:r w:rsidR="00D0229E">
        <w:t>P</w:t>
      </w:r>
      <w:r w:rsidR="00463D3F">
        <w:t>areiškėjo</w:t>
      </w:r>
      <w:r w:rsidR="00902C15" w:rsidRPr="00277DAE">
        <w:t xml:space="preserve"> pateiktos </w:t>
      </w:r>
      <w:r w:rsidR="002B66CC">
        <w:t xml:space="preserve">Studijos </w:t>
      </w:r>
      <w:r w:rsidR="00902C15" w:rsidRPr="00277DAE">
        <w:t>Taryba</w:t>
      </w:r>
      <w:r w:rsidR="00867CB3">
        <w:t xml:space="preserve">, </w:t>
      </w:r>
      <w:r w:rsidR="00867CB3" w:rsidRPr="003952A7">
        <w:t xml:space="preserve">remdamasi atlikta </w:t>
      </w:r>
      <w:r w:rsidR="003952A7" w:rsidRPr="00A669EF">
        <w:t xml:space="preserve">2021–2022 m. </w:t>
      </w:r>
      <w:proofErr w:type="spellStart"/>
      <w:r w:rsidR="003952A7" w:rsidRPr="00A669EF">
        <w:t>TTT</w:t>
      </w:r>
      <w:proofErr w:type="spellEnd"/>
      <w:r w:rsidR="003952A7" w:rsidRPr="00A669EF">
        <w:t xml:space="preserve"> ir </w:t>
      </w:r>
      <w:r w:rsidR="00867CB3" w:rsidRPr="003952A7">
        <w:t xml:space="preserve">traukinių </w:t>
      </w:r>
      <w:r w:rsidR="00455A9C">
        <w:t xml:space="preserve">skaičiuojamųjų </w:t>
      </w:r>
      <w:r w:rsidR="00867CB3" w:rsidRPr="003952A7">
        <w:t>greičių kreiv</w:t>
      </w:r>
      <w:r w:rsidR="003952A7" w:rsidRPr="00A669EF">
        <w:t>ių analize</w:t>
      </w:r>
      <w:r w:rsidR="00867CB3">
        <w:t xml:space="preserve">, pažymi, kad </w:t>
      </w:r>
      <w:r w:rsidR="00902C15" w:rsidRPr="00277DAE">
        <w:t xml:space="preserve">faktiniai </w:t>
      </w:r>
      <w:r w:rsidR="00EC3AC2" w:rsidRPr="00EC3AC2">
        <w:t xml:space="preserve">infrastruktūros </w:t>
      </w:r>
      <w:r w:rsidR="00902C15" w:rsidRPr="00277DAE">
        <w:t xml:space="preserve">pralaidumai visų pirma priklauso nuo valdytojo nustatytų didžiausių leistinų geležinkelio riedmenų važiavimo greičių, traukinių ir lokomotyvų techninių charakteristikų, </w:t>
      </w:r>
      <w:r w:rsidR="003E1231">
        <w:t xml:space="preserve">geležinkelio kelio </w:t>
      </w:r>
      <w:r w:rsidR="00902C15" w:rsidRPr="00277DAE">
        <w:t xml:space="preserve">fizinių </w:t>
      </w:r>
      <w:r w:rsidR="003E1231">
        <w:t>ypatumų (</w:t>
      </w:r>
      <w:r w:rsidR="003E1231" w:rsidRPr="00CF687B">
        <w:t>nuokaln</w:t>
      </w:r>
      <w:r w:rsidR="003E1231">
        <w:t>ių</w:t>
      </w:r>
      <w:r w:rsidR="003E1231" w:rsidRPr="00CF687B">
        <w:t>, įkaln</w:t>
      </w:r>
      <w:r w:rsidR="003E1231">
        <w:t>ių</w:t>
      </w:r>
      <w:r w:rsidR="003E1231" w:rsidRPr="00CF687B">
        <w:t>, kreiv</w:t>
      </w:r>
      <w:r w:rsidR="003E1231">
        <w:t>ių)</w:t>
      </w:r>
      <w:r w:rsidR="00902C15" w:rsidRPr="00277DAE">
        <w:t>.</w:t>
      </w:r>
      <w:r w:rsidR="00B6371A">
        <w:t xml:space="preserve"> </w:t>
      </w:r>
      <w:r w:rsidR="00D75F7D">
        <w:t xml:space="preserve">Papildomai </w:t>
      </w:r>
      <w:r w:rsidR="00867CB3">
        <w:t xml:space="preserve">Taryba nustatė, kad </w:t>
      </w:r>
      <w:r w:rsidR="00BF5B29">
        <w:t xml:space="preserve">tuo metu, kai buvo nustatomi faktiniai </w:t>
      </w:r>
      <w:r w:rsidR="00EC3AC2" w:rsidRPr="00EC3AC2">
        <w:t xml:space="preserve">infrastruktūros </w:t>
      </w:r>
      <w:r w:rsidR="00BF5B29">
        <w:t xml:space="preserve">pralaidumai </w:t>
      </w:r>
      <w:r w:rsidR="003952A7">
        <w:t xml:space="preserve">2021–2022 m. </w:t>
      </w:r>
      <w:proofErr w:type="spellStart"/>
      <w:r w:rsidR="003952A7">
        <w:t>TTT</w:t>
      </w:r>
      <w:proofErr w:type="spellEnd"/>
      <w:r w:rsidR="003952A7">
        <w:t xml:space="preserve"> galiojimo laikotarpiui </w:t>
      </w:r>
      <w:r w:rsidR="00BF5B29">
        <w:t xml:space="preserve">ir rengiamas pradinis </w:t>
      </w:r>
      <w:r w:rsidR="000470E4">
        <w:t xml:space="preserve">2021–2022 m. </w:t>
      </w:r>
      <w:proofErr w:type="spellStart"/>
      <w:r w:rsidR="00BF5B29">
        <w:t>TTT</w:t>
      </w:r>
      <w:proofErr w:type="spellEnd"/>
      <w:r w:rsidR="00BF5B29">
        <w:t xml:space="preserve"> projektas, tam tikrose </w:t>
      </w:r>
      <w:r w:rsidR="006313C9">
        <w:t xml:space="preserve">infrastruktūrą </w:t>
      </w:r>
      <w:r w:rsidR="00BF5B29">
        <w:t xml:space="preserve">ribojančių tarpstočių Plungė–Šateikiai ir Livintai–Gaižiūnai dalyse buvo taikomi </w:t>
      </w:r>
      <w:r w:rsidR="006313C9">
        <w:t xml:space="preserve">Studijoje </w:t>
      </w:r>
      <w:r w:rsidR="00BF5B29">
        <w:t>nurodytų didžiausių leistinų greičių apribojimai (atitinkamai iki 70 ir 60 km/h)</w:t>
      </w:r>
      <w:r w:rsidR="003952A7">
        <w:t xml:space="preserve">. </w:t>
      </w:r>
      <w:r w:rsidR="003952A7" w:rsidRPr="00CF687B">
        <w:t xml:space="preserve">Be to, </w:t>
      </w:r>
      <w:r w:rsidR="00107F65" w:rsidRPr="00CF687B">
        <w:t>Taryba nustatė, kad</w:t>
      </w:r>
      <w:r w:rsidR="00474A72">
        <w:t>:</w:t>
      </w:r>
      <w:r w:rsidR="00107F65" w:rsidRPr="00CF687B">
        <w:t xml:space="preserve"> </w:t>
      </w:r>
      <w:r w:rsidR="0073250D">
        <w:t xml:space="preserve">1) </w:t>
      </w:r>
      <w:r w:rsidR="00BF5B29" w:rsidRPr="00CF687B">
        <w:t>dalis traukinių stoj</w:t>
      </w:r>
      <w:r w:rsidR="003952A7" w:rsidRPr="00CF687B">
        <w:t>a</w:t>
      </w:r>
      <w:r w:rsidR="00BF5B29" w:rsidRPr="00CF687B">
        <w:t xml:space="preserve"> </w:t>
      </w:r>
      <w:r w:rsidR="00DC4056" w:rsidRPr="00CF687B">
        <w:t xml:space="preserve">bent </w:t>
      </w:r>
      <w:r w:rsidR="00BF5B29" w:rsidRPr="00CF687B">
        <w:t xml:space="preserve">vienoje iš ribojančio tarpstočio </w:t>
      </w:r>
      <w:r w:rsidR="003952A7" w:rsidRPr="00CF687B">
        <w:t>galuose esančių geležinkelio stočių</w:t>
      </w:r>
      <w:r w:rsidR="00CB3DDC">
        <w:t xml:space="preserve">, o </w:t>
      </w:r>
      <w:r w:rsidR="00894845" w:rsidRPr="00CF687B">
        <w:t xml:space="preserve">tai lemia mažesnį </w:t>
      </w:r>
      <w:r w:rsidR="00C9446E">
        <w:t xml:space="preserve">traukinio </w:t>
      </w:r>
      <w:r w:rsidR="00894845" w:rsidRPr="00CF687B">
        <w:t xml:space="preserve">greitį dėl poreikio </w:t>
      </w:r>
      <w:r w:rsidR="00C9446E">
        <w:t xml:space="preserve">jį </w:t>
      </w:r>
      <w:r w:rsidR="00894845" w:rsidRPr="00CF687B">
        <w:t>stabdyti artėjant prie geležinkelio stoties ir (arba) įsibėgėti pradedant važiuoti iš stovėjimo padėties</w:t>
      </w:r>
      <w:r w:rsidR="00641592">
        <w:t>;</w:t>
      </w:r>
      <w:r w:rsidR="003952A7" w:rsidRPr="00CF687B">
        <w:t xml:space="preserve"> </w:t>
      </w:r>
      <w:r w:rsidR="00641592">
        <w:t>2)</w:t>
      </w:r>
      <w:r w:rsidR="00641592" w:rsidRPr="00CF687B">
        <w:t xml:space="preserve"> </w:t>
      </w:r>
      <w:r w:rsidR="003952A7" w:rsidRPr="00CF687B">
        <w:t xml:space="preserve">kai kurie paraiškose nurodyti </w:t>
      </w:r>
      <w:r w:rsidR="002F5C6B" w:rsidRPr="00CF687B">
        <w:t xml:space="preserve">traukiniai dėl </w:t>
      </w:r>
      <w:r w:rsidR="00107F65" w:rsidRPr="00CF687B">
        <w:t xml:space="preserve">riboto </w:t>
      </w:r>
      <w:r w:rsidR="00641592">
        <w:t xml:space="preserve">jų </w:t>
      </w:r>
      <w:r w:rsidR="002F5C6B" w:rsidRPr="00CF687B">
        <w:t>lokomotyvų pajėgumo</w:t>
      </w:r>
      <w:r w:rsidR="00CF687B" w:rsidRPr="00CF687B">
        <w:t xml:space="preserve"> ir poreikio mažinti greitį atsižvelgiant į mažesnį didžiausią leistiną greitį</w:t>
      </w:r>
      <w:r w:rsidR="00E40415">
        <w:t>,</w:t>
      </w:r>
      <w:r w:rsidR="00CF687B" w:rsidRPr="00CF687B">
        <w:t xml:space="preserve"> kai kuriose </w:t>
      </w:r>
      <w:r w:rsidR="00E40415">
        <w:t>ribojančių</w:t>
      </w:r>
      <w:r w:rsidR="00E40415" w:rsidRPr="00CF687B">
        <w:t xml:space="preserve"> </w:t>
      </w:r>
      <w:r w:rsidR="00CF687B" w:rsidRPr="00CF687B">
        <w:t xml:space="preserve">tarpstočių atkarpose ir dėl </w:t>
      </w:r>
      <w:r w:rsidR="00894845" w:rsidRPr="00CF687B">
        <w:t>įkaln</w:t>
      </w:r>
      <w:r w:rsidR="00CF687B" w:rsidRPr="00CF687B">
        <w:t>ių</w:t>
      </w:r>
      <w:r w:rsidR="00894845" w:rsidRPr="00CF687B">
        <w:t xml:space="preserve"> </w:t>
      </w:r>
      <w:r w:rsidR="003952A7" w:rsidRPr="00CF687B">
        <w:t>ne</w:t>
      </w:r>
      <w:r w:rsidR="00894845" w:rsidRPr="00CF687B">
        <w:t xml:space="preserve">gali </w:t>
      </w:r>
      <w:r w:rsidR="002F5C6B" w:rsidRPr="00CF687B">
        <w:t>i</w:t>
      </w:r>
      <w:r w:rsidR="003952A7" w:rsidRPr="00CF687B">
        <w:t>švystyti didžiausi</w:t>
      </w:r>
      <w:r w:rsidR="00894845" w:rsidRPr="00CF687B">
        <w:t>o</w:t>
      </w:r>
      <w:r w:rsidR="003952A7" w:rsidRPr="00CF687B">
        <w:t xml:space="preserve"> leistin</w:t>
      </w:r>
      <w:r w:rsidR="00894845" w:rsidRPr="00CF687B">
        <w:t>o</w:t>
      </w:r>
      <w:r w:rsidR="003952A7" w:rsidRPr="00CF687B">
        <w:t xml:space="preserve"> grei</w:t>
      </w:r>
      <w:r w:rsidR="00894845" w:rsidRPr="00CF687B">
        <w:t>čio</w:t>
      </w:r>
      <w:r w:rsidR="003952A7" w:rsidRPr="00CF687B">
        <w:t>. Todėl</w:t>
      </w:r>
      <w:r w:rsidR="008373B8">
        <w:t>, Tarybos vertinimu,</w:t>
      </w:r>
      <w:r w:rsidR="003952A7" w:rsidRPr="00CF687B">
        <w:t xml:space="preserve"> </w:t>
      </w:r>
      <w:r w:rsidR="00CB3DDC">
        <w:t>S</w:t>
      </w:r>
      <w:r w:rsidR="002F5C6B" w:rsidRPr="00CF687B">
        <w:t xml:space="preserve">tudijoje nurodytas </w:t>
      </w:r>
      <w:r w:rsidR="003952A7" w:rsidRPr="00CF687B">
        <w:t xml:space="preserve">teorinis </w:t>
      </w:r>
      <w:r w:rsidR="001564A4">
        <w:t xml:space="preserve">infrastruktūros </w:t>
      </w:r>
      <w:r w:rsidR="003952A7" w:rsidRPr="00CF687B">
        <w:t xml:space="preserve">pralaidumas esant maksimaliems greičiams gali būti gerokai didesnis už faktinį pralaidumą, nustatytą </w:t>
      </w:r>
      <w:r w:rsidR="002F5C6B" w:rsidRPr="00CF687B">
        <w:t>atsižvelgiant į konkrečias aplinkybes (</w:t>
      </w:r>
      <w:r w:rsidR="00107F65" w:rsidRPr="00CF687B">
        <w:t xml:space="preserve">konkrečias paraiškas, </w:t>
      </w:r>
      <w:r w:rsidR="002F5C6B" w:rsidRPr="00CF687B">
        <w:t xml:space="preserve">didžiausio leistino greičio apribojimus ir </w:t>
      </w:r>
      <w:r w:rsidR="000F5DC9">
        <w:t>skaičiuojamuosius</w:t>
      </w:r>
      <w:r w:rsidR="00107F65" w:rsidRPr="00CF687B">
        <w:t xml:space="preserve"> </w:t>
      </w:r>
      <w:r w:rsidR="002F5C6B" w:rsidRPr="00CF687B">
        <w:t xml:space="preserve">traukinių greičius, pasiekiamus atsižvelgiant į </w:t>
      </w:r>
      <w:r w:rsidR="00894845" w:rsidRPr="00970A0F">
        <w:t xml:space="preserve">lokomotyvų pajėgumą ir </w:t>
      </w:r>
      <w:r w:rsidR="002F5C6B" w:rsidRPr="00CF687B">
        <w:t>geležinkelio kelio fizinius ypatumus (nuokalnes, įkalnes, kreives)</w:t>
      </w:r>
      <w:r w:rsidR="003C18CA">
        <w:t>)</w:t>
      </w:r>
      <w:r w:rsidR="002F5C6B" w:rsidRPr="00CF687B">
        <w:t>.</w:t>
      </w:r>
      <w:r w:rsidR="002F5C6B">
        <w:t xml:space="preserve"> </w:t>
      </w:r>
    </w:p>
    <w:p w14:paraId="12B9E6EA" w14:textId="31308618" w:rsidR="00902C15" w:rsidRPr="00277DAE" w:rsidRDefault="004F1B78" w:rsidP="007B5C0E">
      <w:pPr>
        <w:pStyle w:val="Default"/>
        <w:numPr>
          <w:ilvl w:val="0"/>
          <w:numId w:val="27"/>
        </w:numPr>
        <w:tabs>
          <w:tab w:val="left" w:pos="1134"/>
        </w:tabs>
        <w:autoSpaceDE/>
        <w:autoSpaceDN/>
        <w:adjustRightInd/>
        <w:ind w:left="0" w:firstLine="709"/>
        <w:jc w:val="both"/>
      </w:pPr>
      <w:r>
        <w:t xml:space="preserve"> </w:t>
      </w:r>
      <w:r w:rsidR="00902C15" w:rsidRPr="00277DAE">
        <w:t xml:space="preserve">Taryba, atsižvelgdama į </w:t>
      </w:r>
      <w:r w:rsidR="008373B8">
        <w:t>aukščiau</w:t>
      </w:r>
      <w:r w:rsidR="00902C15" w:rsidRPr="00277DAE">
        <w:t xml:space="preserve"> išdėstytus motyvus</w:t>
      </w:r>
      <w:r w:rsidR="004D20DB">
        <w:t xml:space="preserve"> ir </w:t>
      </w:r>
      <w:r w:rsidR="00902C15" w:rsidRPr="00277DAE">
        <w:t>rem</w:t>
      </w:r>
      <w:r w:rsidR="004D20DB">
        <w:t>damasi</w:t>
      </w:r>
      <w:r w:rsidR="00902C15" w:rsidRPr="00277DAE">
        <w:t xml:space="preserve"> surinkta informacija apie </w:t>
      </w:r>
      <w:proofErr w:type="spellStart"/>
      <w:r w:rsidR="00902C15" w:rsidRPr="00277DAE">
        <w:t>TTT</w:t>
      </w:r>
      <w:proofErr w:type="spellEnd"/>
      <w:r w:rsidR="00902C15" w:rsidRPr="00277DAE">
        <w:t xml:space="preserve"> sudarymo metodiką</w:t>
      </w:r>
      <w:r w:rsidR="004D20DB">
        <w:t xml:space="preserve"> </w:t>
      </w:r>
      <w:r w:rsidR="001357D4">
        <w:t xml:space="preserve">bei </w:t>
      </w:r>
      <w:r w:rsidR="00902C15" w:rsidRPr="00277DAE">
        <w:t xml:space="preserve">ankstesnių </w:t>
      </w:r>
      <w:proofErr w:type="spellStart"/>
      <w:r w:rsidR="001357D4">
        <w:t>TTT</w:t>
      </w:r>
      <w:proofErr w:type="spellEnd"/>
      <w:r w:rsidR="001357D4" w:rsidRPr="00277DAE">
        <w:t xml:space="preserve"> </w:t>
      </w:r>
      <w:r w:rsidR="000854A4">
        <w:t xml:space="preserve">faktinius </w:t>
      </w:r>
      <w:r w:rsidR="001357D4">
        <w:t>infrastruktūros</w:t>
      </w:r>
      <w:r w:rsidR="001357D4" w:rsidRPr="00277DAE">
        <w:t xml:space="preserve"> </w:t>
      </w:r>
      <w:r w:rsidR="00902C15" w:rsidRPr="00277DAE">
        <w:t>pralaidumus, didžiausi</w:t>
      </w:r>
      <w:r w:rsidR="004D20DB">
        <w:t>ais</w:t>
      </w:r>
      <w:r w:rsidR="00902C15" w:rsidRPr="00277DAE">
        <w:t xml:space="preserve"> leistin</w:t>
      </w:r>
      <w:r w:rsidR="004D20DB">
        <w:t>ais</w:t>
      </w:r>
      <w:r w:rsidR="00902C15" w:rsidRPr="00277DAE">
        <w:t xml:space="preserve"> geležinkelio riedmenų važiavimo greiči</w:t>
      </w:r>
      <w:r w:rsidR="004D20DB">
        <w:t>ais</w:t>
      </w:r>
      <w:r w:rsidR="002203C6">
        <w:t xml:space="preserve"> </w:t>
      </w:r>
      <w:r w:rsidR="00CE1A99">
        <w:t>tarpstoči</w:t>
      </w:r>
      <w:r w:rsidR="00A70D87">
        <w:t>uose</w:t>
      </w:r>
      <w:r w:rsidR="00C705E9">
        <w:t xml:space="preserve">, </w:t>
      </w:r>
      <w:r w:rsidR="00A70D87">
        <w:t>lokomotyvų</w:t>
      </w:r>
      <w:r w:rsidR="00902C15" w:rsidRPr="00277DAE">
        <w:t xml:space="preserve"> greiči</w:t>
      </w:r>
      <w:r w:rsidR="00A70D87">
        <w:t>o</w:t>
      </w:r>
      <w:r w:rsidR="00902C15" w:rsidRPr="00277DAE">
        <w:t xml:space="preserve"> specifikacij</w:t>
      </w:r>
      <w:r w:rsidR="004D20DB">
        <w:t>omis</w:t>
      </w:r>
      <w:r w:rsidR="0088524D">
        <w:t>,</w:t>
      </w:r>
      <w:r w:rsidR="00C705E9">
        <w:t xml:space="preserve"> </w:t>
      </w:r>
      <w:r w:rsidR="00000603">
        <w:t xml:space="preserve">traukinių </w:t>
      </w:r>
      <w:r w:rsidR="000F5DC9">
        <w:t xml:space="preserve">skaičiuojamųjų </w:t>
      </w:r>
      <w:r w:rsidR="0024433D">
        <w:t>greičių kreiv</w:t>
      </w:r>
      <w:r w:rsidR="004D20DB">
        <w:t>ėmis</w:t>
      </w:r>
      <w:r w:rsidR="00902C15" w:rsidRPr="00277DAE">
        <w:t xml:space="preserve">, </w:t>
      </w:r>
      <w:r w:rsidR="00F56023">
        <w:t xml:space="preserve">neturi pagrindo </w:t>
      </w:r>
      <w:r w:rsidR="00CF0E71">
        <w:t>pripažinti</w:t>
      </w:r>
      <w:r w:rsidR="00F56023">
        <w:t xml:space="preserve">, kad </w:t>
      </w:r>
      <w:r w:rsidR="00902C15" w:rsidRPr="00277DAE">
        <w:t xml:space="preserve">preliminarūs maksimalūs ir faktiniai </w:t>
      </w:r>
      <w:r w:rsidR="00B66A03">
        <w:t xml:space="preserve">pralaidumai </w:t>
      </w:r>
      <w:r w:rsidR="00902C15" w:rsidRPr="00277DAE">
        <w:t xml:space="preserve">buvo nustatyti </w:t>
      </w:r>
      <w:r w:rsidR="00F56023">
        <w:t>ne</w:t>
      </w:r>
      <w:r w:rsidR="00902C15" w:rsidRPr="00277DAE">
        <w:t>tinkamai.</w:t>
      </w:r>
    </w:p>
    <w:p w14:paraId="1FB9CC32" w14:textId="77777777" w:rsidR="00902C15" w:rsidRPr="00277DAE" w:rsidRDefault="00902C15" w:rsidP="00B27794">
      <w:pPr>
        <w:pStyle w:val="Default"/>
        <w:jc w:val="both"/>
      </w:pPr>
    </w:p>
    <w:p w14:paraId="35DB5669" w14:textId="19D3356E" w:rsidR="00902C15" w:rsidRPr="00277DAE" w:rsidRDefault="00902C15" w:rsidP="00B27794">
      <w:pPr>
        <w:pStyle w:val="Default"/>
        <w:ind w:firstLine="720"/>
        <w:jc w:val="both"/>
        <w:rPr>
          <w:i/>
          <w:iCs/>
        </w:rPr>
      </w:pPr>
      <w:r w:rsidRPr="00277DAE">
        <w:rPr>
          <w:i/>
          <w:iCs/>
        </w:rPr>
        <w:t>Dėl</w:t>
      </w:r>
      <w:r w:rsidR="004C772C">
        <w:rPr>
          <w:i/>
          <w:iCs/>
        </w:rPr>
        <w:t xml:space="preserve"> infrastruktūros</w:t>
      </w:r>
      <w:r w:rsidRPr="00277DAE">
        <w:rPr>
          <w:i/>
          <w:iCs/>
        </w:rPr>
        <w:t xml:space="preserve"> pralaidumą didinančių priemonių </w:t>
      </w:r>
    </w:p>
    <w:p w14:paraId="109A3809" w14:textId="77777777" w:rsidR="00902C15" w:rsidRPr="00277DAE" w:rsidRDefault="00902C15" w:rsidP="00B27794">
      <w:pPr>
        <w:pStyle w:val="Default"/>
        <w:autoSpaceDE/>
        <w:autoSpaceDN/>
        <w:adjustRightInd/>
        <w:ind w:firstLine="720"/>
        <w:jc w:val="both"/>
      </w:pPr>
    </w:p>
    <w:p w14:paraId="076475AF" w14:textId="211C242A" w:rsidR="00902C15" w:rsidRPr="00CD63A5" w:rsidRDefault="004F1B78" w:rsidP="00F14B82">
      <w:pPr>
        <w:pStyle w:val="Default"/>
        <w:numPr>
          <w:ilvl w:val="0"/>
          <w:numId w:val="27"/>
        </w:numPr>
        <w:tabs>
          <w:tab w:val="left" w:pos="1134"/>
        </w:tabs>
        <w:autoSpaceDE/>
        <w:autoSpaceDN/>
        <w:adjustRightInd/>
        <w:ind w:left="0" w:firstLine="709"/>
        <w:jc w:val="both"/>
      </w:pPr>
      <w:r>
        <w:t xml:space="preserve"> </w:t>
      </w:r>
      <w:r w:rsidR="00902C15" w:rsidRPr="00CD63A5">
        <w:t xml:space="preserve">Taryba pažymi, kad </w:t>
      </w:r>
      <w:r w:rsidR="00055DE5" w:rsidRPr="00CD63A5">
        <w:t xml:space="preserve">pagal </w:t>
      </w:r>
      <w:r w:rsidR="00ED680E" w:rsidRPr="00CD63A5">
        <w:t>Kodekso 7</w:t>
      </w:r>
      <w:r w:rsidR="00ED680E" w:rsidRPr="00CD63A5">
        <w:rPr>
          <w:vertAlign w:val="superscript"/>
        </w:rPr>
        <w:t>1</w:t>
      </w:r>
      <w:r w:rsidR="00ED680E" w:rsidRPr="00CD63A5">
        <w:t xml:space="preserve"> straipsnio 1 </w:t>
      </w:r>
      <w:r w:rsidR="00055DE5" w:rsidRPr="00CD63A5">
        <w:t>dal</w:t>
      </w:r>
      <w:r w:rsidR="00EC7575" w:rsidRPr="00CD63A5">
        <w:t xml:space="preserve">ies </w:t>
      </w:r>
      <w:r w:rsidR="00480CED" w:rsidRPr="00CD63A5">
        <w:t>1 punk</w:t>
      </w:r>
      <w:r w:rsidR="00200438" w:rsidRPr="00CD63A5">
        <w:t>t</w:t>
      </w:r>
      <w:r w:rsidR="00480CED" w:rsidRPr="00CD63A5">
        <w:t>u Tarybai pavestas funkcijas Tarybai nėra numatyta teisė</w:t>
      </w:r>
      <w:r w:rsidR="00055DE5" w:rsidRPr="00CD63A5">
        <w:t xml:space="preserve"> </w:t>
      </w:r>
      <w:r w:rsidR="00194742" w:rsidRPr="00CD63A5">
        <w:t xml:space="preserve">nustatyti </w:t>
      </w:r>
      <w:r w:rsidR="001442D0" w:rsidRPr="00CD63A5">
        <w:t xml:space="preserve">valdytojui </w:t>
      </w:r>
      <w:r w:rsidR="00902C15" w:rsidRPr="00CD63A5">
        <w:t>įpareigo</w:t>
      </w:r>
      <w:r w:rsidR="00194742" w:rsidRPr="00CD63A5">
        <w:t>jimus</w:t>
      </w:r>
      <w:r w:rsidR="00902C15" w:rsidRPr="00CD63A5">
        <w:t xml:space="preserve"> </w:t>
      </w:r>
      <w:r w:rsidR="001442D0" w:rsidRPr="00CD63A5">
        <w:t>dėl</w:t>
      </w:r>
      <w:r w:rsidR="00194742" w:rsidRPr="00CD63A5">
        <w:t xml:space="preserve"> </w:t>
      </w:r>
      <w:r w:rsidR="001442D0" w:rsidRPr="00CD63A5">
        <w:t xml:space="preserve">konkrečios </w:t>
      </w:r>
      <w:r w:rsidR="00196F75" w:rsidRPr="00CD63A5">
        <w:t xml:space="preserve">infrastruktūros </w:t>
      </w:r>
      <w:r w:rsidR="00902C15" w:rsidRPr="00CD63A5">
        <w:t xml:space="preserve">pajėgumų didinimo </w:t>
      </w:r>
      <w:r w:rsidR="001442D0" w:rsidRPr="00CD63A5">
        <w:t>priemonės</w:t>
      </w:r>
      <w:r w:rsidR="005019CC" w:rsidRPr="00CD63A5">
        <w:t xml:space="preserve"> įgyvendinimo užtikrinimo</w:t>
      </w:r>
      <w:r w:rsidR="00902C15" w:rsidRPr="00CD63A5">
        <w:t xml:space="preserve">. Tačiau Taryba </w:t>
      </w:r>
      <w:r w:rsidR="00083A0D" w:rsidRPr="00CD63A5">
        <w:t xml:space="preserve">šio skundo nagrinėjimo metu </w:t>
      </w:r>
      <w:r w:rsidR="00902C15" w:rsidRPr="00CD63A5">
        <w:t>patikrino</w:t>
      </w:r>
      <w:r w:rsidR="00200438" w:rsidRPr="00CD63A5">
        <w:t>,</w:t>
      </w:r>
      <w:r w:rsidR="00902C15" w:rsidRPr="00CD63A5">
        <w:t xml:space="preserve"> ar valdytojas laikėsi jam keliamų Kodekso 29</w:t>
      </w:r>
      <w:r w:rsidR="00902C15" w:rsidRPr="00CD63A5">
        <w:rPr>
          <w:vertAlign w:val="superscript"/>
        </w:rPr>
        <w:t>4</w:t>
      </w:r>
      <w:r w:rsidR="00902C15" w:rsidRPr="00CD63A5">
        <w:t xml:space="preserve"> straipsnyje</w:t>
      </w:r>
      <w:r w:rsidR="007F16B3" w:rsidRPr="00CD63A5">
        <w:t xml:space="preserve"> nustatytų reikalavimų, kiek tai susiję su </w:t>
      </w:r>
      <w:r w:rsidR="00322CA7" w:rsidRPr="00CD63A5">
        <w:t xml:space="preserve">infrastruktūros </w:t>
      </w:r>
      <w:r w:rsidR="0043004C" w:rsidRPr="00CD63A5">
        <w:t xml:space="preserve">pajėgumų </w:t>
      </w:r>
      <w:r w:rsidR="00322CA7" w:rsidRPr="00CD63A5">
        <w:t>analize ir pajėgumų didinimo plan</w:t>
      </w:r>
      <w:r w:rsidR="00D03AA5" w:rsidRPr="00CD63A5">
        <w:t>ais</w:t>
      </w:r>
      <w:r w:rsidR="00322CA7" w:rsidRPr="00CD63A5">
        <w:t>.</w:t>
      </w:r>
      <w:r w:rsidR="00902C15" w:rsidRPr="00CD63A5">
        <w:t xml:space="preserve"> </w:t>
      </w:r>
    </w:p>
    <w:p w14:paraId="340367D5" w14:textId="4C85DA21" w:rsidR="00902C15" w:rsidRPr="00277DAE" w:rsidRDefault="004F1B78" w:rsidP="008B5226">
      <w:pPr>
        <w:pStyle w:val="Default"/>
        <w:numPr>
          <w:ilvl w:val="0"/>
          <w:numId w:val="27"/>
        </w:numPr>
        <w:tabs>
          <w:tab w:val="left" w:pos="1134"/>
        </w:tabs>
        <w:autoSpaceDE/>
        <w:autoSpaceDN/>
        <w:adjustRightInd/>
        <w:ind w:left="0" w:firstLine="709"/>
        <w:jc w:val="both"/>
      </w:pPr>
      <w:r>
        <w:lastRenderedPageBreak/>
        <w:t xml:space="preserve"> </w:t>
      </w:r>
      <w:r w:rsidR="00902C15" w:rsidRPr="00277DAE">
        <w:t>Kodekso 29</w:t>
      </w:r>
      <w:r w:rsidR="00902C15" w:rsidRPr="00277DAE">
        <w:rPr>
          <w:vertAlign w:val="superscript"/>
        </w:rPr>
        <w:t>4</w:t>
      </w:r>
      <w:r w:rsidR="00902C15" w:rsidRPr="00277DAE">
        <w:t xml:space="preserve"> straipsnio 1 dalyje nustatyta, kad valdytojas per 6 mėnesius po tam tikros infrastruktūros dalies paskelbimo perpildyta dienos atlieka infrastruktūros pajėgumų analizę ir per 5 darbo dienas nuo šios analizės atlikimo dienos paskelbia jos rezultatus savo interneto svetainėje. Kodekso 29</w:t>
      </w:r>
      <w:r w:rsidR="00902C15" w:rsidRPr="00277DAE">
        <w:rPr>
          <w:vertAlign w:val="superscript"/>
        </w:rPr>
        <w:t>4</w:t>
      </w:r>
      <w:r w:rsidR="00902C15" w:rsidRPr="00277DAE">
        <w:t xml:space="preserve"> straipsnio 3 dalyje nustatyta, kad valdytojas ne vėliau kaip per 6 mėnesius nuo infrastruktūros pajėgumų analizės atlikimo dienos, pasikonsultavęs su paskelbtos perpildyta infrastruktūros dalies naudotojais, parengia pajėgumų didinimo planą arba patikslina jau parengtą pajėgumų didinimo planą ir šį planą arba jo pakeitimus paskelbia </w:t>
      </w:r>
      <w:r w:rsidR="00AE38C7">
        <w:t xml:space="preserve">savo </w:t>
      </w:r>
      <w:r w:rsidR="00902C15" w:rsidRPr="00277DAE">
        <w:t>interneto svetainėje.</w:t>
      </w:r>
    </w:p>
    <w:p w14:paraId="01B32522" w14:textId="68213D6B" w:rsidR="00902C15" w:rsidRPr="00277DAE" w:rsidRDefault="004F1B78" w:rsidP="00406AFD">
      <w:pPr>
        <w:pStyle w:val="Default"/>
        <w:numPr>
          <w:ilvl w:val="0"/>
          <w:numId w:val="27"/>
        </w:numPr>
        <w:tabs>
          <w:tab w:val="left" w:pos="1134"/>
        </w:tabs>
        <w:autoSpaceDE/>
        <w:autoSpaceDN/>
        <w:adjustRightInd/>
        <w:ind w:left="0" w:firstLine="709"/>
        <w:jc w:val="both"/>
      </w:pPr>
      <w:r>
        <w:t xml:space="preserve"> </w:t>
      </w:r>
      <w:r w:rsidR="00902C15" w:rsidRPr="00277DAE">
        <w:t>Taryba nustatė, kad pajėgumų analizę ir pajėgumų didinimo planus valdytojas savo</w:t>
      </w:r>
      <w:r w:rsidR="006B0B7B">
        <w:t xml:space="preserve"> interneto</w:t>
      </w:r>
      <w:r w:rsidR="00902C15" w:rsidRPr="00277DAE">
        <w:t xml:space="preserve"> svetainėje</w:t>
      </w:r>
      <w:r w:rsidR="00902C15" w:rsidRPr="00277DAE">
        <w:rPr>
          <w:rStyle w:val="FootnoteReference"/>
        </w:rPr>
        <w:footnoteReference w:id="27"/>
      </w:r>
      <w:r w:rsidR="00902C15" w:rsidRPr="00277DAE">
        <w:t xml:space="preserve"> skelbia nuo 2018–2019 m. </w:t>
      </w:r>
      <w:proofErr w:type="spellStart"/>
      <w:r w:rsidR="00902C15" w:rsidRPr="00277DAE">
        <w:t>TTT</w:t>
      </w:r>
      <w:proofErr w:type="spellEnd"/>
      <w:r w:rsidR="00902C15" w:rsidRPr="00277DAE">
        <w:t xml:space="preserve"> galiojimo laikotarpio. Iki šiol, vykdant Kodekso </w:t>
      </w:r>
      <w:r w:rsidR="00C158C5" w:rsidRPr="00277DAE">
        <w:t>29</w:t>
      </w:r>
      <w:r w:rsidR="00C158C5" w:rsidRPr="00682654">
        <w:rPr>
          <w:vertAlign w:val="superscript"/>
        </w:rPr>
        <w:t>4</w:t>
      </w:r>
      <w:r w:rsidR="00C158C5" w:rsidRPr="0061044E">
        <w:rPr>
          <w:vertAlign w:val="superscript"/>
        </w:rPr>
        <w:t xml:space="preserve"> </w:t>
      </w:r>
      <w:r w:rsidR="00343FD7">
        <w:t xml:space="preserve">straipsnio 3 </w:t>
      </w:r>
      <w:r w:rsidR="00B631B1">
        <w:t xml:space="preserve">dalies </w:t>
      </w:r>
      <w:r w:rsidR="00902C15" w:rsidRPr="00277DAE">
        <w:t xml:space="preserve">reikalavimus, paskelbti </w:t>
      </w:r>
      <w:r w:rsidR="004D01DF">
        <w:t xml:space="preserve">keturi </w:t>
      </w:r>
      <w:r w:rsidR="004563BC">
        <w:t xml:space="preserve">infrastruktūros </w:t>
      </w:r>
      <w:r w:rsidR="00902C15" w:rsidRPr="00277DAE">
        <w:t>pajėgumų didinimo planai</w:t>
      </w:r>
      <w:r w:rsidR="004563BC">
        <w:rPr>
          <w:rStyle w:val="FootnoteReference"/>
        </w:rPr>
        <w:footnoteReference w:id="28"/>
      </w:r>
      <w:r w:rsidR="00902C15" w:rsidRPr="00277DAE">
        <w:t xml:space="preserve">. Taryba nustatė, kad skundui aktualiame ribojančiame tarpstotyje Plungė–Šateikiai </w:t>
      </w:r>
      <w:r w:rsidR="00381943" w:rsidRPr="00277DAE">
        <w:t xml:space="preserve">pajėgumų didinimo </w:t>
      </w:r>
      <w:r w:rsidR="00902C15" w:rsidRPr="00277DAE">
        <w:t xml:space="preserve">priemonė </w:t>
      </w:r>
      <w:r w:rsidR="005F301D" w:rsidRPr="00277DAE">
        <w:t>„Antrojo kelio statyba ruože Plungė–Šateikiai“</w:t>
      </w:r>
      <w:r w:rsidR="005F301D">
        <w:t xml:space="preserve"> </w:t>
      </w:r>
      <w:r w:rsidR="00902C15" w:rsidRPr="00277DAE">
        <w:t>buvo numatyta</w:t>
      </w:r>
      <w:r w:rsidR="00351DF3">
        <w:t xml:space="preserve"> </w:t>
      </w:r>
      <w:r w:rsidR="00FB3DE4" w:rsidRPr="00FB3DE4">
        <w:t>2018 m. spalio 5 d. „Pajėgumų didinimo plan</w:t>
      </w:r>
      <w:r w:rsidR="008E2B94">
        <w:t>e</w:t>
      </w:r>
      <w:r w:rsidR="00902C15" w:rsidRPr="00277DAE">
        <w:t xml:space="preserve">“. Su šios priemonės įgyvendinimu susijusius rangos darbus planuota baigti iki 2022 m. IV ketvirčio, o statybos darbų techninę priežiūrą – iki 2023 m. IV ketvirčio. </w:t>
      </w:r>
      <w:r w:rsidR="00A74094">
        <w:t xml:space="preserve">Taip pat </w:t>
      </w:r>
      <w:r w:rsidR="00A74094" w:rsidRPr="00277DAE">
        <w:t xml:space="preserve">skundui aktualiame ribojančiame </w:t>
      </w:r>
      <w:r w:rsidR="00902C15" w:rsidRPr="00277DAE">
        <w:t xml:space="preserve">tarpstotyje Livintai–Gaižiūnai </w:t>
      </w:r>
      <w:r w:rsidR="00A74094">
        <w:t>p</w:t>
      </w:r>
      <w:r w:rsidR="00A74094" w:rsidRPr="00277DAE">
        <w:t xml:space="preserve">ajėgumų didinimo </w:t>
      </w:r>
      <w:r w:rsidR="00902C15" w:rsidRPr="00277DAE">
        <w:t xml:space="preserve">priemonė </w:t>
      </w:r>
      <w:r w:rsidR="00A74094" w:rsidRPr="00277DAE">
        <w:t>„Antrojo kelio statyba ruože Livintai–Gaižiūnai“</w:t>
      </w:r>
      <w:r w:rsidR="00A74094">
        <w:t xml:space="preserve"> </w:t>
      </w:r>
      <w:r w:rsidR="00902C15" w:rsidRPr="00277DAE">
        <w:t xml:space="preserve">buvo numatyta „2018–2019 m. tarnybinio traukinių tvarkaraščio galiojimo laikotarpio viešosios geležinkelių infrastruktūros pajėgumų didinimo plane“. Su šios priemonės įgyvendinimu susijusius statybos darbus planuota baigti iki 2022 m. IV ketvirčio, statybos darbų techninę priežiūrą – iki 2023 m. IV ketvirčio. Šių dviejų priemonių įgyvendinimas buvo numatytas ir valdytojo </w:t>
      </w:r>
      <w:r w:rsidR="00F8220F">
        <w:t>pa</w:t>
      </w:r>
      <w:r w:rsidR="00902C15" w:rsidRPr="00277DAE">
        <w:t xml:space="preserve">skelbtame </w:t>
      </w:r>
      <w:r w:rsidR="004E036C">
        <w:t>„</w:t>
      </w:r>
      <w:r w:rsidR="00C64AF6">
        <w:t>AB „L</w:t>
      </w:r>
      <w:r w:rsidR="00682654">
        <w:t>ietuvos geležinkeliai</w:t>
      </w:r>
      <w:r w:rsidR="00C64AF6">
        <w:t>“</w:t>
      </w:r>
      <w:r w:rsidR="00682654">
        <w:t xml:space="preserve"> </w:t>
      </w:r>
      <w:r w:rsidR="00C64AF6">
        <w:t>G</w:t>
      </w:r>
      <w:r w:rsidR="00682654">
        <w:t>eležinkelių infrastruktūros direkcij</w:t>
      </w:r>
      <w:r w:rsidR="00C64AF6">
        <w:t xml:space="preserve">os </w:t>
      </w:r>
      <w:r w:rsidR="00902C15" w:rsidRPr="00277DAE">
        <w:t>2018–2022 m. veiklos plane</w:t>
      </w:r>
      <w:r w:rsidR="006620AE">
        <w:t>“</w:t>
      </w:r>
      <w:r w:rsidR="002B1329">
        <w:rPr>
          <w:rStyle w:val="FootnoteReference"/>
        </w:rPr>
        <w:footnoteReference w:id="29"/>
      </w:r>
      <w:r w:rsidR="00F30885">
        <w:t xml:space="preserve">, </w:t>
      </w:r>
      <w:r w:rsidR="00E11E8E">
        <w:t>p</w:t>
      </w:r>
      <w:r w:rsidR="00902C15" w:rsidRPr="00277DAE">
        <w:t xml:space="preserve">agal </w:t>
      </w:r>
      <w:r w:rsidR="00DD4E31">
        <w:t>kurį</w:t>
      </w:r>
      <w:r w:rsidR="00902C15" w:rsidRPr="00277DAE">
        <w:t xml:space="preserve"> preliminarus priemonės „Antrojo kelio statyba ruože Plungė-Šateikiai“ įgyvendinimo laikotarpis buvo 2021–2022 m., o priemonės „Antrojo kelio statyba ruože Livintai</w:t>
      </w:r>
      <w:r w:rsidR="003952A7">
        <w:t>–</w:t>
      </w:r>
      <w:r w:rsidR="00902C15" w:rsidRPr="00277DAE">
        <w:t>Gaižiūnai“ – 2022–2024 m.</w:t>
      </w:r>
    </w:p>
    <w:p w14:paraId="47318907" w14:textId="347CCB7B" w:rsidR="00B20864" w:rsidRDefault="004F1B78" w:rsidP="00BE4763">
      <w:pPr>
        <w:pStyle w:val="Default"/>
        <w:numPr>
          <w:ilvl w:val="0"/>
          <w:numId w:val="27"/>
        </w:numPr>
        <w:tabs>
          <w:tab w:val="left" w:pos="1134"/>
        </w:tabs>
        <w:autoSpaceDE/>
        <w:autoSpaceDN/>
        <w:adjustRightInd/>
        <w:ind w:left="0" w:firstLine="709"/>
        <w:jc w:val="both"/>
      </w:pPr>
      <w:r>
        <w:t xml:space="preserve"> </w:t>
      </w:r>
      <w:r w:rsidR="00902C15" w:rsidRPr="00277DAE">
        <w:t xml:space="preserve">Dėl priemonės „Antrojo kelio statyba ruože Plungė–Šateikiai“ įgyvendinimo Taryba nustatė, kad valdytojo </w:t>
      </w:r>
      <w:r w:rsidR="007B649F">
        <w:t xml:space="preserve">interneto </w:t>
      </w:r>
      <w:r w:rsidR="00902C15" w:rsidRPr="00277DAE">
        <w:t>svetainėje skelbiamame Viešosios geležinkelių infrastruktūros valdytojo veiklos plane 2022–2025 m.</w:t>
      </w:r>
      <w:r w:rsidR="00902C15" w:rsidRPr="00277DAE">
        <w:rPr>
          <w:rStyle w:val="FootnoteReference"/>
        </w:rPr>
        <w:footnoteReference w:id="30"/>
      </w:r>
      <w:r w:rsidR="00902C15" w:rsidRPr="00277DAE">
        <w:t xml:space="preserve"> yra nurodyta, kad valdytojas nusprendė stabdyti antrojo geležinkelio kelio statybą atkarpoje Plungė–Šateikiai, atsižvelgdamas į tai, jog nelikus krovinių srauto iš Baltarusijos</w:t>
      </w:r>
      <w:r w:rsidR="008D4301">
        <w:t xml:space="preserve"> Respublikos</w:t>
      </w:r>
      <w:r w:rsidR="00902C15" w:rsidRPr="00277DAE">
        <w:t xml:space="preserve"> prognozuojamas</w:t>
      </w:r>
      <w:r w:rsidR="00C9547E">
        <w:t xml:space="preserve"> </w:t>
      </w:r>
      <w:r w:rsidR="00C9547E" w:rsidRPr="00277DAE">
        <w:t>apie 30 proc</w:t>
      </w:r>
      <w:r w:rsidR="00C9547E">
        <w:t>.</w:t>
      </w:r>
      <w:r w:rsidR="00902C15" w:rsidRPr="00277DAE">
        <w:t xml:space="preserve"> metinės traukinių darbo apimties ir metinių pajamų sumažėjimas</w:t>
      </w:r>
      <w:r w:rsidR="00C65DF7">
        <w:t xml:space="preserve">, </w:t>
      </w:r>
      <w:r w:rsidR="00833DAF">
        <w:t>o</w:t>
      </w:r>
      <w:r w:rsidR="00A66EB6">
        <w:t xml:space="preserve"> pačios </w:t>
      </w:r>
      <w:r w:rsidR="00902C15" w:rsidRPr="00277DAE">
        <w:t xml:space="preserve">priemonės įgyvendinimas </w:t>
      </w:r>
      <w:r w:rsidR="00A66EB6" w:rsidRPr="00277DAE">
        <w:t>kain</w:t>
      </w:r>
      <w:r w:rsidR="00A66EB6">
        <w:t>uotų</w:t>
      </w:r>
      <w:r w:rsidR="00A66EB6" w:rsidRPr="00277DAE">
        <w:t xml:space="preserve"> </w:t>
      </w:r>
      <w:r w:rsidR="00902C15" w:rsidRPr="00277DAE">
        <w:t xml:space="preserve">apie 60 mln. eurų. </w:t>
      </w:r>
      <w:r w:rsidR="00C119B5">
        <w:t>Atkreiptinas dėmesys į tai, kad</w:t>
      </w:r>
      <w:r w:rsidR="005D525E">
        <w:t xml:space="preserve">, sudarant 2021–2022 m. </w:t>
      </w:r>
      <w:proofErr w:type="spellStart"/>
      <w:r w:rsidR="005D525E">
        <w:t>TTT</w:t>
      </w:r>
      <w:proofErr w:type="spellEnd"/>
      <w:r w:rsidR="005D525E">
        <w:t xml:space="preserve">, </w:t>
      </w:r>
      <w:r w:rsidR="00A82E23" w:rsidRPr="00FB3DE4">
        <w:t>2018</w:t>
      </w:r>
      <w:r w:rsidR="001819B2">
        <w:t> </w:t>
      </w:r>
      <w:r w:rsidR="00A82E23" w:rsidRPr="00FB3DE4">
        <w:t>m. spalio 5</w:t>
      </w:r>
      <w:r w:rsidR="001819B2">
        <w:t> </w:t>
      </w:r>
      <w:r w:rsidR="00A82E23" w:rsidRPr="00FB3DE4">
        <w:t>d. „Pajėgumų didinimo plan</w:t>
      </w:r>
      <w:r w:rsidR="00A82E23">
        <w:t>e</w:t>
      </w:r>
      <w:r w:rsidR="00A82E23" w:rsidRPr="00FB3DE4">
        <w:t>“</w:t>
      </w:r>
      <w:r w:rsidR="00A82E23">
        <w:t xml:space="preserve"> </w:t>
      </w:r>
      <w:r w:rsidR="005D525E">
        <w:t>numatytas sustabdytos priemonės</w:t>
      </w:r>
      <w:r w:rsidR="00256680">
        <w:t xml:space="preserve"> </w:t>
      </w:r>
      <w:r w:rsidR="00256680" w:rsidRPr="00277DAE">
        <w:t>„Antrojo kelio statyba ruože Plungė–Šateikiai“</w:t>
      </w:r>
      <w:r w:rsidR="005D525E">
        <w:t xml:space="preserve"> įgyvendinimo terminas dar nebuvo suėjęs, todėl sprendimas nutraukti šios priemonės įgyvendinimą neturėjo įtakos 2021–2022 m. </w:t>
      </w:r>
      <w:proofErr w:type="spellStart"/>
      <w:r w:rsidR="005D525E">
        <w:t>TTT</w:t>
      </w:r>
      <w:proofErr w:type="spellEnd"/>
      <w:r w:rsidR="005D525E">
        <w:t xml:space="preserve"> sudarymui</w:t>
      </w:r>
      <w:r w:rsidR="00627544">
        <w:t xml:space="preserve"> ir pajėgumų skyrimui</w:t>
      </w:r>
      <w:r w:rsidR="005D525E">
        <w:t xml:space="preserve">. </w:t>
      </w:r>
    </w:p>
    <w:p w14:paraId="3296FE9B" w14:textId="77777777" w:rsidR="00B20864" w:rsidRDefault="00B20864">
      <w:pPr>
        <w:spacing w:after="160" w:line="259" w:lineRule="auto"/>
        <w:rPr>
          <w:b w:val="0"/>
          <w:color w:val="000000"/>
          <w:szCs w:val="24"/>
          <w:lang w:eastAsia="lt-LT"/>
        </w:rPr>
      </w:pPr>
      <w:r>
        <w:br w:type="page"/>
      </w:r>
    </w:p>
    <w:p w14:paraId="671D551A" w14:textId="6864302A" w:rsidR="00902C15" w:rsidRPr="00277DAE" w:rsidRDefault="00902C15" w:rsidP="00B27794">
      <w:pPr>
        <w:autoSpaceDE w:val="0"/>
        <w:autoSpaceDN w:val="0"/>
        <w:adjustRightInd w:val="0"/>
        <w:ind w:firstLine="720"/>
        <w:jc w:val="both"/>
        <w:rPr>
          <w:b w:val="0"/>
          <w:i/>
          <w:iCs/>
          <w:szCs w:val="24"/>
        </w:rPr>
      </w:pPr>
      <w:r w:rsidRPr="00277DAE">
        <w:rPr>
          <w:b w:val="0"/>
          <w:i/>
          <w:iCs/>
          <w:szCs w:val="24"/>
        </w:rPr>
        <w:lastRenderedPageBreak/>
        <w:t xml:space="preserve">Dėl nepagrįstai žemų </w:t>
      </w:r>
      <w:r w:rsidR="00C12036">
        <w:rPr>
          <w:b w:val="0"/>
          <w:i/>
          <w:iCs/>
          <w:szCs w:val="24"/>
        </w:rPr>
        <w:t>„</w:t>
      </w:r>
      <w:r w:rsidRPr="00277DAE">
        <w:rPr>
          <w:b w:val="0"/>
          <w:i/>
          <w:iCs/>
          <w:szCs w:val="24"/>
        </w:rPr>
        <w:t xml:space="preserve">LTG </w:t>
      </w:r>
      <w:proofErr w:type="spellStart"/>
      <w:r w:rsidRPr="00277DAE">
        <w:rPr>
          <w:b w:val="0"/>
          <w:i/>
          <w:iCs/>
          <w:szCs w:val="24"/>
        </w:rPr>
        <w:t>Cargo</w:t>
      </w:r>
      <w:proofErr w:type="spellEnd"/>
      <w:r w:rsidR="00C12036">
        <w:rPr>
          <w:b w:val="0"/>
          <w:i/>
          <w:iCs/>
          <w:szCs w:val="24"/>
        </w:rPr>
        <w:t>“</w:t>
      </w:r>
      <w:r w:rsidRPr="00277DAE">
        <w:rPr>
          <w:b w:val="0"/>
          <w:i/>
          <w:iCs/>
          <w:szCs w:val="24"/>
        </w:rPr>
        <w:t xml:space="preserve"> </w:t>
      </w:r>
      <w:r w:rsidR="00890C01">
        <w:rPr>
          <w:b w:val="0"/>
          <w:i/>
          <w:iCs/>
          <w:szCs w:val="24"/>
        </w:rPr>
        <w:t xml:space="preserve">traukinių </w:t>
      </w:r>
      <w:r w:rsidRPr="00277DAE">
        <w:rPr>
          <w:b w:val="0"/>
          <w:i/>
          <w:iCs/>
          <w:szCs w:val="24"/>
        </w:rPr>
        <w:t>greičių</w:t>
      </w:r>
    </w:p>
    <w:p w14:paraId="6B56B7A9" w14:textId="114ED425" w:rsidR="00902C15" w:rsidRPr="00707D9F" w:rsidRDefault="00902C15" w:rsidP="00B27794">
      <w:pPr>
        <w:autoSpaceDE w:val="0"/>
        <w:autoSpaceDN w:val="0"/>
        <w:adjustRightInd w:val="0"/>
        <w:ind w:firstLine="720"/>
        <w:jc w:val="both"/>
        <w:rPr>
          <w:b w:val="0"/>
          <w:i/>
          <w:iCs/>
          <w:szCs w:val="24"/>
        </w:rPr>
      </w:pPr>
    </w:p>
    <w:p w14:paraId="47BB6878" w14:textId="283A7282" w:rsidR="00E536BD" w:rsidRPr="00093425" w:rsidRDefault="004F1B78" w:rsidP="00093425">
      <w:pPr>
        <w:pStyle w:val="ListParagraph"/>
        <w:numPr>
          <w:ilvl w:val="0"/>
          <w:numId w:val="27"/>
        </w:numPr>
        <w:tabs>
          <w:tab w:val="left" w:pos="1134"/>
        </w:tabs>
        <w:ind w:left="0" w:firstLine="709"/>
        <w:jc w:val="both"/>
        <w:rPr>
          <w:b w:val="0"/>
          <w:szCs w:val="24"/>
        </w:rPr>
      </w:pPr>
      <w:r>
        <w:rPr>
          <w:b w:val="0"/>
          <w:szCs w:val="24"/>
        </w:rPr>
        <w:t xml:space="preserve"> </w:t>
      </w:r>
      <w:r w:rsidR="00E536BD" w:rsidRPr="00093425">
        <w:rPr>
          <w:b w:val="0"/>
          <w:szCs w:val="24"/>
        </w:rPr>
        <w:t xml:space="preserve">Taryba pažymi, kad paraiškas teikiantiems vežėjams nėra </w:t>
      </w:r>
      <w:r w:rsidR="002E3AAB" w:rsidRPr="00093425">
        <w:rPr>
          <w:b w:val="0"/>
          <w:szCs w:val="24"/>
        </w:rPr>
        <w:t>keliam</w:t>
      </w:r>
      <w:r w:rsidR="002E3AAB">
        <w:rPr>
          <w:b w:val="0"/>
          <w:szCs w:val="24"/>
        </w:rPr>
        <w:t>i</w:t>
      </w:r>
      <w:r w:rsidR="002E3AAB" w:rsidRPr="00093425">
        <w:rPr>
          <w:b w:val="0"/>
          <w:szCs w:val="24"/>
        </w:rPr>
        <w:t xml:space="preserve"> reikalavim</w:t>
      </w:r>
      <w:r w:rsidR="002E3AAB">
        <w:rPr>
          <w:b w:val="0"/>
          <w:szCs w:val="24"/>
        </w:rPr>
        <w:t>ai</w:t>
      </w:r>
      <w:r w:rsidR="002E3AAB" w:rsidRPr="00093425">
        <w:rPr>
          <w:b w:val="0"/>
          <w:szCs w:val="24"/>
        </w:rPr>
        <w:t xml:space="preserve"> </w:t>
      </w:r>
      <w:r w:rsidR="002E3AAB">
        <w:rPr>
          <w:b w:val="0"/>
          <w:szCs w:val="24"/>
        </w:rPr>
        <w:t>turėti traukos riedmenis</w:t>
      </w:r>
      <w:r w:rsidR="00D508E5">
        <w:rPr>
          <w:b w:val="0"/>
          <w:szCs w:val="24"/>
        </w:rPr>
        <w:t xml:space="preserve">, kurie </w:t>
      </w:r>
      <w:r w:rsidR="001B68E8">
        <w:rPr>
          <w:b w:val="0"/>
          <w:szCs w:val="24"/>
        </w:rPr>
        <w:t xml:space="preserve">infrastruktūroje </w:t>
      </w:r>
      <w:r w:rsidR="00D508E5">
        <w:rPr>
          <w:b w:val="0"/>
          <w:szCs w:val="24"/>
        </w:rPr>
        <w:t>važiuot</w:t>
      </w:r>
      <w:r w:rsidR="001B68E8">
        <w:rPr>
          <w:b w:val="0"/>
          <w:szCs w:val="24"/>
        </w:rPr>
        <w:t>ų</w:t>
      </w:r>
      <w:r w:rsidR="00D508E5">
        <w:rPr>
          <w:b w:val="0"/>
          <w:szCs w:val="24"/>
        </w:rPr>
        <w:t xml:space="preserve"> tik maksimaliais leistinais greičiais</w:t>
      </w:r>
      <w:r w:rsidR="00E536BD" w:rsidRPr="00093425">
        <w:rPr>
          <w:b w:val="0"/>
          <w:szCs w:val="24"/>
        </w:rPr>
        <w:t xml:space="preserve">. </w:t>
      </w:r>
      <w:r w:rsidR="00CB3C02" w:rsidRPr="00093425">
        <w:rPr>
          <w:b w:val="0"/>
          <w:szCs w:val="24"/>
        </w:rPr>
        <w:t>P</w:t>
      </w:r>
      <w:r w:rsidR="00E536BD" w:rsidRPr="00093425">
        <w:rPr>
          <w:b w:val="0"/>
          <w:szCs w:val="24"/>
        </w:rPr>
        <w:t>rioriteto taisykl</w:t>
      </w:r>
      <w:r w:rsidR="00CB3C02" w:rsidRPr="00093425">
        <w:rPr>
          <w:b w:val="0"/>
          <w:szCs w:val="24"/>
        </w:rPr>
        <w:t>ė</w:t>
      </w:r>
      <w:r w:rsidR="00E536BD" w:rsidRPr="00093425">
        <w:rPr>
          <w:b w:val="0"/>
          <w:szCs w:val="24"/>
        </w:rPr>
        <w:t>s</w:t>
      </w:r>
      <w:r w:rsidR="00CB3C02" w:rsidRPr="00093425">
        <w:rPr>
          <w:b w:val="0"/>
          <w:szCs w:val="24"/>
        </w:rPr>
        <w:t>e</w:t>
      </w:r>
      <w:r w:rsidR="00EA290B">
        <w:rPr>
          <w:b w:val="0"/>
          <w:szCs w:val="24"/>
        </w:rPr>
        <w:t>,</w:t>
      </w:r>
      <w:r w:rsidR="00E536BD" w:rsidRPr="00093425">
        <w:rPr>
          <w:b w:val="0"/>
          <w:szCs w:val="24"/>
        </w:rPr>
        <w:t xml:space="preserve"> </w:t>
      </w:r>
      <w:r w:rsidR="00CB3C02" w:rsidRPr="00093425">
        <w:rPr>
          <w:b w:val="0"/>
          <w:szCs w:val="24"/>
        </w:rPr>
        <w:t xml:space="preserve">kurias valdytojas taikė perpildytoje infrastruktūros dalyje skirdamas </w:t>
      </w:r>
      <w:r w:rsidR="00FE05E6" w:rsidRPr="00093425">
        <w:rPr>
          <w:b w:val="0"/>
          <w:szCs w:val="24"/>
        </w:rPr>
        <w:t xml:space="preserve">pajėgumus </w:t>
      </w:r>
      <w:r w:rsidR="00CB3C02" w:rsidRPr="004D5F0C">
        <w:rPr>
          <w:b w:val="0"/>
          <w:szCs w:val="24"/>
        </w:rPr>
        <w:t>2021</w:t>
      </w:r>
      <w:r w:rsidR="00CB3C02" w:rsidRPr="00093425">
        <w:rPr>
          <w:b w:val="0"/>
          <w:szCs w:val="24"/>
        </w:rPr>
        <w:t xml:space="preserve">–2022 m. </w:t>
      </w:r>
      <w:proofErr w:type="spellStart"/>
      <w:r w:rsidR="00CB3C02" w:rsidRPr="00093425">
        <w:rPr>
          <w:b w:val="0"/>
          <w:szCs w:val="24"/>
        </w:rPr>
        <w:t>TTT</w:t>
      </w:r>
      <w:proofErr w:type="spellEnd"/>
      <w:r w:rsidR="00CB3C02" w:rsidRPr="00093425">
        <w:rPr>
          <w:b w:val="0"/>
          <w:szCs w:val="24"/>
        </w:rPr>
        <w:t xml:space="preserve"> galiojimo laikotarpiui</w:t>
      </w:r>
      <w:r w:rsidR="00FE05E6" w:rsidRPr="00093425">
        <w:rPr>
          <w:b w:val="0"/>
          <w:szCs w:val="24"/>
        </w:rPr>
        <w:t>,</w:t>
      </w:r>
      <w:r w:rsidR="00E536BD" w:rsidRPr="00093425">
        <w:rPr>
          <w:b w:val="0"/>
          <w:szCs w:val="24"/>
        </w:rPr>
        <w:t xml:space="preserve"> nėra </w:t>
      </w:r>
      <w:r w:rsidR="00DD4E31">
        <w:rPr>
          <w:b w:val="0"/>
          <w:szCs w:val="24"/>
        </w:rPr>
        <w:t xml:space="preserve">nustatyta </w:t>
      </w:r>
      <w:r w:rsidR="00E536BD" w:rsidRPr="00093425">
        <w:rPr>
          <w:b w:val="0"/>
          <w:szCs w:val="24"/>
        </w:rPr>
        <w:t xml:space="preserve">kriterijaus, kad pajėgumai skiriami </w:t>
      </w:r>
      <w:r w:rsidR="00E536BD" w:rsidRPr="00E403D9">
        <w:rPr>
          <w:b w:val="0"/>
          <w:szCs w:val="24"/>
        </w:rPr>
        <w:t>pareiškėjui</w:t>
      </w:r>
      <w:r w:rsidR="00E536BD" w:rsidRPr="00093425">
        <w:rPr>
          <w:b w:val="0"/>
          <w:szCs w:val="24"/>
        </w:rPr>
        <w:t>, kuri</w:t>
      </w:r>
      <w:r w:rsidR="00E53CE8" w:rsidRPr="00093425">
        <w:rPr>
          <w:b w:val="0"/>
          <w:szCs w:val="24"/>
        </w:rPr>
        <w:t>o traukiniai gali</w:t>
      </w:r>
      <w:r w:rsidR="00E536BD" w:rsidRPr="00093425">
        <w:rPr>
          <w:b w:val="0"/>
          <w:szCs w:val="24"/>
        </w:rPr>
        <w:t xml:space="preserve"> greičiau nuvažiuoti </w:t>
      </w:r>
      <w:r w:rsidR="00EA290B">
        <w:rPr>
          <w:b w:val="0"/>
          <w:szCs w:val="24"/>
        </w:rPr>
        <w:t xml:space="preserve">paraiškoje nurodytą </w:t>
      </w:r>
      <w:r w:rsidR="00E536BD" w:rsidRPr="00093425">
        <w:rPr>
          <w:b w:val="0"/>
          <w:szCs w:val="24"/>
        </w:rPr>
        <w:t>maršrutą, einantį per perpildytą infrastruktūros dalį, ar pan.</w:t>
      </w:r>
      <w:r w:rsidR="00E82C04" w:rsidRPr="00093425">
        <w:rPr>
          <w:b w:val="0"/>
          <w:szCs w:val="24"/>
        </w:rPr>
        <w:t xml:space="preserve">, todėl </w:t>
      </w:r>
      <w:r w:rsidR="00D0229E">
        <w:rPr>
          <w:b w:val="0"/>
          <w:szCs w:val="24"/>
        </w:rPr>
        <w:t>P</w:t>
      </w:r>
      <w:r w:rsidR="00E82C04" w:rsidRPr="00093425">
        <w:rPr>
          <w:b w:val="0"/>
          <w:szCs w:val="24"/>
        </w:rPr>
        <w:t xml:space="preserve">areiškėjo argumentas, kad valdytojas netinkamai sudarė </w:t>
      </w:r>
      <w:r w:rsidR="00954203">
        <w:rPr>
          <w:b w:val="0"/>
          <w:szCs w:val="24"/>
        </w:rPr>
        <w:t xml:space="preserve">2021–2022 m. </w:t>
      </w:r>
      <w:proofErr w:type="spellStart"/>
      <w:r w:rsidR="00E82C04" w:rsidRPr="00093425">
        <w:rPr>
          <w:b w:val="0"/>
          <w:szCs w:val="24"/>
        </w:rPr>
        <w:t>TTT</w:t>
      </w:r>
      <w:proofErr w:type="spellEnd"/>
      <w:r w:rsidR="00E82C04" w:rsidRPr="00093425">
        <w:rPr>
          <w:b w:val="0"/>
          <w:szCs w:val="24"/>
        </w:rPr>
        <w:t xml:space="preserve">, nes </w:t>
      </w:r>
      <w:r w:rsidR="00780595">
        <w:rPr>
          <w:b w:val="0"/>
          <w:szCs w:val="24"/>
        </w:rPr>
        <w:t xml:space="preserve">jame </w:t>
      </w:r>
      <w:r w:rsidR="00287139" w:rsidRPr="00287139">
        <w:rPr>
          <w:b w:val="0"/>
          <w:szCs w:val="24"/>
        </w:rPr>
        <w:t xml:space="preserve">nustatė nepagrįstai žemus </w:t>
      </w:r>
      <w:r w:rsidR="00C12036">
        <w:rPr>
          <w:b w:val="0"/>
          <w:szCs w:val="24"/>
        </w:rPr>
        <w:t>„</w:t>
      </w:r>
      <w:r w:rsidR="00287139" w:rsidRPr="00287139">
        <w:rPr>
          <w:b w:val="0"/>
          <w:szCs w:val="24"/>
        </w:rPr>
        <w:t xml:space="preserve">LTG </w:t>
      </w:r>
      <w:proofErr w:type="spellStart"/>
      <w:r w:rsidR="00287139" w:rsidRPr="00287139">
        <w:rPr>
          <w:b w:val="0"/>
          <w:szCs w:val="24"/>
        </w:rPr>
        <w:t>Cargo</w:t>
      </w:r>
      <w:proofErr w:type="spellEnd"/>
      <w:r w:rsidR="00C12036">
        <w:rPr>
          <w:b w:val="0"/>
          <w:szCs w:val="24"/>
        </w:rPr>
        <w:t>“</w:t>
      </w:r>
      <w:r w:rsidR="00287139" w:rsidRPr="00287139">
        <w:rPr>
          <w:b w:val="0"/>
          <w:szCs w:val="24"/>
        </w:rPr>
        <w:t xml:space="preserve"> traukinių greičius</w:t>
      </w:r>
      <w:r w:rsidR="006D62C5">
        <w:rPr>
          <w:b w:val="0"/>
          <w:szCs w:val="24"/>
        </w:rPr>
        <w:t xml:space="preserve"> </w:t>
      </w:r>
      <w:r w:rsidR="00817FBB">
        <w:rPr>
          <w:b w:val="0"/>
          <w:szCs w:val="24"/>
        </w:rPr>
        <w:t>yra</w:t>
      </w:r>
      <w:r w:rsidR="00817FBB" w:rsidRPr="00093425">
        <w:rPr>
          <w:b w:val="0"/>
          <w:szCs w:val="24"/>
        </w:rPr>
        <w:t xml:space="preserve"> </w:t>
      </w:r>
      <w:r w:rsidR="00817FBB">
        <w:rPr>
          <w:b w:val="0"/>
          <w:szCs w:val="24"/>
        </w:rPr>
        <w:t>ne</w:t>
      </w:r>
      <w:r w:rsidR="00E82C04" w:rsidRPr="00093425">
        <w:rPr>
          <w:b w:val="0"/>
          <w:szCs w:val="24"/>
        </w:rPr>
        <w:t>pagrįstas.</w:t>
      </w:r>
    </w:p>
    <w:p w14:paraId="7BA3A4B3" w14:textId="074DD30D" w:rsidR="00E536BD" w:rsidRPr="00093425" w:rsidRDefault="004F1B78" w:rsidP="00093425">
      <w:pPr>
        <w:pStyle w:val="ListParagraph"/>
        <w:numPr>
          <w:ilvl w:val="0"/>
          <w:numId w:val="27"/>
        </w:numPr>
        <w:tabs>
          <w:tab w:val="left" w:pos="1134"/>
        </w:tabs>
        <w:ind w:left="0" w:firstLine="709"/>
        <w:jc w:val="both"/>
        <w:rPr>
          <w:b w:val="0"/>
          <w:szCs w:val="24"/>
        </w:rPr>
      </w:pPr>
      <w:r>
        <w:rPr>
          <w:b w:val="0"/>
          <w:szCs w:val="24"/>
        </w:rPr>
        <w:t xml:space="preserve"> </w:t>
      </w:r>
      <w:r w:rsidR="00E536BD" w:rsidRPr="00093425">
        <w:rPr>
          <w:b w:val="0"/>
          <w:szCs w:val="24"/>
        </w:rPr>
        <w:t>Tar</w:t>
      </w:r>
      <w:r w:rsidR="003411BC">
        <w:rPr>
          <w:b w:val="0"/>
          <w:szCs w:val="24"/>
        </w:rPr>
        <w:t>n</w:t>
      </w:r>
      <w:r w:rsidR="00E536BD" w:rsidRPr="00093425">
        <w:rPr>
          <w:b w:val="0"/>
          <w:szCs w:val="24"/>
        </w:rPr>
        <w:t xml:space="preserve">yba, </w:t>
      </w:r>
      <w:r w:rsidR="002918C2">
        <w:rPr>
          <w:b w:val="0"/>
          <w:szCs w:val="24"/>
        </w:rPr>
        <w:t>remdamasi</w:t>
      </w:r>
      <w:r w:rsidR="00E536BD" w:rsidRPr="00093425">
        <w:rPr>
          <w:b w:val="0"/>
          <w:szCs w:val="24"/>
        </w:rPr>
        <w:t xml:space="preserve"> 2021–2022 m. </w:t>
      </w:r>
      <w:proofErr w:type="spellStart"/>
      <w:r w:rsidR="00E536BD" w:rsidRPr="00093425">
        <w:rPr>
          <w:b w:val="0"/>
          <w:szCs w:val="24"/>
        </w:rPr>
        <w:t>TTT</w:t>
      </w:r>
      <w:proofErr w:type="spellEnd"/>
      <w:r w:rsidR="00E536BD" w:rsidRPr="00093425">
        <w:rPr>
          <w:b w:val="0"/>
          <w:szCs w:val="24"/>
        </w:rPr>
        <w:t xml:space="preserve"> išrašu</w:t>
      </w:r>
      <w:r w:rsidR="00E536BD" w:rsidRPr="00277DAE">
        <w:rPr>
          <w:rStyle w:val="FootnoteReference"/>
          <w:b w:val="0"/>
          <w:szCs w:val="24"/>
        </w:rPr>
        <w:footnoteReference w:id="31"/>
      </w:r>
      <w:r w:rsidR="00E536BD" w:rsidRPr="00093425">
        <w:rPr>
          <w:b w:val="0"/>
          <w:szCs w:val="24"/>
        </w:rPr>
        <w:t xml:space="preserve">, </w:t>
      </w:r>
      <w:r w:rsidR="00630EA0" w:rsidRPr="00093425">
        <w:rPr>
          <w:b w:val="0"/>
          <w:szCs w:val="24"/>
        </w:rPr>
        <w:t>parengtu paskelbus</w:t>
      </w:r>
      <w:r w:rsidR="00E536BD" w:rsidRPr="00093425">
        <w:rPr>
          <w:b w:val="0"/>
          <w:szCs w:val="24"/>
        </w:rPr>
        <w:t xml:space="preserve"> valdytojo sprendimus dėl pajėgumų skyrimo </w:t>
      </w:r>
      <w:r w:rsidR="00E536BD" w:rsidRPr="004D5F0C">
        <w:rPr>
          <w:b w:val="0"/>
          <w:szCs w:val="24"/>
        </w:rPr>
        <w:t>2021</w:t>
      </w:r>
      <w:r w:rsidR="00E536BD" w:rsidRPr="00093425">
        <w:rPr>
          <w:b w:val="0"/>
          <w:szCs w:val="24"/>
        </w:rPr>
        <w:t xml:space="preserve">–2022 m. </w:t>
      </w:r>
      <w:proofErr w:type="spellStart"/>
      <w:r w:rsidR="00E536BD" w:rsidRPr="00093425">
        <w:rPr>
          <w:b w:val="0"/>
          <w:szCs w:val="24"/>
        </w:rPr>
        <w:t>TTT</w:t>
      </w:r>
      <w:proofErr w:type="spellEnd"/>
      <w:r w:rsidR="00E536BD" w:rsidRPr="00093425">
        <w:rPr>
          <w:b w:val="0"/>
          <w:szCs w:val="24"/>
        </w:rPr>
        <w:t xml:space="preserve"> galiojimo laikotarpiui, </w:t>
      </w:r>
      <w:r w:rsidR="00FC50B9">
        <w:rPr>
          <w:b w:val="0"/>
          <w:szCs w:val="24"/>
        </w:rPr>
        <w:t xml:space="preserve">pagal </w:t>
      </w:r>
      <w:r w:rsidR="002918C2" w:rsidRPr="00093425">
        <w:rPr>
          <w:b w:val="0"/>
          <w:szCs w:val="24"/>
        </w:rPr>
        <w:t xml:space="preserve">2021–2022 m. </w:t>
      </w:r>
      <w:proofErr w:type="spellStart"/>
      <w:r w:rsidR="00B91816">
        <w:rPr>
          <w:b w:val="0"/>
          <w:szCs w:val="24"/>
        </w:rPr>
        <w:t>TTT</w:t>
      </w:r>
      <w:proofErr w:type="spellEnd"/>
      <w:r w:rsidR="00B91816">
        <w:rPr>
          <w:b w:val="0"/>
          <w:szCs w:val="24"/>
        </w:rPr>
        <w:t xml:space="preserve"> numatytus </w:t>
      </w:r>
      <w:r w:rsidR="00297AA1">
        <w:rPr>
          <w:b w:val="0"/>
          <w:szCs w:val="24"/>
        </w:rPr>
        <w:t xml:space="preserve">traukinių atvykimo į geležinkelio stotis ir išvykimo iš jų laikus </w:t>
      </w:r>
      <w:r w:rsidR="00E536BD" w:rsidRPr="00093425">
        <w:rPr>
          <w:b w:val="0"/>
          <w:szCs w:val="24"/>
        </w:rPr>
        <w:t xml:space="preserve">apskaičiavo, per kiek laiko skirtingų pareiškėjų skirtingi traukiniai pagal </w:t>
      </w:r>
      <w:proofErr w:type="spellStart"/>
      <w:r w:rsidR="00E536BD" w:rsidRPr="00093425">
        <w:rPr>
          <w:b w:val="0"/>
          <w:szCs w:val="24"/>
        </w:rPr>
        <w:t>TTT</w:t>
      </w:r>
      <w:proofErr w:type="spellEnd"/>
      <w:r w:rsidR="00E536BD" w:rsidRPr="00093425">
        <w:rPr>
          <w:b w:val="0"/>
          <w:szCs w:val="24"/>
        </w:rPr>
        <w:t xml:space="preserve"> pravažiuoja perpildytos infrastruktūros dalies ribojančius tarpstočius Plungė–Šateikiai ir Livintai–Gaižiūnai. </w:t>
      </w:r>
      <w:r w:rsidR="00A6311E">
        <w:rPr>
          <w:b w:val="0"/>
          <w:szCs w:val="24"/>
        </w:rPr>
        <w:t xml:space="preserve">Be to, </w:t>
      </w:r>
      <w:r w:rsidR="00E536BD" w:rsidRPr="00093425">
        <w:rPr>
          <w:b w:val="0"/>
          <w:szCs w:val="24"/>
        </w:rPr>
        <w:t>Tar</w:t>
      </w:r>
      <w:r w:rsidR="003411BC">
        <w:rPr>
          <w:b w:val="0"/>
          <w:szCs w:val="24"/>
        </w:rPr>
        <w:t>n</w:t>
      </w:r>
      <w:r w:rsidR="00E536BD" w:rsidRPr="00093425">
        <w:rPr>
          <w:b w:val="0"/>
          <w:szCs w:val="24"/>
        </w:rPr>
        <w:t xml:space="preserve">yba, išnagrinėjusi, kaip </w:t>
      </w:r>
      <w:r w:rsidR="00D07A22" w:rsidRPr="00093425">
        <w:rPr>
          <w:b w:val="0"/>
          <w:szCs w:val="24"/>
        </w:rPr>
        <w:t xml:space="preserve">pagal </w:t>
      </w:r>
      <w:r w:rsidR="00800377" w:rsidRPr="00093425">
        <w:rPr>
          <w:b w:val="0"/>
          <w:szCs w:val="24"/>
        </w:rPr>
        <w:t xml:space="preserve">2021–2022 m. </w:t>
      </w:r>
      <w:proofErr w:type="spellStart"/>
      <w:r w:rsidR="00D07A22" w:rsidRPr="00093425">
        <w:rPr>
          <w:b w:val="0"/>
          <w:szCs w:val="24"/>
        </w:rPr>
        <w:t>TTT</w:t>
      </w:r>
      <w:proofErr w:type="spellEnd"/>
      <w:r w:rsidR="00D07A22" w:rsidRPr="00093425">
        <w:rPr>
          <w:b w:val="0"/>
          <w:szCs w:val="24"/>
        </w:rPr>
        <w:t xml:space="preserve"> </w:t>
      </w:r>
      <w:r w:rsidR="009A4E31" w:rsidRPr="00093425">
        <w:rPr>
          <w:b w:val="0"/>
          <w:szCs w:val="24"/>
        </w:rPr>
        <w:t>suplanuota</w:t>
      </w:r>
      <w:r w:rsidR="00E536BD" w:rsidRPr="00093425">
        <w:rPr>
          <w:b w:val="0"/>
          <w:szCs w:val="24"/>
        </w:rPr>
        <w:t xml:space="preserve">s krovininių traukinių </w:t>
      </w:r>
      <w:r w:rsidR="00D07A22" w:rsidRPr="00093425">
        <w:rPr>
          <w:b w:val="0"/>
          <w:szCs w:val="24"/>
        </w:rPr>
        <w:t>judėjimas</w:t>
      </w:r>
      <w:r w:rsidR="00E536BD" w:rsidRPr="00093425">
        <w:rPr>
          <w:b w:val="0"/>
          <w:szCs w:val="24"/>
        </w:rPr>
        <w:t xml:space="preserve"> per šiuos tarpstočius, nustatė, kad dalis traukinių stoja bent vienoje iš </w:t>
      </w:r>
      <w:r w:rsidR="000468D3" w:rsidRPr="00093425">
        <w:rPr>
          <w:b w:val="0"/>
          <w:szCs w:val="24"/>
        </w:rPr>
        <w:t>ši</w:t>
      </w:r>
      <w:r w:rsidR="000468D3">
        <w:rPr>
          <w:b w:val="0"/>
          <w:szCs w:val="24"/>
        </w:rPr>
        <w:t>uos</w:t>
      </w:r>
      <w:r w:rsidR="000468D3" w:rsidRPr="00093425">
        <w:rPr>
          <w:b w:val="0"/>
          <w:szCs w:val="24"/>
        </w:rPr>
        <w:t xml:space="preserve"> tarpstoči</w:t>
      </w:r>
      <w:r w:rsidR="000468D3">
        <w:rPr>
          <w:b w:val="0"/>
          <w:szCs w:val="24"/>
        </w:rPr>
        <w:t>us</w:t>
      </w:r>
      <w:r w:rsidR="000468D3" w:rsidRPr="00093425">
        <w:rPr>
          <w:b w:val="0"/>
          <w:szCs w:val="24"/>
        </w:rPr>
        <w:t xml:space="preserve"> </w:t>
      </w:r>
      <w:r w:rsidR="000468D3">
        <w:rPr>
          <w:b w:val="0"/>
          <w:szCs w:val="24"/>
        </w:rPr>
        <w:t>sudarančių geležinkelio</w:t>
      </w:r>
      <w:r w:rsidR="00E536BD" w:rsidRPr="00093425">
        <w:rPr>
          <w:b w:val="0"/>
          <w:szCs w:val="24"/>
        </w:rPr>
        <w:t xml:space="preserve"> stočių, dalis nestoja nė vienoje iš tų </w:t>
      </w:r>
      <w:r w:rsidR="009473F4">
        <w:rPr>
          <w:b w:val="0"/>
          <w:szCs w:val="24"/>
        </w:rPr>
        <w:t xml:space="preserve">geležinkelio </w:t>
      </w:r>
      <w:r w:rsidR="00E536BD" w:rsidRPr="00093425">
        <w:rPr>
          <w:b w:val="0"/>
          <w:szCs w:val="24"/>
        </w:rPr>
        <w:t>stočių</w:t>
      </w:r>
      <w:r w:rsidR="008E0A22" w:rsidRPr="00093425">
        <w:rPr>
          <w:b w:val="0"/>
          <w:szCs w:val="24"/>
        </w:rPr>
        <w:t>, o n</w:t>
      </w:r>
      <w:r w:rsidR="00630EA0" w:rsidRPr="00093425">
        <w:rPr>
          <w:b w:val="0"/>
          <w:szCs w:val="24"/>
        </w:rPr>
        <w:t xml:space="preserve">uo </w:t>
      </w:r>
      <w:r w:rsidR="00EE0CA3" w:rsidRPr="00093425">
        <w:rPr>
          <w:b w:val="0"/>
          <w:szCs w:val="24"/>
        </w:rPr>
        <w:t>t</w:t>
      </w:r>
      <w:r w:rsidR="00630EA0" w:rsidRPr="00093425">
        <w:rPr>
          <w:b w:val="0"/>
          <w:szCs w:val="24"/>
        </w:rPr>
        <w:t>o priklauso ir tarpstočio pravažiavimo greitis</w:t>
      </w:r>
      <w:r w:rsidR="00E536BD" w:rsidRPr="00093425">
        <w:rPr>
          <w:b w:val="0"/>
          <w:szCs w:val="24"/>
        </w:rPr>
        <w:t xml:space="preserve">. </w:t>
      </w:r>
      <w:r w:rsidR="004E4D11">
        <w:rPr>
          <w:b w:val="0"/>
          <w:szCs w:val="24"/>
        </w:rPr>
        <w:t xml:space="preserve">Remdamasi minėtais skaičiavimais, </w:t>
      </w:r>
      <w:r w:rsidR="00E536BD" w:rsidRPr="00093425">
        <w:rPr>
          <w:b w:val="0"/>
          <w:szCs w:val="24"/>
        </w:rPr>
        <w:t>Tar</w:t>
      </w:r>
      <w:r w:rsidR="003411BC">
        <w:rPr>
          <w:b w:val="0"/>
          <w:szCs w:val="24"/>
        </w:rPr>
        <w:t>n</w:t>
      </w:r>
      <w:r w:rsidR="00E536BD" w:rsidRPr="00093425">
        <w:rPr>
          <w:b w:val="0"/>
          <w:szCs w:val="24"/>
        </w:rPr>
        <w:t xml:space="preserve">yba palygino </w:t>
      </w:r>
      <w:r w:rsidR="00F32026" w:rsidRPr="00F32026">
        <w:rPr>
          <w:b w:val="0"/>
          <w:szCs w:val="24"/>
        </w:rPr>
        <w:t>P</w:t>
      </w:r>
      <w:r w:rsidR="009473F4" w:rsidRPr="00F32026">
        <w:rPr>
          <w:b w:val="0"/>
          <w:szCs w:val="24"/>
        </w:rPr>
        <w:t>areiškėjo ir kito pareiškėjo</w:t>
      </w:r>
      <w:r w:rsidR="009473F4">
        <w:rPr>
          <w:b w:val="0"/>
          <w:szCs w:val="24"/>
        </w:rPr>
        <w:t xml:space="preserve"> </w:t>
      </w:r>
      <w:r w:rsidR="00E536BD" w:rsidRPr="00093425">
        <w:rPr>
          <w:b w:val="0"/>
          <w:szCs w:val="24"/>
        </w:rPr>
        <w:t xml:space="preserve">traukinių važiavimo per </w:t>
      </w:r>
      <w:r w:rsidR="00CA6E29" w:rsidRPr="00093425">
        <w:rPr>
          <w:b w:val="0"/>
          <w:szCs w:val="24"/>
        </w:rPr>
        <w:t>ribojančius tarpstočius Plungė–Šateikiai ir Livintai–Gaižiūnai</w:t>
      </w:r>
      <w:r w:rsidR="00E536BD" w:rsidRPr="00093425">
        <w:rPr>
          <w:b w:val="0"/>
          <w:szCs w:val="24"/>
        </w:rPr>
        <w:t xml:space="preserve"> trukmę, atsižvelgdama į tai, ar traukinys stoja kurioje nors iš </w:t>
      </w:r>
      <w:r w:rsidR="00CA6E29" w:rsidRPr="00093425">
        <w:rPr>
          <w:b w:val="0"/>
          <w:szCs w:val="24"/>
        </w:rPr>
        <w:t>tarpstoči</w:t>
      </w:r>
      <w:r w:rsidR="00CA6E29">
        <w:rPr>
          <w:b w:val="0"/>
          <w:szCs w:val="24"/>
        </w:rPr>
        <w:t>us</w:t>
      </w:r>
      <w:r w:rsidR="00CA6E29" w:rsidRPr="00093425">
        <w:rPr>
          <w:b w:val="0"/>
          <w:szCs w:val="24"/>
        </w:rPr>
        <w:t xml:space="preserve"> </w:t>
      </w:r>
      <w:r w:rsidR="00CA6E29">
        <w:rPr>
          <w:b w:val="0"/>
          <w:szCs w:val="24"/>
        </w:rPr>
        <w:t>sudarančių geležinkelio</w:t>
      </w:r>
      <w:r w:rsidR="00E536BD" w:rsidRPr="00093425">
        <w:rPr>
          <w:b w:val="0"/>
          <w:szCs w:val="24"/>
        </w:rPr>
        <w:t xml:space="preserve"> stočių (žr. </w:t>
      </w:r>
      <w:r w:rsidR="00630EA0" w:rsidRPr="00093425">
        <w:rPr>
          <w:b w:val="0"/>
          <w:szCs w:val="24"/>
        </w:rPr>
        <w:t>2</w:t>
      </w:r>
      <w:r w:rsidR="00E536BD" w:rsidRPr="00093425">
        <w:rPr>
          <w:b w:val="0"/>
          <w:szCs w:val="24"/>
        </w:rPr>
        <w:t xml:space="preserve"> lentelę).</w:t>
      </w:r>
    </w:p>
    <w:p w14:paraId="4FF25073" w14:textId="77777777" w:rsidR="00E536BD" w:rsidRDefault="00E536BD" w:rsidP="00E536BD">
      <w:pPr>
        <w:ind w:firstLine="720"/>
        <w:jc w:val="both"/>
        <w:rPr>
          <w:b w:val="0"/>
          <w:szCs w:val="24"/>
        </w:rPr>
      </w:pPr>
    </w:p>
    <w:p w14:paraId="1E053B7F" w14:textId="71B28CC7" w:rsidR="00E536BD" w:rsidRPr="00D50C0F" w:rsidRDefault="00630EA0" w:rsidP="00894484">
      <w:pPr>
        <w:spacing w:after="120"/>
        <w:jc w:val="both"/>
        <w:rPr>
          <w:b w:val="0"/>
          <w:sz w:val="20"/>
        </w:rPr>
      </w:pPr>
      <w:r w:rsidRPr="00594631">
        <w:rPr>
          <w:bCs/>
          <w:sz w:val="20"/>
        </w:rPr>
        <w:t>2</w:t>
      </w:r>
      <w:r w:rsidR="00E536BD" w:rsidRPr="0026385D">
        <w:rPr>
          <w:bCs/>
          <w:sz w:val="20"/>
        </w:rPr>
        <w:t xml:space="preserve"> lentelė</w:t>
      </w:r>
      <w:r w:rsidR="00E536BD" w:rsidRPr="00894484">
        <w:rPr>
          <w:bCs/>
          <w:sz w:val="20"/>
        </w:rPr>
        <w:t xml:space="preserve">. </w:t>
      </w:r>
      <w:r w:rsidR="00E536BD" w:rsidRPr="0054352B">
        <w:rPr>
          <w:b w:val="0"/>
          <w:sz w:val="20"/>
        </w:rPr>
        <w:t>Traukinių važiavimo tarpstočiais Plungė–Šateikiai ir Livintai–Gaižiūnai trukmės</w:t>
      </w:r>
      <w:r w:rsidR="00A572B0" w:rsidRPr="0054352B">
        <w:rPr>
          <w:b w:val="0"/>
          <w:sz w:val="20"/>
        </w:rPr>
        <w:t xml:space="preserve"> (min.)</w:t>
      </w:r>
    </w:p>
    <w:tbl>
      <w:tblPr>
        <w:tblStyle w:val="TableGrid"/>
        <w:tblW w:w="5000" w:type="pct"/>
        <w:tblLook w:val="04A0" w:firstRow="1" w:lastRow="0" w:firstColumn="1" w:lastColumn="0" w:noHBand="0" w:noVBand="1"/>
      </w:tblPr>
      <w:tblGrid>
        <w:gridCol w:w="1096"/>
        <w:gridCol w:w="1023"/>
        <w:gridCol w:w="1206"/>
        <w:gridCol w:w="1763"/>
        <w:gridCol w:w="1766"/>
        <w:gridCol w:w="1556"/>
        <w:gridCol w:w="1219"/>
      </w:tblGrid>
      <w:tr w:rsidR="004D6A10" w14:paraId="26E8D9C2" w14:textId="77777777" w:rsidTr="000D23BC">
        <w:tc>
          <w:tcPr>
            <w:tcW w:w="569" w:type="pct"/>
            <w:vAlign w:val="center"/>
          </w:tcPr>
          <w:p w14:paraId="23D78401" w14:textId="77777777" w:rsidR="004D6A10" w:rsidRPr="004470E3" w:rsidRDefault="004D6A10" w:rsidP="004470E3">
            <w:pPr>
              <w:jc w:val="center"/>
              <w:rPr>
                <w:b w:val="0"/>
                <w:sz w:val="22"/>
                <w:szCs w:val="22"/>
              </w:rPr>
            </w:pPr>
            <w:r w:rsidRPr="004470E3">
              <w:rPr>
                <w:b w:val="0"/>
                <w:sz w:val="22"/>
                <w:szCs w:val="22"/>
              </w:rPr>
              <w:t>Tarpstotis</w:t>
            </w:r>
          </w:p>
        </w:tc>
        <w:tc>
          <w:tcPr>
            <w:tcW w:w="531" w:type="pct"/>
            <w:vAlign w:val="center"/>
          </w:tcPr>
          <w:p w14:paraId="1DEFE2E5" w14:textId="77777777" w:rsidR="004D6A10" w:rsidRPr="004470E3" w:rsidRDefault="004D6A10" w:rsidP="004470E3">
            <w:pPr>
              <w:jc w:val="center"/>
              <w:rPr>
                <w:b w:val="0"/>
                <w:sz w:val="22"/>
                <w:szCs w:val="22"/>
              </w:rPr>
            </w:pPr>
            <w:r w:rsidRPr="004470E3">
              <w:rPr>
                <w:b w:val="0"/>
                <w:sz w:val="22"/>
                <w:szCs w:val="22"/>
              </w:rPr>
              <w:t>Kryptis</w:t>
            </w:r>
          </w:p>
        </w:tc>
        <w:tc>
          <w:tcPr>
            <w:tcW w:w="626" w:type="pct"/>
            <w:vAlign w:val="center"/>
          </w:tcPr>
          <w:p w14:paraId="16E03E71" w14:textId="77777777" w:rsidR="004D6A10" w:rsidRPr="004470E3" w:rsidRDefault="004D6A10" w:rsidP="004470E3">
            <w:pPr>
              <w:jc w:val="center"/>
              <w:rPr>
                <w:b w:val="0"/>
                <w:sz w:val="22"/>
                <w:szCs w:val="22"/>
              </w:rPr>
            </w:pPr>
            <w:r w:rsidRPr="004470E3">
              <w:rPr>
                <w:b w:val="0"/>
                <w:sz w:val="22"/>
                <w:szCs w:val="22"/>
              </w:rPr>
              <w:t>Pareiškėjas</w:t>
            </w:r>
          </w:p>
        </w:tc>
        <w:tc>
          <w:tcPr>
            <w:tcW w:w="916" w:type="pct"/>
          </w:tcPr>
          <w:p w14:paraId="2D27D1C8" w14:textId="77777777" w:rsidR="004D6A10" w:rsidRPr="004470E3" w:rsidRDefault="004D6A10" w:rsidP="004470E3">
            <w:pPr>
              <w:jc w:val="center"/>
              <w:rPr>
                <w:b w:val="0"/>
                <w:sz w:val="22"/>
                <w:szCs w:val="22"/>
              </w:rPr>
            </w:pPr>
          </w:p>
        </w:tc>
        <w:tc>
          <w:tcPr>
            <w:tcW w:w="917" w:type="pct"/>
            <w:vAlign w:val="center"/>
          </w:tcPr>
          <w:p w14:paraId="33C820F6" w14:textId="1FE8483B" w:rsidR="004D6A10" w:rsidRPr="004470E3" w:rsidRDefault="004D6A10" w:rsidP="004470E3">
            <w:pPr>
              <w:jc w:val="center"/>
              <w:rPr>
                <w:b w:val="0"/>
                <w:sz w:val="22"/>
                <w:szCs w:val="22"/>
              </w:rPr>
            </w:pPr>
            <w:r w:rsidRPr="004470E3">
              <w:rPr>
                <w:b w:val="0"/>
                <w:sz w:val="22"/>
                <w:szCs w:val="22"/>
              </w:rPr>
              <w:t>Ar traukinys stovėjo pradinėje tarpstočio geležinkelio stotyje?</w:t>
            </w:r>
          </w:p>
        </w:tc>
        <w:tc>
          <w:tcPr>
            <w:tcW w:w="808" w:type="pct"/>
            <w:vAlign w:val="center"/>
          </w:tcPr>
          <w:p w14:paraId="1FA541C7" w14:textId="099D76EB" w:rsidR="004D6A10" w:rsidRPr="004470E3" w:rsidRDefault="004D6A10" w:rsidP="004470E3">
            <w:pPr>
              <w:jc w:val="center"/>
              <w:rPr>
                <w:b w:val="0"/>
                <w:sz w:val="22"/>
                <w:szCs w:val="22"/>
              </w:rPr>
            </w:pPr>
            <w:r w:rsidRPr="004470E3">
              <w:rPr>
                <w:b w:val="0"/>
                <w:sz w:val="22"/>
                <w:szCs w:val="22"/>
              </w:rPr>
              <w:t>Ar traukinys stoja galinėje tarpstočio geležinkelio stotyje?</w:t>
            </w:r>
          </w:p>
        </w:tc>
        <w:tc>
          <w:tcPr>
            <w:tcW w:w="633" w:type="pct"/>
            <w:vAlign w:val="center"/>
          </w:tcPr>
          <w:p w14:paraId="21D942EA" w14:textId="77777777" w:rsidR="004D6A10" w:rsidRPr="004470E3" w:rsidRDefault="004D6A10" w:rsidP="004470E3">
            <w:pPr>
              <w:jc w:val="center"/>
              <w:rPr>
                <w:b w:val="0"/>
                <w:sz w:val="22"/>
                <w:szCs w:val="22"/>
              </w:rPr>
            </w:pPr>
            <w:r w:rsidRPr="004470E3">
              <w:rPr>
                <w:b w:val="0"/>
                <w:sz w:val="22"/>
                <w:szCs w:val="22"/>
              </w:rPr>
              <w:t>Važiavimo trukmės, min.</w:t>
            </w:r>
          </w:p>
        </w:tc>
      </w:tr>
      <w:tr w:rsidR="004D6A10" w14:paraId="20605B7B" w14:textId="77777777" w:rsidTr="000D23BC">
        <w:tc>
          <w:tcPr>
            <w:tcW w:w="569" w:type="pct"/>
            <w:vMerge w:val="restart"/>
            <w:vAlign w:val="center"/>
          </w:tcPr>
          <w:p w14:paraId="4DF6BDA5" w14:textId="25561F8B" w:rsidR="004D6A10" w:rsidRPr="004470E3" w:rsidRDefault="004D6A10" w:rsidP="00B27794">
            <w:pPr>
              <w:jc w:val="both"/>
              <w:rPr>
                <w:b w:val="0"/>
                <w:sz w:val="22"/>
                <w:szCs w:val="22"/>
              </w:rPr>
            </w:pPr>
            <w:r w:rsidRPr="004470E3">
              <w:rPr>
                <w:b w:val="0"/>
                <w:sz w:val="22"/>
                <w:szCs w:val="22"/>
              </w:rPr>
              <w:t>Plungė</w:t>
            </w:r>
            <w:r w:rsidR="00C5654C">
              <w:rPr>
                <w:b w:val="0"/>
                <w:sz w:val="22"/>
                <w:szCs w:val="22"/>
              </w:rPr>
              <w:t>–</w:t>
            </w:r>
            <w:r w:rsidRPr="004470E3">
              <w:rPr>
                <w:b w:val="0"/>
                <w:sz w:val="22"/>
                <w:szCs w:val="22"/>
              </w:rPr>
              <w:t>Šateikiai</w:t>
            </w:r>
          </w:p>
        </w:tc>
        <w:tc>
          <w:tcPr>
            <w:tcW w:w="531" w:type="pct"/>
            <w:vMerge w:val="restart"/>
            <w:vAlign w:val="center"/>
          </w:tcPr>
          <w:p w14:paraId="0DD63870" w14:textId="77777777" w:rsidR="004D6A10" w:rsidRPr="004470E3" w:rsidRDefault="004D6A10" w:rsidP="00B27794">
            <w:pPr>
              <w:jc w:val="both"/>
              <w:rPr>
                <w:b w:val="0"/>
                <w:sz w:val="22"/>
                <w:szCs w:val="22"/>
              </w:rPr>
            </w:pPr>
            <w:proofErr w:type="spellStart"/>
            <w:r w:rsidRPr="004470E3">
              <w:rPr>
                <w:b w:val="0"/>
                <w:sz w:val="22"/>
                <w:szCs w:val="22"/>
              </w:rPr>
              <w:t>Šateikių</w:t>
            </w:r>
            <w:proofErr w:type="spellEnd"/>
          </w:p>
        </w:tc>
        <w:tc>
          <w:tcPr>
            <w:tcW w:w="626" w:type="pct"/>
            <w:vAlign w:val="center"/>
          </w:tcPr>
          <w:p w14:paraId="6E3FDDD4" w14:textId="77777777" w:rsidR="004D6A10" w:rsidRPr="004470E3" w:rsidRDefault="004D6A10" w:rsidP="004470E3">
            <w:pPr>
              <w:jc w:val="center"/>
              <w:rPr>
                <w:b w:val="0"/>
                <w:sz w:val="22"/>
                <w:szCs w:val="22"/>
                <w:lang w:val="en-US"/>
              </w:rPr>
            </w:pPr>
            <w:r w:rsidRPr="004470E3">
              <w:rPr>
                <w:b w:val="0"/>
                <w:sz w:val="22"/>
                <w:szCs w:val="22"/>
              </w:rPr>
              <w:t xml:space="preserve">Nr. </w:t>
            </w:r>
            <w:r w:rsidRPr="004470E3">
              <w:rPr>
                <w:b w:val="0"/>
                <w:sz w:val="22"/>
                <w:szCs w:val="22"/>
                <w:lang w:val="en-US"/>
              </w:rPr>
              <w:t>1</w:t>
            </w:r>
          </w:p>
        </w:tc>
        <w:tc>
          <w:tcPr>
            <w:tcW w:w="916" w:type="pct"/>
          </w:tcPr>
          <w:p w14:paraId="4B3699D1" w14:textId="77777777" w:rsidR="004D6A10" w:rsidRPr="004470E3" w:rsidRDefault="004D6A10" w:rsidP="004470E3">
            <w:pPr>
              <w:jc w:val="center"/>
              <w:rPr>
                <w:b w:val="0"/>
                <w:sz w:val="22"/>
                <w:szCs w:val="22"/>
              </w:rPr>
            </w:pPr>
          </w:p>
        </w:tc>
        <w:tc>
          <w:tcPr>
            <w:tcW w:w="917" w:type="pct"/>
            <w:vMerge w:val="restart"/>
            <w:vAlign w:val="center"/>
          </w:tcPr>
          <w:p w14:paraId="232DF040" w14:textId="6C95D5C3" w:rsidR="004D6A10" w:rsidRPr="004470E3" w:rsidRDefault="004D6A10" w:rsidP="004470E3">
            <w:pPr>
              <w:jc w:val="center"/>
              <w:rPr>
                <w:b w:val="0"/>
                <w:sz w:val="22"/>
                <w:szCs w:val="22"/>
              </w:rPr>
            </w:pPr>
            <w:r w:rsidRPr="004470E3">
              <w:rPr>
                <w:b w:val="0"/>
                <w:sz w:val="22"/>
                <w:szCs w:val="22"/>
              </w:rPr>
              <w:t>Ne</w:t>
            </w:r>
          </w:p>
        </w:tc>
        <w:tc>
          <w:tcPr>
            <w:tcW w:w="808" w:type="pct"/>
            <w:vMerge w:val="restart"/>
            <w:vAlign w:val="center"/>
          </w:tcPr>
          <w:p w14:paraId="34667FD2" w14:textId="77777777" w:rsidR="004D6A10" w:rsidRPr="004470E3" w:rsidRDefault="004D6A10" w:rsidP="004470E3">
            <w:pPr>
              <w:jc w:val="center"/>
              <w:rPr>
                <w:b w:val="0"/>
                <w:sz w:val="22"/>
                <w:szCs w:val="22"/>
              </w:rPr>
            </w:pPr>
            <w:r w:rsidRPr="004470E3">
              <w:rPr>
                <w:b w:val="0"/>
                <w:sz w:val="22"/>
                <w:szCs w:val="22"/>
              </w:rPr>
              <w:t>Ne</w:t>
            </w:r>
          </w:p>
        </w:tc>
        <w:tc>
          <w:tcPr>
            <w:tcW w:w="633" w:type="pct"/>
            <w:vAlign w:val="center"/>
          </w:tcPr>
          <w:p w14:paraId="5B427A72" w14:textId="77777777" w:rsidR="004D6A10" w:rsidRPr="004470E3" w:rsidRDefault="004D6A10" w:rsidP="004470E3">
            <w:pPr>
              <w:jc w:val="center"/>
              <w:rPr>
                <w:b w:val="0"/>
                <w:sz w:val="22"/>
                <w:szCs w:val="22"/>
                <w:lang w:val="en-US"/>
              </w:rPr>
            </w:pPr>
            <w:r w:rsidRPr="004470E3">
              <w:rPr>
                <w:b w:val="0"/>
                <w:sz w:val="22"/>
                <w:szCs w:val="22"/>
                <w:lang w:val="en-US"/>
              </w:rPr>
              <w:t>12</w:t>
            </w:r>
          </w:p>
        </w:tc>
      </w:tr>
      <w:tr w:rsidR="004D6A10" w14:paraId="62597A1F" w14:textId="77777777" w:rsidTr="000D23BC">
        <w:tc>
          <w:tcPr>
            <w:tcW w:w="569" w:type="pct"/>
            <w:vMerge/>
            <w:vAlign w:val="center"/>
          </w:tcPr>
          <w:p w14:paraId="2BA23F06" w14:textId="77777777" w:rsidR="004D6A10" w:rsidRPr="00894484" w:rsidRDefault="004D6A10" w:rsidP="00B27794">
            <w:pPr>
              <w:jc w:val="both"/>
              <w:rPr>
                <w:b w:val="0"/>
                <w:sz w:val="22"/>
                <w:szCs w:val="22"/>
              </w:rPr>
            </w:pPr>
          </w:p>
        </w:tc>
        <w:tc>
          <w:tcPr>
            <w:tcW w:w="531" w:type="pct"/>
            <w:vMerge/>
            <w:vAlign w:val="center"/>
          </w:tcPr>
          <w:p w14:paraId="0A588BA5" w14:textId="77777777" w:rsidR="004D6A10" w:rsidRPr="00894484" w:rsidRDefault="004D6A10" w:rsidP="00B27794">
            <w:pPr>
              <w:jc w:val="both"/>
              <w:rPr>
                <w:b w:val="0"/>
                <w:sz w:val="22"/>
                <w:szCs w:val="22"/>
              </w:rPr>
            </w:pPr>
          </w:p>
        </w:tc>
        <w:tc>
          <w:tcPr>
            <w:tcW w:w="626" w:type="pct"/>
            <w:vAlign w:val="center"/>
          </w:tcPr>
          <w:p w14:paraId="01F1F0D8"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3ADFF892" w14:textId="77777777" w:rsidR="004D6A10" w:rsidRPr="00594631" w:rsidRDefault="004D6A10" w:rsidP="004470E3">
            <w:pPr>
              <w:jc w:val="center"/>
              <w:rPr>
                <w:b w:val="0"/>
                <w:sz w:val="22"/>
                <w:szCs w:val="22"/>
              </w:rPr>
            </w:pPr>
          </w:p>
        </w:tc>
        <w:tc>
          <w:tcPr>
            <w:tcW w:w="917" w:type="pct"/>
            <w:vMerge/>
            <w:vAlign w:val="center"/>
          </w:tcPr>
          <w:p w14:paraId="39B12EEA" w14:textId="67C2E534" w:rsidR="004D6A10" w:rsidRPr="00894484" w:rsidRDefault="004D6A10" w:rsidP="004470E3">
            <w:pPr>
              <w:jc w:val="center"/>
              <w:rPr>
                <w:b w:val="0"/>
                <w:sz w:val="22"/>
                <w:szCs w:val="22"/>
              </w:rPr>
            </w:pPr>
          </w:p>
        </w:tc>
        <w:tc>
          <w:tcPr>
            <w:tcW w:w="808" w:type="pct"/>
            <w:vMerge/>
            <w:vAlign w:val="center"/>
          </w:tcPr>
          <w:p w14:paraId="5D61936F" w14:textId="77777777" w:rsidR="004D6A10" w:rsidRPr="00894484" w:rsidRDefault="004D6A10" w:rsidP="004470E3">
            <w:pPr>
              <w:jc w:val="center"/>
              <w:rPr>
                <w:b w:val="0"/>
                <w:sz w:val="22"/>
                <w:szCs w:val="22"/>
              </w:rPr>
            </w:pPr>
          </w:p>
        </w:tc>
        <w:tc>
          <w:tcPr>
            <w:tcW w:w="633" w:type="pct"/>
            <w:vAlign w:val="center"/>
          </w:tcPr>
          <w:p w14:paraId="036204A9" w14:textId="77777777" w:rsidR="004D6A10" w:rsidRPr="00894484" w:rsidRDefault="004D6A10" w:rsidP="004470E3">
            <w:pPr>
              <w:jc w:val="center"/>
              <w:rPr>
                <w:b w:val="0"/>
                <w:sz w:val="22"/>
                <w:szCs w:val="22"/>
              </w:rPr>
            </w:pPr>
            <w:r w:rsidRPr="00894484">
              <w:rPr>
                <w:b w:val="0"/>
                <w:sz w:val="22"/>
                <w:szCs w:val="22"/>
              </w:rPr>
              <w:t>12; 13; 14</w:t>
            </w:r>
          </w:p>
        </w:tc>
      </w:tr>
      <w:tr w:rsidR="004D6A10" w14:paraId="4015518B" w14:textId="77777777" w:rsidTr="000D23BC">
        <w:tc>
          <w:tcPr>
            <w:tcW w:w="569" w:type="pct"/>
            <w:vMerge/>
            <w:vAlign w:val="center"/>
          </w:tcPr>
          <w:p w14:paraId="1DAECFFB" w14:textId="77777777" w:rsidR="004D6A10" w:rsidRPr="00894484" w:rsidRDefault="004D6A10" w:rsidP="00B27794">
            <w:pPr>
              <w:jc w:val="both"/>
              <w:rPr>
                <w:b w:val="0"/>
                <w:sz w:val="22"/>
                <w:szCs w:val="22"/>
              </w:rPr>
            </w:pPr>
          </w:p>
        </w:tc>
        <w:tc>
          <w:tcPr>
            <w:tcW w:w="531" w:type="pct"/>
            <w:vMerge/>
            <w:vAlign w:val="center"/>
          </w:tcPr>
          <w:p w14:paraId="566D860E" w14:textId="77777777" w:rsidR="004D6A10" w:rsidRPr="00894484" w:rsidRDefault="004D6A10" w:rsidP="00B27794">
            <w:pPr>
              <w:jc w:val="both"/>
              <w:rPr>
                <w:b w:val="0"/>
                <w:sz w:val="22"/>
                <w:szCs w:val="22"/>
              </w:rPr>
            </w:pPr>
          </w:p>
        </w:tc>
        <w:tc>
          <w:tcPr>
            <w:tcW w:w="626" w:type="pct"/>
            <w:vAlign w:val="center"/>
          </w:tcPr>
          <w:p w14:paraId="42BCB7EE" w14:textId="77777777" w:rsidR="004D6A10" w:rsidRPr="00894484" w:rsidRDefault="004D6A10" w:rsidP="004470E3">
            <w:pPr>
              <w:jc w:val="center"/>
              <w:rPr>
                <w:b w:val="0"/>
                <w:sz w:val="22"/>
                <w:szCs w:val="22"/>
                <w:lang w:val="en-US"/>
              </w:rPr>
            </w:pPr>
            <w:r w:rsidRPr="00894484">
              <w:rPr>
                <w:b w:val="0"/>
                <w:sz w:val="22"/>
                <w:szCs w:val="22"/>
              </w:rPr>
              <w:t xml:space="preserve">Nr. </w:t>
            </w:r>
            <w:r w:rsidRPr="00894484">
              <w:rPr>
                <w:b w:val="0"/>
                <w:sz w:val="22"/>
                <w:szCs w:val="22"/>
                <w:lang w:val="en-US"/>
              </w:rPr>
              <w:t>1</w:t>
            </w:r>
          </w:p>
        </w:tc>
        <w:tc>
          <w:tcPr>
            <w:tcW w:w="916" w:type="pct"/>
          </w:tcPr>
          <w:p w14:paraId="67173BF2" w14:textId="77777777" w:rsidR="004D6A10" w:rsidRPr="00594631" w:rsidRDefault="004D6A10" w:rsidP="004470E3">
            <w:pPr>
              <w:jc w:val="center"/>
              <w:rPr>
                <w:b w:val="0"/>
                <w:sz w:val="22"/>
                <w:szCs w:val="22"/>
              </w:rPr>
            </w:pPr>
          </w:p>
        </w:tc>
        <w:tc>
          <w:tcPr>
            <w:tcW w:w="917" w:type="pct"/>
            <w:vMerge w:val="restart"/>
            <w:vAlign w:val="center"/>
          </w:tcPr>
          <w:p w14:paraId="5CE8EE11" w14:textId="46452E8A" w:rsidR="004D6A10" w:rsidRPr="000D23BC" w:rsidRDefault="004D6A10" w:rsidP="004470E3">
            <w:pPr>
              <w:jc w:val="center"/>
              <w:rPr>
                <w:b w:val="0"/>
                <w:sz w:val="22"/>
                <w:szCs w:val="22"/>
              </w:rPr>
            </w:pPr>
            <w:r w:rsidRPr="000D23BC">
              <w:rPr>
                <w:b w:val="0"/>
                <w:sz w:val="22"/>
                <w:szCs w:val="22"/>
              </w:rPr>
              <w:t>Ne</w:t>
            </w:r>
          </w:p>
        </w:tc>
        <w:tc>
          <w:tcPr>
            <w:tcW w:w="808" w:type="pct"/>
            <w:vMerge w:val="restart"/>
            <w:vAlign w:val="center"/>
          </w:tcPr>
          <w:p w14:paraId="6F01DC63" w14:textId="77777777" w:rsidR="004D6A10" w:rsidRPr="000D23BC" w:rsidRDefault="004D6A10" w:rsidP="004470E3">
            <w:pPr>
              <w:jc w:val="center"/>
              <w:rPr>
                <w:b w:val="0"/>
                <w:sz w:val="22"/>
                <w:szCs w:val="22"/>
              </w:rPr>
            </w:pPr>
            <w:r w:rsidRPr="000D23BC">
              <w:rPr>
                <w:b w:val="0"/>
                <w:sz w:val="22"/>
                <w:szCs w:val="22"/>
              </w:rPr>
              <w:t>Taip</w:t>
            </w:r>
          </w:p>
        </w:tc>
        <w:tc>
          <w:tcPr>
            <w:tcW w:w="633" w:type="pct"/>
            <w:vAlign w:val="center"/>
          </w:tcPr>
          <w:p w14:paraId="3570B67B" w14:textId="77777777" w:rsidR="004D6A10" w:rsidRPr="000D23BC" w:rsidRDefault="004D6A10" w:rsidP="004470E3">
            <w:pPr>
              <w:jc w:val="center"/>
              <w:rPr>
                <w:b w:val="0"/>
                <w:sz w:val="22"/>
                <w:szCs w:val="22"/>
              </w:rPr>
            </w:pPr>
            <w:r w:rsidRPr="000D23BC">
              <w:rPr>
                <w:b w:val="0"/>
                <w:sz w:val="22"/>
                <w:szCs w:val="22"/>
              </w:rPr>
              <w:t>16</w:t>
            </w:r>
          </w:p>
        </w:tc>
      </w:tr>
      <w:tr w:rsidR="004D6A10" w14:paraId="447917C4" w14:textId="77777777" w:rsidTr="000D23BC">
        <w:tc>
          <w:tcPr>
            <w:tcW w:w="569" w:type="pct"/>
            <w:vMerge/>
            <w:vAlign w:val="center"/>
          </w:tcPr>
          <w:p w14:paraId="0CE61891" w14:textId="77777777" w:rsidR="004D6A10" w:rsidRPr="00894484" w:rsidRDefault="004D6A10" w:rsidP="00B27794">
            <w:pPr>
              <w:jc w:val="both"/>
              <w:rPr>
                <w:b w:val="0"/>
                <w:sz w:val="22"/>
                <w:szCs w:val="22"/>
              </w:rPr>
            </w:pPr>
          </w:p>
        </w:tc>
        <w:tc>
          <w:tcPr>
            <w:tcW w:w="531" w:type="pct"/>
            <w:vMerge/>
            <w:vAlign w:val="center"/>
          </w:tcPr>
          <w:p w14:paraId="724928B2" w14:textId="77777777" w:rsidR="004D6A10" w:rsidRPr="00894484" w:rsidRDefault="004D6A10" w:rsidP="00B27794">
            <w:pPr>
              <w:jc w:val="both"/>
              <w:rPr>
                <w:b w:val="0"/>
                <w:sz w:val="22"/>
                <w:szCs w:val="22"/>
              </w:rPr>
            </w:pPr>
          </w:p>
        </w:tc>
        <w:tc>
          <w:tcPr>
            <w:tcW w:w="626" w:type="pct"/>
            <w:vAlign w:val="center"/>
          </w:tcPr>
          <w:p w14:paraId="7BAB3370"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04E66A7D" w14:textId="77777777" w:rsidR="004D6A10" w:rsidRPr="00594631" w:rsidRDefault="004D6A10" w:rsidP="004470E3">
            <w:pPr>
              <w:jc w:val="center"/>
              <w:rPr>
                <w:b w:val="0"/>
                <w:sz w:val="22"/>
                <w:szCs w:val="22"/>
              </w:rPr>
            </w:pPr>
          </w:p>
        </w:tc>
        <w:tc>
          <w:tcPr>
            <w:tcW w:w="917" w:type="pct"/>
            <w:vMerge/>
            <w:vAlign w:val="center"/>
          </w:tcPr>
          <w:p w14:paraId="71E15CC6" w14:textId="693A83FD" w:rsidR="004D6A10" w:rsidRPr="00894484" w:rsidRDefault="004D6A10" w:rsidP="004470E3">
            <w:pPr>
              <w:jc w:val="center"/>
              <w:rPr>
                <w:b w:val="0"/>
                <w:sz w:val="22"/>
                <w:szCs w:val="22"/>
              </w:rPr>
            </w:pPr>
          </w:p>
        </w:tc>
        <w:tc>
          <w:tcPr>
            <w:tcW w:w="808" w:type="pct"/>
            <w:vMerge/>
            <w:vAlign w:val="center"/>
          </w:tcPr>
          <w:p w14:paraId="6DB11954" w14:textId="77777777" w:rsidR="004D6A10" w:rsidRPr="00894484" w:rsidRDefault="004D6A10" w:rsidP="004470E3">
            <w:pPr>
              <w:jc w:val="center"/>
              <w:rPr>
                <w:b w:val="0"/>
                <w:sz w:val="22"/>
                <w:szCs w:val="22"/>
              </w:rPr>
            </w:pPr>
          </w:p>
        </w:tc>
        <w:tc>
          <w:tcPr>
            <w:tcW w:w="633" w:type="pct"/>
            <w:vAlign w:val="center"/>
          </w:tcPr>
          <w:p w14:paraId="3E25A008" w14:textId="77777777" w:rsidR="004D6A10" w:rsidRPr="00894484" w:rsidRDefault="004D6A10" w:rsidP="004470E3">
            <w:pPr>
              <w:jc w:val="center"/>
              <w:rPr>
                <w:b w:val="0"/>
                <w:sz w:val="22"/>
                <w:szCs w:val="22"/>
              </w:rPr>
            </w:pPr>
            <w:r w:rsidRPr="00894484">
              <w:rPr>
                <w:b w:val="0"/>
                <w:sz w:val="22"/>
                <w:szCs w:val="22"/>
              </w:rPr>
              <w:t>16</w:t>
            </w:r>
          </w:p>
        </w:tc>
      </w:tr>
      <w:tr w:rsidR="004D6A10" w14:paraId="40AB7EF9" w14:textId="77777777" w:rsidTr="000D23BC">
        <w:tc>
          <w:tcPr>
            <w:tcW w:w="569" w:type="pct"/>
            <w:vMerge/>
            <w:vAlign w:val="center"/>
          </w:tcPr>
          <w:p w14:paraId="74919144" w14:textId="77777777" w:rsidR="004D6A10" w:rsidRPr="00894484" w:rsidRDefault="004D6A10" w:rsidP="00B27794">
            <w:pPr>
              <w:jc w:val="both"/>
              <w:rPr>
                <w:b w:val="0"/>
                <w:sz w:val="22"/>
                <w:szCs w:val="22"/>
              </w:rPr>
            </w:pPr>
          </w:p>
        </w:tc>
        <w:tc>
          <w:tcPr>
            <w:tcW w:w="531" w:type="pct"/>
            <w:vMerge w:val="restart"/>
            <w:vAlign w:val="center"/>
          </w:tcPr>
          <w:p w14:paraId="0F7EE075" w14:textId="77777777" w:rsidR="004D6A10" w:rsidRPr="00894484" w:rsidRDefault="004D6A10" w:rsidP="00B27794">
            <w:pPr>
              <w:jc w:val="both"/>
              <w:rPr>
                <w:b w:val="0"/>
                <w:sz w:val="22"/>
                <w:szCs w:val="22"/>
              </w:rPr>
            </w:pPr>
            <w:r w:rsidRPr="00894484">
              <w:rPr>
                <w:b w:val="0"/>
                <w:sz w:val="22"/>
                <w:szCs w:val="22"/>
              </w:rPr>
              <w:t>Plungės</w:t>
            </w:r>
          </w:p>
        </w:tc>
        <w:tc>
          <w:tcPr>
            <w:tcW w:w="626" w:type="pct"/>
            <w:vAlign w:val="center"/>
          </w:tcPr>
          <w:p w14:paraId="11759AA2" w14:textId="77777777" w:rsidR="004D6A10" w:rsidRPr="00894484" w:rsidRDefault="004D6A10" w:rsidP="004470E3">
            <w:pPr>
              <w:jc w:val="center"/>
              <w:rPr>
                <w:b w:val="0"/>
                <w:sz w:val="22"/>
                <w:szCs w:val="22"/>
                <w:lang w:val="en-US"/>
              </w:rPr>
            </w:pPr>
            <w:r w:rsidRPr="00894484">
              <w:rPr>
                <w:b w:val="0"/>
                <w:sz w:val="22"/>
                <w:szCs w:val="22"/>
              </w:rPr>
              <w:t xml:space="preserve">Nr. </w:t>
            </w:r>
            <w:r w:rsidRPr="00894484">
              <w:rPr>
                <w:b w:val="0"/>
                <w:sz w:val="22"/>
                <w:szCs w:val="22"/>
                <w:lang w:val="en-US"/>
              </w:rPr>
              <w:t>1</w:t>
            </w:r>
          </w:p>
        </w:tc>
        <w:tc>
          <w:tcPr>
            <w:tcW w:w="916" w:type="pct"/>
          </w:tcPr>
          <w:p w14:paraId="76D850EF" w14:textId="77777777" w:rsidR="004D6A10" w:rsidRPr="00594631" w:rsidRDefault="004D6A10" w:rsidP="004470E3">
            <w:pPr>
              <w:jc w:val="center"/>
              <w:rPr>
                <w:b w:val="0"/>
                <w:sz w:val="22"/>
                <w:szCs w:val="22"/>
              </w:rPr>
            </w:pPr>
          </w:p>
        </w:tc>
        <w:tc>
          <w:tcPr>
            <w:tcW w:w="917" w:type="pct"/>
            <w:vMerge w:val="restart"/>
            <w:vAlign w:val="center"/>
          </w:tcPr>
          <w:p w14:paraId="67BA002E" w14:textId="666CCBEE" w:rsidR="004D6A10" w:rsidRPr="000D23BC" w:rsidRDefault="004D6A10" w:rsidP="004470E3">
            <w:pPr>
              <w:jc w:val="center"/>
              <w:rPr>
                <w:b w:val="0"/>
                <w:sz w:val="22"/>
                <w:szCs w:val="22"/>
              </w:rPr>
            </w:pPr>
            <w:r w:rsidRPr="000D23BC">
              <w:rPr>
                <w:b w:val="0"/>
                <w:sz w:val="22"/>
                <w:szCs w:val="22"/>
              </w:rPr>
              <w:t>Ne</w:t>
            </w:r>
          </w:p>
        </w:tc>
        <w:tc>
          <w:tcPr>
            <w:tcW w:w="808" w:type="pct"/>
            <w:vMerge w:val="restart"/>
            <w:vAlign w:val="center"/>
          </w:tcPr>
          <w:p w14:paraId="65A5E1EA" w14:textId="77777777" w:rsidR="004D6A10" w:rsidRPr="000D23BC" w:rsidRDefault="004D6A10" w:rsidP="004470E3">
            <w:pPr>
              <w:jc w:val="center"/>
              <w:rPr>
                <w:b w:val="0"/>
                <w:sz w:val="22"/>
                <w:szCs w:val="22"/>
              </w:rPr>
            </w:pPr>
            <w:r w:rsidRPr="000D23BC">
              <w:rPr>
                <w:b w:val="0"/>
                <w:sz w:val="22"/>
                <w:szCs w:val="22"/>
              </w:rPr>
              <w:t>Taip</w:t>
            </w:r>
          </w:p>
        </w:tc>
        <w:tc>
          <w:tcPr>
            <w:tcW w:w="633" w:type="pct"/>
            <w:vAlign w:val="center"/>
          </w:tcPr>
          <w:p w14:paraId="27D8BBDB" w14:textId="77777777" w:rsidR="004D6A10" w:rsidRPr="000D23BC" w:rsidRDefault="004D6A10" w:rsidP="004470E3">
            <w:pPr>
              <w:jc w:val="center"/>
              <w:rPr>
                <w:b w:val="0"/>
                <w:sz w:val="22"/>
                <w:szCs w:val="22"/>
              </w:rPr>
            </w:pPr>
            <w:r w:rsidRPr="000D23BC">
              <w:rPr>
                <w:b w:val="0"/>
                <w:sz w:val="22"/>
                <w:szCs w:val="22"/>
              </w:rPr>
              <w:t>26</w:t>
            </w:r>
          </w:p>
        </w:tc>
      </w:tr>
      <w:tr w:rsidR="004D6A10" w14:paraId="438681CF" w14:textId="77777777" w:rsidTr="000D23BC">
        <w:tc>
          <w:tcPr>
            <w:tcW w:w="569" w:type="pct"/>
            <w:vMerge/>
            <w:vAlign w:val="center"/>
          </w:tcPr>
          <w:p w14:paraId="0E32FC10" w14:textId="77777777" w:rsidR="004D6A10" w:rsidRPr="00894484" w:rsidRDefault="004D6A10" w:rsidP="00B27794">
            <w:pPr>
              <w:jc w:val="both"/>
              <w:rPr>
                <w:b w:val="0"/>
                <w:sz w:val="22"/>
                <w:szCs w:val="22"/>
              </w:rPr>
            </w:pPr>
          </w:p>
        </w:tc>
        <w:tc>
          <w:tcPr>
            <w:tcW w:w="531" w:type="pct"/>
            <w:vMerge/>
            <w:vAlign w:val="center"/>
          </w:tcPr>
          <w:p w14:paraId="54FCB0FA" w14:textId="77777777" w:rsidR="004D6A10" w:rsidRPr="00894484" w:rsidRDefault="004D6A10" w:rsidP="00B27794">
            <w:pPr>
              <w:jc w:val="both"/>
              <w:rPr>
                <w:b w:val="0"/>
                <w:sz w:val="22"/>
                <w:szCs w:val="22"/>
              </w:rPr>
            </w:pPr>
          </w:p>
        </w:tc>
        <w:tc>
          <w:tcPr>
            <w:tcW w:w="626" w:type="pct"/>
            <w:vAlign w:val="center"/>
          </w:tcPr>
          <w:p w14:paraId="7D1E4560"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287058DF" w14:textId="77777777" w:rsidR="004D6A10" w:rsidRPr="00594631" w:rsidRDefault="004D6A10" w:rsidP="004470E3">
            <w:pPr>
              <w:jc w:val="center"/>
              <w:rPr>
                <w:b w:val="0"/>
                <w:sz w:val="22"/>
                <w:szCs w:val="22"/>
              </w:rPr>
            </w:pPr>
          </w:p>
        </w:tc>
        <w:tc>
          <w:tcPr>
            <w:tcW w:w="917" w:type="pct"/>
            <w:vMerge/>
            <w:vAlign w:val="center"/>
          </w:tcPr>
          <w:p w14:paraId="0D587CEC" w14:textId="09B2B903" w:rsidR="004D6A10" w:rsidRPr="00894484" w:rsidRDefault="004D6A10" w:rsidP="004470E3">
            <w:pPr>
              <w:jc w:val="center"/>
              <w:rPr>
                <w:b w:val="0"/>
                <w:sz w:val="22"/>
                <w:szCs w:val="22"/>
              </w:rPr>
            </w:pPr>
          </w:p>
        </w:tc>
        <w:tc>
          <w:tcPr>
            <w:tcW w:w="808" w:type="pct"/>
            <w:vMerge/>
            <w:vAlign w:val="center"/>
          </w:tcPr>
          <w:p w14:paraId="16BD25C1" w14:textId="77777777" w:rsidR="004D6A10" w:rsidRPr="00894484" w:rsidRDefault="004D6A10" w:rsidP="004470E3">
            <w:pPr>
              <w:jc w:val="center"/>
              <w:rPr>
                <w:b w:val="0"/>
                <w:sz w:val="22"/>
                <w:szCs w:val="22"/>
              </w:rPr>
            </w:pPr>
          </w:p>
        </w:tc>
        <w:tc>
          <w:tcPr>
            <w:tcW w:w="633" w:type="pct"/>
            <w:vAlign w:val="center"/>
          </w:tcPr>
          <w:p w14:paraId="715E238B" w14:textId="77777777" w:rsidR="004D6A10" w:rsidRPr="00894484" w:rsidRDefault="004D6A10" w:rsidP="004470E3">
            <w:pPr>
              <w:jc w:val="center"/>
              <w:rPr>
                <w:b w:val="0"/>
                <w:sz w:val="22"/>
                <w:szCs w:val="22"/>
              </w:rPr>
            </w:pPr>
            <w:r w:rsidRPr="00894484">
              <w:rPr>
                <w:b w:val="0"/>
                <w:sz w:val="22"/>
                <w:szCs w:val="22"/>
              </w:rPr>
              <w:t>26</w:t>
            </w:r>
          </w:p>
        </w:tc>
      </w:tr>
      <w:tr w:rsidR="004D6A10" w14:paraId="34957665" w14:textId="77777777" w:rsidTr="000D23BC">
        <w:tc>
          <w:tcPr>
            <w:tcW w:w="569" w:type="pct"/>
            <w:vMerge/>
            <w:vAlign w:val="center"/>
          </w:tcPr>
          <w:p w14:paraId="1A2EB4D9" w14:textId="77777777" w:rsidR="004D6A10" w:rsidRPr="00894484" w:rsidRDefault="004D6A10" w:rsidP="00B27794">
            <w:pPr>
              <w:jc w:val="both"/>
              <w:rPr>
                <w:b w:val="0"/>
                <w:sz w:val="22"/>
                <w:szCs w:val="22"/>
              </w:rPr>
            </w:pPr>
          </w:p>
        </w:tc>
        <w:tc>
          <w:tcPr>
            <w:tcW w:w="531" w:type="pct"/>
            <w:vMerge/>
            <w:vAlign w:val="center"/>
          </w:tcPr>
          <w:p w14:paraId="0CDCA9B9" w14:textId="77777777" w:rsidR="004D6A10" w:rsidRPr="00894484" w:rsidRDefault="004D6A10" w:rsidP="00B27794">
            <w:pPr>
              <w:jc w:val="both"/>
              <w:rPr>
                <w:b w:val="0"/>
                <w:sz w:val="22"/>
                <w:szCs w:val="22"/>
              </w:rPr>
            </w:pPr>
          </w:p>
        </w:tc>
        <w:tc>
          <w:tcPr>
            <w:tcW w:w="626" w:type="pct"/>
            <w:vAlign w:val="center"/>
          </w:tcPr>
          <w:p w14:paraId="0867DD3A" w14:textId="77777777" w:rsidR="004D6A10" w:rsidRPr="00894484" w:rsidRDefault="004D6A10" w:rsidP="004470E3">
            <w:pPr>
              <w:jc w:val="center"/>
              <w:rPr>
                <w:b w:val="0"/>
                <w:sz w:val="22"/>
                <w:szCs w:val="22"/>
              </w:rPr>
            </w:pPr>
            <w:r w:rsidRPr="00894484">
              <w:rPr>
                <w:b w:val="0"/>
                <w:sz w:val="22"/>
                <w:szCs w:val="22"/>
              </w:rPr>
              <w:t>Nr. 1</w:t>
            </w:r>
          </w:p>
        </w:tc>
        <w:tc>
          <w:tcPr>
            <w:tcW w:w="916" w:type="pct"/>
          </w:tcPr>
          <w:p w14:paraId="3CEAFDAA" w14:textId="77777777" w:rsidR="004D6A10" w:rsidRPr="00594631" w:rsidRDefault="004D6A10" w:rsidP="004470E3">
            <w:pPr>
              <w:jc w:val="center"/>
              <w:rPr>
                <w:b w:val="0"/>
                <w:sz w:val="22"/>
                <w:szCs w:val="22"/>
              </w:rPr>
            </w:pPr>
          </w:p>
        </w:tc>
        <w:tc>
          <w:tcPr>
            <w:tcW w:w="917" w:type="pct"/>
            <w:vMerge w:val="restart"/>
            <w:vAlign w:val="center"/>
          </w:tcPr>
          <w:p w14:paraId="139EA455" w14:textId="35B00635" w:rsidR="004D6A10" w:rsidRPr="000D23BC" w:rsidRDefault="004D6A10" w:rsidP="004470E3">
            <w:pPr>
              <w:jc w:val="center"/>
              <w:rPr>
                <w:b w:val="0"/>
                <w:sz w:val="22"/>
                <w:szCs w:val="22"/>
              </w:rPr>
            </w:pPr>
            <w:r w:rsidRPr="000D23BC">
              <w:rPr>
                <w:b w:val="0"/>
                <w:sz w:val="22"/>
                <w:szCs w:val="22"/>
              </w:rPr>
              <w:t>Taip</w:t>
            </w:r>
          </w:p>
        </w:tc>
        <w:tc>
          <w:tcPr>
            <w:tcW w:w="808" w:type="pct"/>
            <w:vMerge w:val="restart"/>
            <w:vAlign w:val="center"/>
          </w:tcPr>
          <w:p w14:paraId="48131570" w14:textId="77777777" w:rsidR="004D6A10" w:rsidRPr="000D23BC" w:rsidRDefault="004D6A10" w:rsidP="004470E3">
            <w:pPr>
              <w:jc w:val="center"/>
              <w:rPr>
                <w:b w:val="0"/>
                <w:sz w:val="22"/>
                <w:szCs w:val="22"/>
              </w:rPr>
            </w:pPr>
            <w:r w:rsidRPr="000D23BC">
              <w:rPr>
                <w:b w:val="0"/>
                <w:sz w:val="22"/>
                <w:szCs w:val="22"/>
              </w:rPr>
              <w:t>Taip</w:t>
            </w:r>
          </w:p>
        </w:tc>
        <w:tc>
          <w:tcPr>
            <w:tcW w:w="633" w:type="pct"/>
            <w:vAlign w:val="center"/>
          </w:tcPr>
          <w:p w14:paraId="1F2A4B3F" w14:textId="77777777" w:rsidR="004D6A10" w:rsidRPr="000D23BC" w:rsidRDefault="004D6A10" w:rsidP="004470E3">
            <w:pPr>
              <w:jc w:val="center"/>
              <w:rPr>
                <w:b w:val="0"/>
                <w:sz w:val="22"/>
                <w:szCs w:val="22"/>
              </w:rPr>
            </w:pPr>
            <w:r w:rsidRPr="000D23BC">
              <w:rPr>
                <w:b w:val="0"/>
                <w:sz w:val="22"/>
                <w:szCs w:val="22"/>
              </w:rPr>
              <w:t>27</w:t>
            </w:r>
          </w:p>
        </w:tc>
      </w:tr>
      <w:tr w:rsidR="004D6A10" w14:paraId="50E89981" w14:textId="77777777" w:rsidTr="000D23BC">
        <w:tc>
          <w:tcPr>
            <w:tcW w:w="569" w:type="pct"/>
            <w:vMerge/>
            <w:vAlign w:val="center"/>
          </w:tcPr>
          <w:p w14:paraId="64EBD79B" w14:textId="77777777" w:rsidR="004D6A10" w:rsidRPr="00894484" w:rsidRDefault="004D6A10" w:rsidP="00B27794">
            <w:pPr>
              <w:jc w:val="both"/>
              <w:rPr>
                <w:b w:val="0"/>
                <w:sz w:val="22"/>
                <w:szCs w:val="22"/>
              </w:rPr>
            </w:pPr>
          </w:p>
        </w:tc>
        <w:tc>
          <w:tcPr>
            <w:tcW w:w="531" w:type="pct"/>
            <w:vMerge/>
            <w:vAlign w:val="center"/>
          </w:tcPr>
          <w:p w14:paraId="46BB4A1F" w14:textId="77777777" w:rsidR="004D6A10" w:rsidRPr="00894484" w:rsidRDefault="004D6A10" w:rsidP="00B27794">
            <w:pPr>
              <w:jc w:val="both"/>
              <w:rPr>
                <w:b w:val="0"/>
                <w:sz w:val="22"/>
                <w:szCs w:val="22"/>
              </w:rPr>
            </w:pPr>
          </w:p>
        </w:tc>
        <w:tc>
          <w:tcPr>
            <w:tcW w:w="626" w:type="pct"/>
            <w:vAlign w:val="center"/>
          </w:tcPr>
          <w:p w14:paraId="1A1767EC"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69B5A4CC" w14:textId="77777777" w:rsidR="004D6A10" w:rsidRPr="00594631" w:rsidRDefault="004D6A10" w:rsidP="004470E3">
            <w:pPr>
              <w:jc w:val="center"/>
              <w:rPr>
                <w:b w:val="0"/>
                <w:sz w:val="22"/>
                <w:szCs w:val="22"/>
              </w:rPr>
            </w:pPr>
          </w:p>
        </w:tc>
        <w:tc>
          <w:tcPr>
            <w:tcW w:w="917" w:type="pct"/>
            <w:vMerge/>
            <w:vAlign w:val="center"/>
          </w:tcPr>
          <w:p w14:paraId="0EFA885A" w14:textId="5155F570" w:rsidR="004D6A10" w:rsidRPr="00894484" w:rsidRDefault="004D6A10" w:rsidP="004470E3">
            <w:pPr>
              <w:jc w:val="center"/>
              <w:rPr>
                <w:b w:val="0"/>
                <w:sz w:val="22"/>
                <w:szCs w:val="22"/>
              </w:rPr>
            </w:pPr>
          </w:p>
        </w:tc>
        <w:tc>
          <w:tcPr>
            <w:tcW w:w="808" w:type="pct"/>
            <w:vMerge/>
            <w:vAlign w:val="center"/>
          </w:tcPr>
          <w:p w14:paraId="3C4DA057" w14:textId="77777777" w:rsidR="004D6A10" w:rsidRPr="00894484" w:rsidRDefault="004D6A10" w:rsidP="004470E3">
            <w:pPr>
              <w:jc w:val="center"/>
              <w:rPr>
                <w:b w:val="0"/>
                <w:sz w:val="22"/>
                <w:szCs w:val="22"/>
              </w:rPr>
            </w:pPr>
          </w:p>
        </w:tc>
        <w:tc>
          <w:tcPr>
            <w:tcW w:w="633" w:type="pct"/>
            <w:vAlign w:val="center"/>
          </w:tcPr>
          <w:p w14:paraId="090CF390" w14:textId="77777777" w:rsidR="004D6A10" w:rsidRPr="00894484" w:rsidRDefault="004D6A10" w:rsidP="004470E3">
            <w:pPr>
              <w:jc w:val="center"/>
              <w:rPr>
                <w:b w:val="0"/>
                <w:sz w:val="22"/>
                <w:szCs w:val="22"/>
              </w:rPr>
            </w:pPr>
            <w:r w:rsidRPr="00894484">
              <w:rPr>
                <w:b w:val="0"/>
                <w:sz w:val="22"/>
                <w:szCs w:val="22"/>
              </w:rPr>
              <w:t>27; 28</w:t>
            </w:r>
          </w:p>
        </w:tc>
      </w:tr>
      <w:tr w:rsidR="004D6A10" w:rsidRPr="00B82443" w14:paraId="6DD5D1FA" w14:textId="77777777" w:rsidTr="000D23BC">
        <w:tc>
          <w:tcPr>
            <w:tcW w:w="569" w:type="pct"/>
            <w:vMerge w:val="restart"/>
            <w:vAlign w:val="center"/>
          </w:tcPr>
          <w:p w14:paraId="0655BA91" w14:textId="7404D8AF" w:rsidR="004D6A10" w:rsidRPr="004470E3" w:rsidRDefault="004D6A10" w:rsidP="00B27794">
            <w:pPr>
              <w:jc w:val="both"/>
              <w:rPr>
                <w:b w:val="0"/>
                <w:sz w:val="22"/>
                <w:szCs w:val="22"/>
              </w:rPr>
            </w:pPr>
            <w:r w:rsidRPr="004470E3">
              <w:rPr>
                <w:b w:val="0"/>
                <w:sz w:val="22"/>
                <w:szCs w:val="22"/>
              </w:rPr>
              <w:t>Livintai</w:t>
            </w:r>
            <w:r w:rsidR="00C5654C">
              <w:rPr>
                <w:b w:val="0"/>
                <w:sz w:val="22"/>
                <w:szCs w:val="22"/>
              </w:rPr>
              <w:t>–</w:t>
            </w:r>
            <w:r w:rsidRPr="004470E3">
              <w:rPr>
                <w:b w:val="0"/>
                <w:sz w:val="22"/>
                <w:szCs w:val="22"/>
              </w:rPr>
              <w:t>Gaižiūnai</w:t>
            </w:r>
          </w:p>
        </w:tc>
        <w:tc>
          <w:tcPr>
            <w:tcW w:w="531" w:type="pct"/>
            <w:vMerge w:val="restart"/>
            <w:vAlign w:val="center"/>
          </w:tcPr>
          <w:p w14:paraId="21E2F1D8" w14:textId="77777777" w:rsidR="004D6A10" w:rsidRPr="004470E3" w:rsidRDefault="004D6A10" w:rsidP="00B27794">
            <w:pPr>
              <w:jc w:val="both"/>
              <w:rPr>
                <w:b w:val="0"/>
                <w:sz w:val="22"/>
                <w:szCs w:val="22"/>
              </w:rPr>
            </w:pPr>
            <w:r w:rsidRPr="004470E3">
              <w:rPr>
                <w:b w:val="0"/>
                <w:sz w:val="22"/>
                <w:szCs w:val="22"/>
              </w:rPr>
              <w:t>Gaižiūnų</w:t>
            </w:r>
          </w:p>
        </w:tc>
        <w:tc>
          <w:tcPr>
            <w:tcW w:w="626" w:type="pct"/>
            <w:vAlign w:val="center"/>
          </w:tcPr>
          <w:p w14:paraId="1A64A28B" w14:textId="77777777" w:rsidR="004D6A10" w:rsidRPr="004470E3" w:rsidRDefault="004D6A10" w:rsidP="004470E3">
            <w:pPr>
              <w:jc w:val="center"/>
              <w:rPr>
                <w:b w:val="0"/>
                <w:sz w:val="22"/>
                <w:szCs w:val="22"/>
                <w:lang w:val="en-US"/>
              </w:rPr>
            </w:pPr>
            <w:r w:rsidRPr="004470E3">
              <w:rPr>
                <w:b w:val="0"/>
                <w:sz w:val="22"/>
                <w:szCs w:val="22"/>
              </w:rPr>
              <w:t xml:space="preserve">Nr. </w:t>
            </w:r>
            <w:r w:rsidRPr="004470E3">
              <w:rPr>
                <w:b w:val="0"/>
                <w:sz w:val="22"/>
                <w:szCs w:val="22"/>
                <w:lang w:val="en-US"/>
              </w:rPr>
              <w:t>1</w:t>
            </w:r>
          </w:p>
        </w:tc>
        <w:tc>
          <w:tcPr>
            <w:tcW w:w="916" w:type="pct"/>
          </w:tcPr>
          <w:p w14:paraId="4F7E2DED" w14:textId="77777777" w:rsidR="004D6A10" w:rsidRPr="004470E3" w:rsidRDefault="004D6A10" w:rsidP="004470E3">
            <w:pPr>
              <w:jc w:val="center"/>
              <w:rPr>
                <w:b w:val="0"/>
                <w:sz w:val="22"/>
                <w:szCs w:val="22"/>
              </w:rPr>
            </w:pPr>
          </w:p>
        </w:tc>
        <w:tc>
          <w:tcPr>
            <w:tcW w:w="917" w:type="pct"/>
            <w:vMerge w:val="restart"/>
            <w:vAlign w:val="center"/>
          </w:tcPr>
          <w:p w14:paraId="21BC7561" w14:textId="22D138D6" w:rsidR="004D6A10" w:rsidRPr="004470E3" w:rsidRDefault="004D6A10" w:rsidP="004470E3">
            <w:pPr>
              <w:jc w:val="center"/>
              <w:rPr>
                <w:b w:val="0"/>
                <w:sz w:val="22"/>
                <w:szCs w:val="22"/>
              </w:rPr>
            </w:pPr>
            <w:r w:rsidRPr="004470E3">
              <w:rPr>
                <w:b w:val="0"/>
                <w:sz w:val="22"/>
                <w:szCs w:val="22"/>
              </w:rPr>
              <w:t>Ne</w:t>
            </w:r>
          </w:p>
        </w:tc>
        <w:tc>
          <w:tcPr>
            <w:tcW w:w="808" w:type="pct"/>
            <w:vMerge w:val="restart"/>
            <w:vAlign w:val="center"/>
          </w:tcPr>
          <w:p w14:paraId="55EFDDA2" w14:textId="77777777" w:rsidR="004D6A10" w:rsidRPr="004470E3" w:rsidRDefault="004D6A10" w:rsidP="004470E3">
            <w:pPr>
              <w:jc w:val="center"/>
              <w:rPr>
                <w:b w:val="0"/>
                <w:sz w:val="22"/>
                <w:szCs w:val="22"/>
              </w:rPr>
            </w:pPr>
            <w:r w:rsidRPr="004470E3">
              <w:rPr>
                <w:b w:val="0"/>
                <w:sz w:val="22"/>
                <w:szCs w:val="22"/>
              </w:rPr>
              <w:t>Taip</w:t>
            </w:r>
          </w:p>
        </w:tc>
        <w:tc>
          <w:tcPr>
            <w:tcW w:w="633" w:type="pct"/>
            <w:vAlign w:val="center"/>
          </w:tcPr>
          <w:p w14:paraId="6E16700F" w14:textId="77777777" w:rsidR="004D6A10" w:rsidRPr="004470E3" w:rsidRDefault="004D6A10" w:rsidP="004470E3">
            <w:pPr>
              <w:jc w:val="center"/>
              <w:rPr>
                <w:b w:val="0"/>
                <w:sz w:val="22"/>
                <w:szCs w:val="22"/>
              </w:rPr>
            </w:pPr>
            <w:r w:rsidRPr="004470E3">
              <w:rPr>
                <w:b w:val="0"/>
                <w:sz w:val="22"/>
                <w:szCs w:val="22"/>
              </w:rPr>
              <w:t>20</w:t>
            </w:r>
          </w:p>
        </w:tc>
      </w:tr>
      <w:tr w:rsidR="004D6A10" w14:paraId="0342396E" w14:textId="77777777" w:rsidTr="000D23BC">
        <w:tc>
          <w:tcPr>
            <w:tcW w:w="569" w:type="pct"/>
            <w:vMerge/>
            <w:vAlign w:val="center"/>
          </w:tcPr>
          <w:p w14:paraId="3EE55EA1" w14:textId="77777777" w:rsidR="004D6A10" w:rsidRPr="00894484" w:rsidRDefault="004D6A10" w:rsidP="00B27794">
            <w:pPr>
              <w:jc w:val="both"/>
              <w:rPr>
                <w:b w:val="0"/>
                <w:sz w:val="22"/>
                <w:szCs w:val="22"/>
              </w:rPr>
            </w:pPr>
          </w:p>
        </w:tc>
        <w:tc>
          <w:tcPr>
            <w:tcW w:w="531" w:type="pct"/>
            <w:vMerge/>
            <w:vAlign w:val="center"/>
          </w:tcPr>
          <w:p w14:paraId="006C153E" w14:textId="77777777" w:rsidR="004D6A10" w:rsidRPr="00894484" w:rsidRDefault="004D6A10" w:rsidP="00B27794">
            <w:pPr>
              <w:jc w:val="both"/>
              <w:rPr>
                <w:b w:val="0"/>
                <w:sz w:val="22"/>
                <w:szCs w:val="22"/>
              </w:rPr>
            </w:pPr>
          </w:p>
        </w:tc>
        <w:tc>
          <w:tcPr>
            <w:tcW w:w="626" w:type="pct"/>
            <w:vAlign w:val="center"/>
          </w:tcPr>
          <w:p w14:paraId="4D779B54"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0D274CB5" w14:textId="77777777" w:rsidR="004D6A10" w:rsidRPr="00594631" w:rsidRDefault="004D6A10" w:rsidP="004470E3">
            <w:pPr>
              <w:jc w:val="center"/>
              <w:rPr>
                <w:b w:val="0"/>
                <w:sz w:val="22"/>
                <w:szCs w:val="22"/>
              </w:rPr>
            </w:pPr>
          </w:p>
        </w:tc>
        <w:tc>
          <w:tcPr>
            <w:tcW w:w="917" w:type="pct"/>
            <w:vMerge/>
            <w:vAlign w:val="center"/>
          </w:tcPr>
          <w:p w14:paraId="008EBB04" w14:textId="7F196AE8" w:rsidR="004D6A10" w:rsidRPr="00894484" w:rsidRDefault="004D6A10" w:rsidP="004470E3">
            <w:pPr>
              <w:jc w:val="center"/>
              <w:rPr>
                <w:b w:val="0"/>
                <w:sz w:val="22"/>
                <w:szCs w:val="22"/>
              </w:rPr>
            </w:pPr>
          </w:p>
        </w:tc>
        <w:tc>
          <w:tcPr>
            <w:tcW w:w="808" w:type="pct"/>
            <w:vMerge/>
            <w:vAlign w:val="center"/>
          </w:tcPr>
          <w:p w14:paraId="7EA92AB1" w14:textId="77777777" w:rsidR="004D6A10" w:rsidRPr="00894484" w:rsidRDefault="004D6A10" w:rsidP="004470E3">
            <w:pPr>
              <w:jc w:val="center"/>
              <w:rPr>
                <w:b w:val="0"/>
                <w:sz w:val="22"/>
                <w:szCs w:val="22"/>
              </w:rPr>
            </w:pPr>
          </w:p>
        </w:tc>
        <w:tc>
          <w:tcPr>
            <w:tcW w:w="633" w:type="pct"/>
            <w:vAlign w:val="center"/>
          </w:tcPr>
          <w:p w14:paraId="3AD7C8E1" w14:textId="2436AEF7" w:rsidR="004D6A10" w:rsidRPr="00894484" w:rsidRDefault="004D6A10" w:rsidP="004470E3">
            <w:pPr>
              <w:jc w:val="center"/>
              <w:rPr>
                <w:b w:val="0"/>
                <w:sz w:val="22"/>
                <w:szCs w:val="22"/>
              </w:rPr>
            </w:pPr>
            <w:r w:rsidRPr="00894484">
              <w:rPr>
                <w:b w:val="0"/>
                <w:sz w:val="22"/>
                <w:szCs w:val="22"/>
              </w:rPr>
              <w:t>16; 17; 20</w:t>
            </w:r>
          </w:p>
        </w:tc>
      </w:tr>
      <w:tr w:rsidR="004D6A10" w14:paraId="6C58F747" w14:textId="77777777" w:rsidTr="000D23BC">
        <w:tc>
          <w:tcPr>
            <w:tcW w:w="569" w:type="pct"/>
            <w:vMerge/>
            <w:vAlign w:val="center"/>
          </w:tcPr>
          <w:p w14:paraId="1EA1F4B3" w14:textId="77777777" w:rsidR="004D6A10" w:rsidRPr="00894484" w:rsidRDefault="004D6A10" w:rsidP="00B27794">
            <w:pPr>
              <w:jc w:val="both"/>
              <w:rPr>
                <w:b w:val="0"/>
                <w:sz w:val="22"/>
                <w:szCs w:val="22"/>
              </w:rPr>
            </w:pPr>
          </w:p>
        </w:tc>
        <w:tc>
          <w:tcPr>
            <w:tcW w:w="531" w:type="pct"/>
            <w:vMerge w:val="restart"/>
            <w:vAlign w:val="center"/>
          </w:tcPr>
          <w:p w14:paraId="4635324C" w14:textId="77777777" w:rsidR="004D6A10" w:rsidRPr="00894484" w:rsidRDefault="004D6A10" w:rsidP="00B27794">
            <w:pPr>
              <w:jc w:val="both"/>
              <w:rPr>
                <w:b w:val="0"/>
                <w:sz w:val="22"/>
                <w:szCs w:val="22"/>
              </w:rPr>
            </w:pPr>
            <w:proofErr w:type="spellStart"/>
            <w:r w:rsidRPr="00894484">
              <w:rPr>
                <w:b w:val="0"/>
                <w:sz w:val="22"/>
                <w:szCs w:val="22"/>
              </w:rPr>
              <w:t>Livintų</w:t>
            </w:r>
            <w:proofErr w:type="spellEnd"/>
          </w:p>
        </w:tc>
        <w:tc>
          <w:tcPr>
            <w:tcW w:w="626" w:type="pct"/>
            <w:vAlign w:val="center"/>
          </w:tcPr>
          <w:p w14:paraId="01D77218" w14:textId="77777777" w:rsidR="004D6A10" w:rsidRPr="00894484" w:rsidRDefault="004D6A10" w:rsidP="004470E3">
            <w:pPr>
              <w:jc w:val="center"/>
              <w:rPr>
                <w:b w:val="0"/>
                <w:sz w:val="22"/>
                <w:szCs w:val="22"/>
              </w:rPr>
            </w:pPr>
            <w:r w:rsidRPr="00894484">
              <w:rPr>
                <w:b w:val="0"/>
                <w:sz w:val="22"/>
                <w:szCs w:val="22"/>
              </w:rPr>
              <w:t xml:space="preserve">Nr. </w:t>
            </w:r>
            <w:r w:rsidRPr="00894484">
              <w:rPr>
                <w:b w:val="0"/>
                <w:sz w:val="22"/>
                <w:szCs w:val="22"/>
                <w:lang w:val="en-US"/>
              </w:rPr>
              <w:t>1</w:t>
            </w:r>
          </w:p>
        </w:tc>
        <w:tc>
          <w:tcPr>
            <w:tcW w:w="916" w:type="pct"/>
          </w:tcPr>
          <w:p w14:paraId="04FF320B" w14:textId="77777777" w:rsidR="004D6A10" w:rsidRPr="00594631" w:rsidRDefault="004D6A10" w:rsidP="004470E3">
            <w:pPr>
              <w:jc w:val="center"/>
              <w:rPr>
                <w:b w:val="0"/>
                <w:sz w:val="22"/>
                <w:szCs w:val="22"/>
              </w:rPr>
            </w:pPr>
          </w:p>
        </w:tc>
        <w:tc>
          <w:tcPr>
            <w:tcW w:w="917" w:type="pct"/>
            <w:vMerge w:val="restart"/>
            <w:vAlign w:val="center"/>
          </w:tcPr>
          <w:p w14:paraId="4140A616" w14:textId="1D8150A3" w:rsidR="004D6A10" w:rsidRPr="000D23BC" w:rsidRDefault="004D6A10" w:rsidP="004470E3">
            <w:pPr>
              <w:jc w:val="center"/>
              <w:rPr>
                <w:b w:val="0"/>
                <w:sz w:val="22"/>
                <w:szCs w:val="22"/>
              </w:rPr>
            </w:pPr>
            <w:r w:rsidRPr="000D23BC">
              <w:rPr>
                <w:b w:val="0"/>
                <w:sz w:val="22"/>
                <w:szCs w:val="22"/>
              </w:rPr>
              <w:t>Ne</w:t>
            </w:r>
          </w:p>
        </w:tc>
        <w:tc>
          <w:tcPr>
            <w:tcW w:w="808" w:type="pct"/>
            <w:vMerge w:val="restart"/>
            <w:vAlign w:val="center"/>
          </w:tcPr>
          <w:p w14:paraId="683069A4" w14:textId="77777777" w:rsidR="004D6A10" w:rsidRPr="000D23BC" w:rsidRDefault="004D6A10" w:rsidP="004470E3">
            <w:pPr>
              <w:jc w:val="center"/>
              <w:rPr>
                <w:b w:val="0"/>
                <w:sz w:val="22"/>
                <w:szCs w:val="22"/>
              </w:rPr>
            </w:pPr>
            <w:r w:rsidRPr="000D23BC">
              <w:rPr>
                <w:b w:val="0"/>
                <w:sz w:val="22"/>
                <w:szCs w:val="22"/>
              </w:rPr>
              <w:t>Ne</w:t>
            </w:r>
          </w:p>
        </w:tc>
        <w:tc>
          <w:tcPr>
            <w:tcW w:w="633" w:type="pct"/>
            <w:vAlign w:val="center"/>
          </w:tcPr>
          <w:p w14:paraId="2451ACA5" w14:textId="77777777" w:rsidR="004D6A10" w:rsidRPr="000D23BC" w:rsidRDefault="004D6A10" w:rsidP="004470E3">
            <w:pPr>
              <w:jc w:val="center"/>
              <w:rPr>
                <w:b w:val="0"/>
                <w:sz w:val="22"/>
                <w:szCs w:val="22"/>
              </w:rPr>
            </w:pPr>
            <w:r w:rsidRPr="000D23BC">
              <w:rPr>
                <w:b w:val="0"/>
                <w:sz w:val="22"/>
                <w:szCs w:val="22"/>
              </w:rPr>
              <w:t>15</w:t>
            </w:r>
          </w:p>
        </w:tc>
      </w:tr>
      <w:tr w:rsidR="004D6A10" w14:paraId="131BF204" w14:textId="77777777" w:rsidTr="000D23BC">
        <w:tc>
          <w:tcPr>
            <w:tcW w:w="569" w:type="pct"/>
            <w:vMerge/>
            <w:vAlign w:val="center"/>
          </w:tcPr>
          <w:p w14:paraId="2C13479F" w14:textId="77777777" w:rsidR="004D6A10" w:rsidRPr="00894484" w:rsidRDefault="004D6A10" w:rsidP="00B27794">
            <w:pPr>
              <w:jc w:val="both"/>
              <w:rPr>
                <w:b w:val="0"/>
                <w:sz w:val="22"/>
                <w:szCs w:val="22"/>
              </w:rPr>
            </w:pPr>
          </w:p>
        </w:tc>
        <w:tc>
          <w:tcPr>
            <w:tcW w:w="531" w:type="pct"/>
            <w:vMerge/>
            <w:vAlign w:val="center"/>
          </w:tcPr>
          <w:p w14:paraId="7AAF56BB" w14:textId="77777777" w:rsidR="004D6A10" w:rsidRPr="00894484" w:rsidRDefault="004D6A10" w:rsidP="00B27794">
            <w:pPr>
              <w:jc w:val="both"/>
              <w:rPr>
                <w:b w:val="0"/>
                <w:sz w:val="22"/>
                <w:szCs w:val="22"/>
              </w:rPr>
            </w:pPr>
          </w:p>
        </w:tc>
        <w:tc>
          <w:tcPr>
            <w:tcW w:w="626" w:type="pct"/>
            <w:vAlign w:val="center"/>
          </w:tcPr>
          <w:p w14:paraId="339F3813" w14:textId="77777777" w:rsidR="004D6A10" w:rsidRPr="00894484" w:rsidRDefault="004D6A10" w:rsidP="004470E3">
            <w:pPr>
              <w:jc w:val="center"/>
              <w:rPr>
                <w:b w:val="0"/>
                <w:sz w:val="22"/>
                <w:szCs w:val="22"/>
              </w:rPr>
            </w:pPr>
            <w:r w:rsidRPr="00894484">
              <w:rPr>
                <w:b w:val="0"/>
                <w:sz w:val="22"/>
                <w:szCs w:val="22"/>
              </w:rPr>
              <w:t>Nr. 2</w:t>
            </w:r>
          </w:p>
        </w:tc>
        <w:tc>
          <w:tcPr>
            <w:tcW w:w="916" w:type="pct"/>
          </w:tcPr>
          <w:p w14:paraId="5F316AD8" w14:textId="77777777" w:rsidR="004D6A10" w:rsidRPr="00594631" w:rsidRDefault="004D6A10" w:rsidP="00B27794">
            <w:pPr>
              <w:jc w:val="both"/>
              <w:rPr>
                <w:b w:val="0"/>
                <w:sz w:val="22"/>
                <w:szCs w:val="22"/>
              </w:rPr>
            </w:pPr>
          </w:p>
        </w:tc>
        <w:tc>
          <w:tcPr>
            <w:tcW w:w="917" w:type="pct"/>
            <w:vMerge/>
            <w:vAlign w:val="center"/>
          </w:tcPr>
          <w:p w14:paraId="7E36F95B" w14:textId="76741AB4" w:rsidR="004D6A10" w:rsidRPr="00894484" w:rsidRDefault="004D6A10" w:rsidP="00B27794">
            <w:pPr>
              <w:jc w:val="both"/>
              <w:rPr>
                <w:b w:val="0"/>
                <w:sz w:val="22"/>
                <w:szCs w:val="22"/>
              </w:rPr>
            </w:pPr>
          </w:p>
        </w:tc>
        <w:tc>
          <w:tcPr>
            <w:tcW w:w="808" w:type="pct"/>
            <w:vMerge/>
            <w:vAlign w:val="center"/>
          </w:tcPr>
          <w:p w14:paraId="1E090AB4" w14:textId="77777777" w:rsidR="004D6A10" w:rsidRPr="00894484" w:rsidRDefault="004D6A10" w:rsidP="00B27794">
            <w:pPr>
              <w:jc w:val="both"/>
              <w:rPr>
                <w:b w:val="0"/>
                <w:sz w:val="22"/>
                <w:szCs w:val="22"/>
              </w:rPr>
            </w:pPr>
          </w:p>
        </w:tc>
        <w:tc>
          <w:tcPr>
            <w:tcW w:w="633" w:type="pct"/>
            <w:vAlign w:val="center"/>
          </w:tcPr>
          <w:p w14:paraId="5BEC4B91" w14:textId="77777777" w:rsidR="004D6A10" w:rsidRPr="00894484" w:rsidRDefault="004D6A10" w:rsidP="004470E3">
            <w:pPr>
              <w:jc w:val="center"/>
              <w:rPr>
                <w:b w:val="0"/>
                <w:sz w:val="22"/>
                <w:szCs w:val="22"/>
              </w:rPr>
            </w:pPr>
            <w:r w:rsidRPr="00894484">
              <w:rPr>
                <w:b w:val="0"/>
                <w:sz w:val="22"/>
                <w:szCs w:val="22"/>
              </w:rPr>
              <w:t>15; 16</w:t>
            </w:r>
          </w:p>
        </w:tc>
      </w:tr>
    </w:tbl>
    <w:p w14:paraId="32202BFE" w14:textId="77777777" w:rsidR="00E536BD" w:rsidRPr="0024532C" w:rsidRDefault="00E536BD" w:rsidP="00E536BD">
      <w:pPr>
        <w:ind w:firstLine="720"/>
        <w:jc w:val="both"/>
        <w:rPr>
          <w:b w:val="0"/>
          <w:szCs w:val="24"/>
        </w:rPr>
      </w:pPr>
    </w:p>
    <w:p w14:paraId="3716FFB4" w14:textId="1D903BEB" w:rsidR="00E536BD" w:rsidRPr="00093425" w:rsidRDefault="004F1B78" w:rsidP="00093425">
      <w:pPr>
        <w:pStyle w:val="ListParagraph"/>
        <w:numPr>
          <w:ilvl w:val="0"/>
          <w:numId w:val="27"/>
        </w:numPr>
        <w:tabs>
          <w:tab w:val="left" w:pos="1134"/>
        </w:tabs>
        <w:ind w:left="0" w:firstLine="709"/>
        <w:jc w:val="both"/>
        <w:rPr>
          <w:b w:val="0"/>
          <w:szCs w:val="24"/>
        </w:rPr>
      </w:pPr>
      <w:r>
        <w:rPr>
          <w:b w:val="0"/>
          <w:szCs w:val="24"/>
        </w:rPr>
        <w:t xml:space="preserve"> </w:t>
      </w:r>
      <w:r w:rsidR="00E536BD" w:rsidRPr="00093425">
        <w:rPr>
          <w:b w:val="0"/>
          <w:szCs w:val="24"/>
        </w:rPr>
        <w:t xml:space="preserve">Kaip matyti iš </w:t>
      </w:r>
      <w:r w:rsidR="006F7F79">
        <w:rPr>
          <w:b w:val="0"/>
          <w:szCs w:val="24"/>
        </w:rPr>
        <w:t xml:space="preserve">2 </w:t>
      </w:r>
      <w:r w:rsidR="00E536BD" w:rsidRPr="00093425">
        <w:rPr>
          <w:b w:val="0"/>
          <w:szCs w:val="24"/>
        </w:rPr>
        <w:t xml:space="preserve">lentelės, įvertinus tai, ar traukinys stoja kurioje nors iš </w:t>
      </w:r>
      <w:r w:rsidR="00AB0F2B" w:rsidRPr="00093425">
        <w:rPr>
          <w:b w:val="0"/>
          <w:szCs w:val="24"/>
        </w:rPr>
        <w:t>atitinkam</w:t>
      </w:r>
      <w:r w:rsidR="00AB0F2B">
        <w:rPr>
          <w:b w:val="0"/>
          <w:szCs w:val="24"/>
        </w:rPr>
        <w:t>ą</w:t>
      </w:r>
      <w:r w:rsidR="00AB0F2B" w:rsidRPr="00093425">
        <w:rPr>
          <w:b w:val="0"/>
          <w:szCs w:val="24"/>
        </w:rPr>
        <w:t xml:space="preserve"> </w:t>
      </w:r>
      <w:r w:rsidR="00BE650C" w:rsidRPr="00093425">
        <w:rPr>
          <w:b w:val="0"/>
          <w:szCs w:val="24"/>
        </w:rPr>
        <w:t>tarpsto</w:t>
      </w:r>
      <w:r w:rsidR="00AB0F2B">
        <w:rPr>
          <w:b w:val="0"/>
          <w:szCs w:val="24"/>
        </w:rPr>
        <w:t>tį</w:t>
      </w:r>
      <w:r w:rsidR="00BE650C" w:rsidRPr="00093425">
        <w:rPr>
          <w:b w:val="0"/>
          <w:szCs w:val="24"/>
        </w:rPr>
        <w:t xml:space="preserve"> </w:t>
      </w:r>
      <w:r w:rsidR="00BE650C">
        <w:rPr>
          <w:b w:val="0"/>
          <w:szCs w:val="24"/>
        </w:rPr>
        <w:t>sudarančių geležinkelio</w:t>
      </w:r>
      <w:r w:rsidR="00BE650C" w:rsidRPr="00093425">
        <w:rPr>
          <w:b w:val="0"/>
          <w:szCs w:val="24"/>
        </w:rPr>
        <w:t xml:space="preserve"> stočių</w:t>
      </w:r>
      <w:r w:rsidR="00E536BD" w:rsidRPr="00093425">
        <w:rPr>
          <w:b w:val="0"/>
          <w:szCs w:val="24"/>
        </w:rPr>
        <w:t xml:space="preserve">, skirtingi traukiniai tuos pačius tarpstočius ta pačia kryptimi nuvažiuoja per labai panašų laiką, todėl Taryba </w:t>
      </w:r>
      <w:r w:rsidR="00B80B89" w:rsidRPr="00093425">
        <w:rPr>
          <w:b w:val="0"/>
          <w:szCs w:val="24"/>
        </w:rPr>
        <w:t>konstatuoja</w:t>
      </w:r>
      <w:r w:rsidR="00E536BD" w:rsidRPr="00093425">
        <w:rPr>
          <w:b w:val="0"/>
          <w:szCs w:val="24"/>
        </w:rPr>
        <w:t xml:space="preserve">, kad </w:t>
      </w:r>
      <w:r w:rsidR="00B80B89" w:rsidRPr="00093425">
        <w:rPr>
          <w:b w:val="0"/>
          <w:szCs w:val="24"/>
        </w:rPr>
        <w:t xml:space="preserve">panašiomis sąlygomis panašių svorių skirtingų pareiškėjų traukiniai nagrinėtus tarpstočius pravažiuoja </w:t>
      </w:r>
      <w:r w:rsidR="00450470">
        <w:rPr>
          <w:b w:val="0"/>
          <w:szCs w:val="24"/>
        </w:rPr>
        <w:t xml:space="preserve">per </w:t>
      </w:r>
      <w:r w:rsidR="00B80B89" w:rsidRPr="00093425">
        <w:rPr>
          <w:b w:val="0"/>
          <w:szCs w:val="24"/>
        </w:rPr>
        <w:t>panaš</w:t>
      </w:r>
      <w:r w:rsidR="00450470">
        <w:rPr>
          <w:b w:val="0"/>
          <w:szCs w:val="24"/>
        </w:rPr>
        <w:t>ų</w:t>
      </w:r>
      <w:r w:rsidR="00B80B89" w:rsidRPr="00093425">
        <w:rPr>
          <w:b w:val="0"/>
          <w:szCs w:val="24"/>
        </w:rPr>
        <w:t xml:space="preserve"> laik</w:t>
      </w:r>
      <w:r w:rsidR="00450470">
        <w:rPr>
          <w:b w:val="0"/>
          <w:szCs w:val="24"/>
        </w:rPr>
        <w:t>ą</w:t>
      </w:r>
      <w:r w:rsidR="00F95B99">
        <w:rPr>
          <w:b w:val="0"/>
          <w:szCs w:val="24"/>
        </w:rPr>
        <w:t>, todėl</w:t>
      </w:r>
      <w:r w:rsidR="005848EF">
        <w:rPr>
          <w:b w:val="0"/>
          <w:szCs w:val="24"/>
        </w:rPr>
        <w:t>, taip pat atsižvelgiant į</w:t>
      </w:r>
      <w:r w:rsidR="00E536BD" w:rsidRPr="00093425">
        <w:rPr>
          <w:b w:val="0"/>
          <w:szCs w:val="24"/>
        </w:rPr>
        <w:t xml:space="preserve"> </w:t>
      </w:r>
      <w:r w:rsidR="00E96953">
        <w:rPr>
          <w:b w:val="0"/>
          <w:szCs w:val="24"/>
        </w:rPr>
        <w:t>70</w:t>
      </w:r>
      <w:r w:rsidR="002B6060" w:rsidRPr="00E96953">
        <w:rPr>
          <w:b w:val="0"/>
          <w:szCs w:val="24"/>
        </w:rPr>
        <w:t xml:space="preserve"> </w:t>
      </w:r>
      <w:r w:rsidR="00706351" w:rsidRPr="00E96953">
        <w:rPr>
          <w:b w:val="0"/>
          <w:szCs w:val="24"/>
        </w:rPr>
        <w:t>pastraipoje</w:t>
      </w:r>
      <w:r w:rsidR="00706351">
        <w:rPr>
          <w:b w:val="0"/>
          <w:szCs w:val="24"/>
        </w:rPr>
        <w:t xml:space="preserve"> </w:t>
      </w:r>
      <w:r w:rsidR="005848EF" w:rsidRPr="00B3231F">
        <w:rPr>
          <w:b w:val="0"/>
          <w:szCs w:val="24"/>
        </w:rPr>
        <w:t>nustatyt</w:t>
      </w:r>
      <w:r w:rsidR="004A1431" w:rsidRPr="00B3231F">
        <w:rPr>
          <w:b w:val="0"/>
          <w:szCs w:val="24"/>
        </w:rPr>
        <w:t>as</w:t>
      </w:r>
      <w:r w:rsidR="005848EF" w:rsidRPr="00B3231F">
        <w:rPr>
          <w:b w:val="0"/>
          <w:szCs w:val="24"/>
        </w:rPr>
        <w:t xml:space="preserve"> fakt</w:t>
      </w:r>
      <w:r w:rsidR="004A1431" w:rsidRPr="00B3231F">
        <w:rPr>
          <w:b w:val="0"/>
          <w:szCs w:val="24"/>
        </w:rPr>
        <w:t>ines aplinkybes</w:t>
      </w:r>
      <w:r w:rsidR="005848EF">
        <w:rPr>
          <w:b w:val="0"/>
          <w:szCs w:val="24"/>
        </w:rPr>
        <w:t xml:space="preserve">, </w:t>
      </w:r>
      <w:r w:rsidR="00E536BD" w:rsidRPr="00093425">
        <w:rPr>
          <w:b w:val="0"/>
          <w:szCs w:val="24"/>
        </w:rPr>
        <w:t xml:space="preserve">nėra pagrindo teigti, kad, sudarant </w:t>
      </w:r>
      <w:r w:rsidR="003575EE" w:rsidRPr="00093425">
        <w:rPr>
          <w:b w:val="0"/>
          <w:szCs w:val="24"/>
        </w:rPr>
        <w:t xml:space="preserve">2021–2022 m. </w:t>
      </w:r>
      <w:proofErr w:type="spellStart"/>
      <w:r w:rsidR="00E536BD" w:rsidRPr="00093425">
        <w:rPr>
          <w:b w:val="0"/>
          <w:szCs w:val="24"/>
        </w:rPr>
        <w:t>TTT</w:t>
      </w:r>
      <w:proofErr w:type="spellEnd"/>
      <w:r w:rsidR="00E536BD" w:rsidRPr="00093425">
        <w:rPr>
          <w:b w:val="0"/>
          <w:szCs w:val="24"/>
        </w:rPr>
        <w:t xml:space="preserve">, </w:t>
      </w:r>
      <w:r w:rsidR="005A4D21" w:rsidRPr="00093425">
        <w:rPr>
          <w:b w:val="0"/>
          <w:szCs w:val="24"/>
        </w:rPr>
        <w:t>daug lėtesniems kurio</w:t>
      </w:r>
      <w:r w:rsidR="00E536BD" w:rsidRPr="00093425">
        <w:rPr>
          <w:b w:val="0"/>
          <w:szCs w:val="24"/>
        </w:rPr>
        <w:t xml:space="preserve"> nors pareiškėjo traukini</w:t>
      </w:r>
      <w:r w:rsidR="005A4D21" w:rsidRPr="00093425">
        <w:rPr>
          <w:b w:val="0"/>
          <w:szCs w:val="24"/>
        </w:rPr>
        <w:t xml:space="preserve">ams buvo sudarytos išskirtinės sąlygos naudotis </w:t>
      </w:r>
      <w:r w:rsidR="00E72596">
        <w:rPr>
          <w:b w:val="0"/>
          <w:szCs w:val="24"/>
        </w:rPr>
        <w:t xml:space="preserve">perpildyta </w:t>
      </w:r>
      <w:r w:rsidR="005A4D21" w:rsidRPr="00093425">
        <w:rPr>
          <w:b w:val="0"/>
          <w:szCs w:val="24"/>
        </w:rPr>
        <w:t>infrastruktūra</w:t>
      </w:r>
      <w:r w:rsidR="00E536BD" w:rsidRPr="00093425">
        <w:rPr>
          <w:b w:val="0"/>
          <w:szCs w:val="24"/>
        </w:rPr>
        <w:t>.</w:t>
      </w:r>
    </w:p>
    <w:p w14:paraId="6EF4818E" w14:textId="76A25DBB" w:rsidR="005512CB" w:rsidRDefault="005512CB">
      <w:pPr>
        <w:spacing w:after="160" w:line="259" w:lineRule="auto"/>
        <w:rPr>
          <w:b w:val="0"/>
          <w:szCs w:val="24"/>
        </w:rPr>
      </w:pPr>
      <w:r>
        <w:rPr>
          <w:b w:val="0"/>
          <w:szCs w:val="24"/>
        </w:rPr>
        <w:br w:type="page"/>
      </w:r>
    </w:p>
    <w:p w14:paraId="351B065E" w14:textId="21721A6E" w:rsidR="00902C15" w:rsidRPr="00277DAE" w:rsidRDefault="00902C15" w:rsidP="00B27794">
      <w:pPr>
        <w:autoSpaceDE w:val="0"/>
        <w:autoSpaceDN w:val="0"/>
        <w:adjustRightInd w:val="0"/>
        <w:ind w:firstLine="720"/>
        <w:jc w:val="both"/>
        <w:rPr>
          <w:b w:val="0"/>
          <w:i/>
          <w:iCs/>
          <w:szCs w:val="24"/>
        </w:rPr>
      </w:pPr>
      <w:r w:rsidRPr="00277DAE">
        <w:rPr>
          <w:b w:val="0"/>
          <w:i/>
          <w:iCs/>
          <w:szCs w:val="24"/>
        </w:rPr>
        <w:lastRenderedPageBreak/>
        <w:t>Dėl rezervinių pajėgumų</w:t>
      </w:r>
    </w:p>
    <w:p w14:paraId="135A81BD" w14:textId="77777777" w:rsidR="00902C15" w:rsidRPr="00277DAE" w:rsidRDefault="00902C15" w:rsidP="00B27794">
      <w:pPr>
        <w:jc w:val="both"/>
        <w:rPr>
          <w:b w:val="0"/>
          <w:szCs w:val="24"/>
        </w:rPr>
      </w:pPr>
    </w:p>
    <w:p w14:paraId="5F0F782D" w14:textId="2AE624E5" w:rsidR="005664CD" w:rsidRPr="00FF41FE" w:rsidRDefault="001F2978" w:rsidP="00FF41FE">
      <w:pPr>
        <w:pStyle w:val="ListParagraph"/>
        <w:numPr>
          <w:ilvl w:val="0"/>
          <w:numId w:val="27"/>
        </w:numPr>
        <w:tabs>
          <w:tab w:val="left" w:pos="1134"/>
        </w:tabs>
        <w:ind w:left="0" w:firstLine="709"/>
        <w:jc w:val="both"/>
        <w:rPr>
          <w:b w:val="0"/>
          <w:szCs w:val="24"/>
        </w:rPr>
      </w:pPr>
      <w:r>
        <w:rPr>
          <w:b w:val="0"/>
          <w:szCs w:val="24"/>
        </w:rPr>
        <w:t xml:space="preserve"> </w:t>
      </w:r>
      <w:r w:rsidR="00DE368D">
        <w:rPr>
          <w:b w:val="0"/>
          <w:szCs w:val="24"/>
        </w:rPr>
        <w:t xml:space="preserve">Vadovaujantis </w:t>
      </w:r>
      <w:r w:rsidR="00902C15" w:rsidRPr="00FF41FE">
        <w:rPr>
          <w:b w:val="0"/>
          <w:szCs w:val="24"/>
        </w:rPr>
        <w:t xml:space="preserve">Kodekso 29 straipsnio 4 </w:t>
      </w:r>
      <w:r w:rsidR="00DE368D" w:rsidRPr="00FF41FE">
        <w:rPr>
          <w:b w:val="0"/>
          <w:szCs w:val="24"/>
        </w:rPr>
        <w:t>dal</w:t>
      </w:r>
      <w:r w:rsidR="00DE368D">
        <w:rPr>
          <w:b w:val="0"/>
          <w:szCs w:val="24"/>
        </w:rPr>
        <w:t xml:space="preserve">imi, </w:t>
      </w:r>
      <w:r w:rsidR="00902C15" w:rsidRPr="00FF41FE">
        <w:rPr>
          <w:b w:val="0"/>
          <w:szCs w:val="24"/>
        </w:rPr>
        <w:t>„</w:t>
      </w:r>
      <w:r w:rsidR="00902C15" w:rsidRPr="00FF41FE">
        <w:rPr>
          <w:b w:val="0"/>
          <w:i/>
          <w:iCs/>
          <w:szCs w:val="24"/>
        </w:rPr>
        <w:t>Siekdamas užtikrinti, kad viešoji geležinkelių infrastruktūra būtų naudojama efektyviai, viešosios geležinkelių infrastruktūros valdytojas tarnybiniame traukinių tvarkaraštyje numato rezervinius viešosios geležinkelių infrastruktūros pajėgumus, kurie reikalingi siekiant patenkinti galimas paskutinės minutės paraiškas. Ši nuostata taip pat taikoma perpildytos viešosios geležinkelių infrastruktūros atveju</w:t>
      </w:r>
      <w:r w:rsidR="00FF41FE">
        <w:rPr>
          <w:b w:val="0"/>
          <w:szCs w:val="24"/>
        </w:rPr>
        <w:t>.</w:t>
      </w:r>
      <w:r w:rsidR="00902C15" w:rsidRPr="00FF41FE">
        <w:rPr>
          <w:b w:val="0"/>
          <w:szCs w:val="24"/>
        </w:rPr>
        <w:t>“</w:t>
      </w:r>
      <w:r w:rsidR="00FF41FE">
        <w:rPr>
          <w:b w:val="0"/>
          <w:szCs w:val="24"/>
        </w:rPr>
        <w:t>.</w:t>
      </w:r>
      <w:r w:rsidR="00902C15" w:rsidRPr="00FF41FE">
        <w:rPr>
          <w:b w:val="0"/>
          <w:szCs w:val="24"/>
        </w:rPr>
        <w:t xml:space="preserve"> </w:t>
      </w:r>
      <w:r w:rsidR="00636E9B" w:rsidRPr="00FF41FE">
        <w:rPr>
          <w:b w:val="0"/>
          <w:szCs w:val="24"/>
        </w:rPr>
        <w:t>Direktyvos 2012/34/ES 48 straipsnio 2 dalyje</w:t>
      </w:r>
      <w:r w:rsidR="00A11CCF">
        <w:rPr>
          <w:b w:val="0"/>
          <w:szCs w:val="24"/>
        </w:rPr>
        <w:t>, kuri</w:t>
      </w:r>
      <w:r w:rsidR="003F62DD">
        <w:rPr>
          <w:b w:val="0"/>
          <w:szCs w:val="24"/>
        </w:rPr>
        <w:t>ą</w:t>
      </w:r>
      <w:r w:rsidR="00A11CCF">
        <w:rPr>
          <w:b w:val="0"/>
          <w:szCs w:val="24"/>
        </w:rPr>
        <w:t xml:space="preserve"> perkel</w:t>
      </w:r>
      <w:r w:rsidR="003F62DD">
        <w:rPr>
          <w:b w:val="0"/>
          <w:szCs w:val="24"/>
        </w:rPr>
        <w:t>ia</w:t>
      </w:r>
      <w:r w:rsidR="00A11CCF">
        <w:rPr>
          <w:b w:val="0"/>
          <w:szCs w:val="24"/>
        </w:rPr>
        <w:t xml:space="preserve"> minėt</w:t>
      </w:r>
      <w:r w:rsidR="003F62DD">
        <w:rPr>
          <w:b w:val="0"/>
          <w:szCs w:val="24"/>
        </w:rPr>
        <w:t>a</w:t>
      </w:r>
      <w:r w:rsidR="00A11CCF">
        <w:rPr>
          <w:b w:val="0"/>
          <w:szCs w:val="24"/>
        </w:rPr>
        <w:t xml:space="preserve"> Kodekso 29 straipsnio 4 dal</w:t>
      </w:r>
      <w:r w:rsidR="003F62DD">
        <w:rPr>
          <w:b w:val="0"/>
          <w:szCs w:val="24"/>
        </w:rPr>
        <w:t>is</w:t>
      </w:r>
      <w:r w:rsidR="00A11CCF">
        <w:rPr>
          <w:b w:val="0"/>
          <w:szCs w:val="24"/>
        </w:rPr>
        <w:t>,</w:t>
      </w:r>
      <w:r w:rsidR="00636E9B" w:rsidRPr="00FF41FE">
        <w:rPr>
          <w:b w:val="0"/>
          <w:szCs w:val="24"/>
        </w:rPr>
        <w:t xml:space="preserve"> </w:t>
      </w:r>
      <w:r w:rsidR="0094202C">
        <w:rPr>
          <w:b w:val="0"/>
          <w:szCs w:val="24"/>
        </w:rPr>
        <w:t>numatyta, kad</w:t>
      </w:r>
      <w:r w:rsidR="00636E9B" w:rsidRPr="00FF41FE">
        <w:rPr>
          <w:b w:val="0"/>
          <w:szCs w:val="24"/>
        </w:rPr>
        <w:t xml:space="preserve"> „</w:t>
      </w:r>
      <w:r w:rsidR="00636E9B" w:rsidRPr="00FF41FE">
        <w:rPr>
          <w:b w:val="0"/>
          <w:i/>
          <w:iCs/>
          <w:szCs w:val="24"/>
        </w:rPr>
        <w:t xml:space="preserve">Infrastruktūros valdytojai </w:t>
      </w:r>
      <w:r w:rsidR="00636E9B" w:rsidRPr="00FF41FE">
        <w:rPr>
          <w:bCs/>
          <w:i/>
          <w:iCs/>
          <w:szCs w:val="24"/>
        </w:rPr>
        <w:t>prireikus įvertina poreikį</w:t>
      </w:r>
      <w:r w:rsidR="00636E9B" w:rsidRPr="00FF41FE">
        <w:rPr>
          <w:b w:val="0"/>
          <w:i/>
          <w:iCs/>
          <w:szCs w:val="24"/>
        </w:rPr>
        <w:t xml:space="preserve"> turėti rezervinių pajėgumų, kuriuos jie turi numatyti galutiniame sudarytame tarnybiniame traukinių tvarkaraštyje, kad galėtų greitai reaguoti į galimus </w:t>
      </w:r>
      <w:proofErr w:type="spellStart"/>
      <w:r w:rsidR="00636E9B" w:rsidRPr="00FF41FE">
        <w:rPr>
          <w:b w:val="0"/>
          <w:i/>
          <w:iCs/>
          <w:szCs w:val="24"/>
        </w:rPr>
        <w:t>ad</w:t>
      </w:r>
      <w:proofErr w:type="spellEnd"/>
      <w:r w:rsidR="00636E9B" w:rsidRPr="00FF41FE">
        <w:rPr>
          <w:b w:val="0"/>
          <w:i/>
          <w:iCs/>
          <w:szCs w:val="24"/>
        </w:rPr>
        <w:t xml:space="preserve"> </w:t>
      </w:r>
      <w:proofErr w:type="spellStart"/>
      <w:r w:rsidR="00636E9B" w:rsidRPr="00FF41FE">
        <w:rPr>
          <w:b w:val="0"/>
          <w:i/>
          <w:iCs/>
          <w:szCs w:val="24"/>
        </w:rPr>
        <w:t>hoc</w:t>
      </w:r>
      <w:proofErr w:type="spellEnd"/>
      <w:r w:rsidR="00636E9B" w:rsidRPr="00FF41FE">
        <w:rPr>
          <w:b w:val="0"/>
          <w:i/>
          <w:iCs/>
          <w:szCs w:val="24"/>
        </w:rPr>
        <w:t xml:space="preserve"> prašymus skirti pajėgumų. Ši nuostata taip pat taikoma perpildytos infrastruktūros atveju</w:t>
      </w:r>
      <w:r w:rsidR="00636E9B">
        <w:rPr>
          <w:b w:val="0"/>
          <w:i/>
          <w:iCs/>
          <w:szCs w:val="24"/>
        </w:rPr>
        <w:t>.</w:t>
      </w:r>
      <w:r w:rsidR="00636E9B" w:rsidRPr="00FF41FE">
        <w:rPr>
          <w:b w:val="0"/>
          <w:szCs w:val="24"/>
        </w:rPr>
        <w:t xml:space="preserve">“ </w:t>
      </w:r>
      <w:r w:rsidR="0065307C" w:rsidRPr="00FF41FE">
        <w:rPr>
          <w:b w:val="0"/>
          <w:szCs w:val="24"/>
        </w:rPr>
        <w:t>Taryb</w:t>
      </w:r>
      <w:r w:rsidR="0065307C">
        <w:rPr>
          <w:b w:val="0"/>
          <w:szCs w:val="24"/>
        </w:rPr>
        <w:t>a</w:t>
      </w:r>
      <w:r w:rsidR="00E143B0">
        <w:rPr>
          <w:b w:val="0"/>
          <w:szCs w:val="24"/>
        </w:rPr>
        <w:t xml:space="preserve"> pažymi</w:t>
      </w:r>
      <w:r w:rsidR="00C9318D">
        <w:rPr>
          <w:b w:val="0"/>
          <w:szCs w:val="24"/>
        </w:rPr>
        <w:t>,</w:t>
      </w:r>
      <w:r w:rsidR="00776D4F">
        <w:rPr>
          <w:b w:val="0"/>
          <w:szCs w:val="24"/>
        </w:rPr>
        <w:t xml:space="preserve"> </w:t>
      </w:r>
      <w:r w:rsidR="00776D4F" w:rsidRPr="007C5E92">
        <w:rPr>
          <w:b w:val="0"/>
          <w:szCs w:val="24"/>
        </w:rPr>
        <w:t>kad</w:t>
      </w:r>
      <w:r w:rsidR="00D134F4" w:rsidRPr="007C5E92">
        <w:rPr>
          <w:b w:val="0"/>
          <w:szCs w:val="24"/>
        </w:rPr>
        <w:t xml:space="preserve"> </w:t>
      </w:r>
      <w:r w:rsidR="007C5E92" w:rsidRPr="00835896">
        <w:rPr>
          <w:b w:val="0"/>
        </w:rPr>
        <w:t>Kodeks</w:t>
      </w:r>
      <w:r w:rsidR="007C5E92">
        <w:rPr>
          <w:b w:val="0"/>
        </w:rPr>
        <w:t>e</w:t>
      </w:r>
      <w:r w:rsidR="007C5E92" w:rsidRPr="00835896">
        <w:rPr>
          <w:b w:val="0"/>
        </w:rPr>
        <w:t xml:space="preserve"> imperatyviai </w:t>
      </w:r>
      <w:r w:rsidR="007820C9">
        <w:rPr>
          <w:b w:val="0"/>
        </w:rPr>
        <w:t>nereglamentuota</w:t>
      </w:r>
      <w:r w:rsidR="007C5E92" w:rsidRPr="00835896">
        <w:rPr>
          <w:b w:val="0"/>
        </w:rPr>
        <w:t xml:space="preserve">, </w:t>
      </w:r>
      <w:r w:rsidR="007820C9">
        <w:rPr>
          <w:b w:val="0"/>
        </w:rPr>
        <w:t>jog</w:t>
      </w:r>
      <w:r w:rsidR="007C5E92">
        <w:rPr>
          <w:b w:val="0"/>
        </w:rPr>
        <w:t xml:space="preserve"> valdytojas privalo </w:t>
      </w:r>
      <w:r w:rsidR="00C7606E">
        <w:rPr>
          <w:b w:val="0"/>
        </w:rPr>
        <w:t>numatyti rezervinius pajėgumus</w:t>
      </w:r>
      <w:r w:rsidR="007820C9">
        <w:rPr>
          <w:b w:val="0"/>
        </w:rPr>
        <w:t xml:space="preserve">. Be kita ko, </w:t>
      </w:r>
      <w:r w:rsidR="007C5E92" w:rsidRPr="00835896">
        <w:rPr>
          <w:b w:val="0"/>
        </w:rPr>
        <w:t>atkreiptinas dėmesys, kad Direktyvo</w:t>
      </w:r>
      <w:r w:rsidR="003D7232">
        <w:rPr>
          <w:b w:val="0"/>
        </w:rPr>
        <w:t xml:space="preserve">s </w:t>
      </w:r>
      <w:r w:rsidR="003D7232" w:rsidRPr="003D7232">
        <w:rPr>
          <w:b w:val="0"/>
        </w:rPr>
        <w:t>2012/34/ES</w:t>
      </w:r>
      <w:r w:rsidR="003D7232">
        <w:rPr>
          <w:b w:val="0"/>
        </w:rPr>
        <w:t xml:space="preserve"> 48 straipsnio 2 dalyje</w:t>
      </w:r>
      <w:r w:rsidR="007C5E92" w:rsidRPr="00835896">
        <w:rPr>
          <w:b w:val="0"/>
        </w:rPr>
        <w:t xml:space="preserve">, kurią perkelia </w:t>
      </w:r>
      <w:r w:rsidR="003D7232">
        <w:rPr>
          <w:b w:val="0"/>
        </w:rPr>
        <w:t>K</w:t>
      </w:r>
      <w:r w:rsidR="007C5E92" w:rsidRPr="00835896">
        <w:rPr>
          <w:b w:val="0"/>
        </w:rPr>
        <w:t xml:space="preserve">odekso </w:t>
      </w:r>
      <w:r w:rsidR="00314901">
        <w:rPr>
          <w:b w:val="0"/>
        </w:rPr>
        <w:t xml:space="preserve">29 straipsnio 4 dalis, yra numatyta </w:t>
      </w:r>
      <w:r w:rsidR="007C5E92" w:rsidRPr="00835896">
        <w:rPr>
          <w:b w:val="0"/>
        </w:rPr>
        <w:t>valdytojo teisė turėti rezerv</w:t>
      </w:r>
      <w:r w:rsidR="007820C9">
        <w:rPr>
          <w:b w:val="0"/>
        </w:rPr>
        <w:t>inių pajėgumų</w:t>
      </w:r>
      <w:r w:rsidR="007C5E92" w:rsidRPr="00835896">
        <w:rPr>
          <w:b w:val="0"/>
        </w:rPr>
        <w:t xml:space="preserve">, </w:t>
      </w:r>
      <w:r w:rsidR="007C5E92" w:rsidRPr="004033B0">
        <w:rPr>
          <w:b w:val="0"/>
        </w:rPr>
        <w:t>jei</w:t>
      </w:r>
      <w:r w:rsidR="004033B0">
        <w:rPr>
          <w:b w:val="0"/>
        </w:rPr>
        <w:t xml:space="preserve"> jis,</w:t>
      </w:r>
      <w:r w:rsidR="007C5E92" w:rsidRPr="004033B0">
        <w:rPr>
          <w:b w:val="0"/>
        </w:rPr>
        <w:t xml:space="preserve"> įvertinęs</w:t>
      </w:r>
      <w:r w:rsidR="007C5E92" w:rsidRPr="00835896">
        <w:rPr>
          <w:b w:val="0"/>
        </w:rPr>
        <w:t xml:space="preserve"> poreikį</w:t>
      </w:r>
      <w:r w:rsidR="0036657D">
        <w:rPr>
          <w:b w:val="0"/>
        </w:rPr>
        <w:t>,</w:t>
      </w:r>
      <w:r w:rsidR="007C5E92" w:rsidRPr="00835896">
        <w:rPr>
          <w:b w:val="0"/>
        </w:rPr>
        <w:t xml:space="preserve"> nusprendžia, kad tokių </w:t>
      </w:r>
      <w:r w:rsidR="007820C9">
        <w:rPr>
          <w:b w:val="0"/>
        </w:rPr>
        <w:t>pajėgumų</w:t>
      </w:r>
      <w:r w:rsidR="007C5E92" w:rsidRPr="00835896">
        <w:rPr>
          <w:b w:val="0"/>
        </w:rPr>
        <w:t xml:space="preserve"> reikia</w:t>
      </w:r>
      <w:r w:rsidR="007820C9">
        <w:rPr>
          <w:b w:val="0"/>
        </w:rPr>
        <w:t>.</w:t>
      </w:r>
      <w:r w:rsidR="00835896">
        <w:rPr>
          <w:b w:val="0"/>
        </w:rPr>
        <w:t xml:space="preserve"> </w:t>
      </w:r>
      <w:r w:rsidR="007820C9">
        <w:rPr>
          <w:b w:val="0"/>
        </w:rPr>
        <w:t>T</w:t>
      </w:r>
      <w:r w:rsidR="00835896">
        <w:rPr>
          <w:b w:val="0"/>
        </w:rPr>
        <w:t xml:space="preserve">aigi </w:t>
      </w:r>
      <w:r w:rsidR="00D134F4">
        <w:rPr>
          <w:b w:val="0"/>
          <w:szCs w:val="24"/>
        </w:rPr>
        <w:t xml:space="preserve">rezervinių pajėgumų numatymas, siekiant </w:t>
      </w:r>
      <w:r w:rsidR="00547D5F" w:rsidRPr="00547D5F">
        <w:rPr>
          <w:b w:val="0"/>
          <w:szCs w:val="24"/>
        </w:rPr>
        <w:t>užtikrinti, kad infrastruktūra būtų naudojama efektyviai</w:t>
      </w:r>
      <w:r w:rsidR="007B738C">
        <w:rPr>
          <w:b w:val="0"/>
          <w:szCs w:val="24"/>
        </w:rPr>
        <w:t xml:space="preserve">, </w:t>
      </w:r>
      <w:r w:rsidR="006B2DC3">
        <w:rPr>
          <w:b w:val="0"/>
          <w:szCs w:val="24"/>
        </w:rPr>
        <w:t xml:space="preserve">laikytinas </w:t>
      </w:r>
      <w:r w:rsidR="00902C15" w:rsidRPr="00FF41FE">
        <w:rPr>
          <w:b w:val="0"/>
          <w:szCs w:val="24"/>
        </w:rPr>
        <w:t>ne p</w:t>
      </w:r>
      <w:r w:rsidR="00544CDF">
        <w:rPr>
          <w:b w:val="0"/>
          <w:szCs w:val="24"/>
        </w:rPr>
        <w:t>areiga</w:t>
      </w:r>
      <w:r w:rsidR="00902C15" w:rsidRPr="00FF41FE">
        <w:rPr>
          <w:b w:val="0"/>
          <w:szCs w:val="24"/>
        </w:rPr>
        <w:t xml:space="preserve"> numatyti rezervinius pajėgumus, o teis</w:t>
      </w:r>
      <w:r w:rsidR="007910F2">
        <w:rPr>
          <w:b w:val="0"/>
          <w:szCs w:val="24"/>
        </w:rPr>
        <w:t>e</w:t>
      </w:r>
      <w:r w:rsidR="00902C15" w:rsidRPr="00FF41FE">
        <w:rPr>
          <w:b w:val="0"/>
          <w:szCs w:val="24"/>
        </w:rPr>
        <w:t>, kuria galima pasinaudoti siekiant užtikrinti infrastruktūros naudojimo efektyvumą</w:t>
      </w:r>
      <w:r w:rsidR="006B3C08">
        <w:rPr>
          <w:b w:val="0"/>
          <w:szCs w:val="24"/>
        </w:rPr>
        <w:t xml:space="preserve">. </w:t>
      </w:r>
      <w:r w:rsidR="00AA1B67">
        <w:rPr>
          <w:b w:val="0"/>
          <w:szCs w:val="24"/>
        </w:rPr>
        <w:t>Atitinkamai</w:t>
      </w:r>
      <w:r w:rsidR="00902C15" w:rsidRPr="00FF41FE">
        <w:rPr>
          <w:b w:val="0"/>
          <w:szCs w:val="24"/>
        </w:rPr>
        <w:t xml:space="preserve"> sakinys, kad „ši nuostata taip pat taikoma perpildytos infrastruktūros atveju“, turi būti suprantamas kaip valdytojo teisė numatyti rezervinius pajėgumus net ir tuo atveju, kai infrastruktūra yra perpildyta, o ne kaip reikalavimas tokiu atveju </w:t>
      </w:r>
      <w:r w:rsidR="00DB187B">
        <w:rPr>
          <w:b w:val="0"/>
          <w:szCs w:val="24"/>
        </w:rPr>
        <w:t>privalomai</w:t>
      </w:r>
      <w:r w:rsidR="00DB187B" w:rsidRPr="00FF41FE">
        <w:rPr>
          <w:b w:val="0"/>
          <w:szCs w:val="24"/>
        </w:rPr>
        <w:t xml:space="preserve"> </w:t>
      </w:r>
      <w:r w:rsidR="00902C15" w:rsidRPr="00FF41FE">
        <w:rPr>
          <w:b w:val="0"/>
          <w:szCs w:val="24"/>
        </w:rPr>
        <w:t xml:space="preserve">numatyti rezervinius pajėgumus. </w:t>
      </w:r>
    </w:p>
    <w:p w14:paraId="122FFB1E" w14:textId="5A223DE8" w:rsidR="00902C15" w:rsidRPr="0040356B" w:rsidRDefault="001F2978" w:rsidP="0040356B">
      <w:pPr>
        <w:pStyle w:val="ListParagraph"/>
        <w:numPr>
          <w:ilvl w:val="0"/>
          <w:numId w:val="27"/>
        </w:numPr>
        <w:tabs>
          <w:tab w:val="left" w:pos="1134"/>
        </w:tabs>
        <w:ind w:left="0" w:firstLine="709"/>
        <w:jc w:val="both"/>
        <w:rPr>
          <w:b w:val="0"/>
          <w:szCs w:val="24"/>
        </w:rPr>
      </w:pPr>
      <w:r>
        <w:rPr>
          <w:b w:val="0"/>
          <w:szCs w:val="24"/>
        </w:rPr>
        <w:t xml:space="preserve"> </w:t>
      </w:r>
      <w:r w:rsidR="00902C15" w:rsidRPr="0040356B">
        <w:rPr>
          <w:b w:val="0"/>
          <w:szCs w:val="24"/>
        </w:rPr>
        <w:t xml:space="preserve">Tarybos </w:t>
      </w:r>
      <w:r w:rsidR="005664CD" w:rsidRPr="0040356B">
        <w:rPr>
          <w:b w:val="0"/>
          <w:szCs w:val="24"/>
        </w:rPr>
        <w:t>vertinimu</w:t>
      </w:r>
      <w:r w:rsidR="00902C15" w:rsidRPr="0040356B">
        <w:rPr>
          <w:b w:val="0"/>
          <w:szCs w:val="24"/>
        </w:rPr>
        <w:t>, valdytojo sprendimas nenumatyti rezervinių pajėgumų, siekiant maksimaliai patenkinti visas paraiškas ir kuo efektyviau išnaudoti turimą infrastruktūrą</w:t>
      </w:r>
      <w:r w:rsidR="005B37BB" w:rsidRPr="0040356B">
        <w:rPr>
          <w:b w:val="0"/>
          <w:szCs w:val="24"/>
        </w:rPr>
        <w:t>,</w:t>
      </w:r>
      <w:r w:rsidR="00902C15" w:rsidRPr="0040356B">
        <w:rPr>
          <w:b w:val="0"/>
          <w:szCs w:val="24"/>
        </w:rPr>
        <w:t xml:space="preserve"> yra teisėtas ir pagrįstas. Taip pat pažymėtina, kad net ir numačius rezervinius pajėgumus</w:t>
      </w:r>
      <w:r w:rsidR="005B37BB" w:rsidRPr="0040356B">
        <w:rPr>
          <w:b w:val="0"/>
          <w:szCs w:val="24"/>
        </w:rPr>
        <w:t>,</w:t>
      </w:r>
      <w:r w:rsidR="00902C15" w:rsidRPr="0040356B">
        <w:rPr>
          <w:b w:val="0"/>
          <w:szCs w:val="24"/>
        </w:rPr>
        <w:t xml:space="preserve"> </w:t>
      </w:r>
      <w:r w:rsidR="00690F36" w:rsidRPr="0040356B">
        <w:rPr>
          <w:b w:val="0"/>
          <w:szCs w:val="24"/>
        </w:rPr>
        <w:t>pareiškėjas</w:t>
      </w:r>
      <w:r w:rsidR="00902C15" w:rsidRPr="0040356B">
        <w:rPr>
          <w:b w:val="0"/>
          <w:szCs w:val="24"/>
        </w:rPr>
        <w:t xml:space="preserve"> nebūtinai galėtų jais pasinaudoti</w:t>
      </w:r>
      <w:r w:rsidR="005B37BB" w:rsidRPr="0040356B">
        <w:rPr>
          <w:b w:val="0"/>
          <w:szCs w:val="24"/>
        </w:rPr>
        <w:t>,</w:t>
      </w:r>
      <w:r w:rsidR="00902C15" w:rsidRPr="0040356B">
        <w:rPr>
          <w:b w:val="0"/>
          <w:szCs w:val="24"/>
        </w:rPr>
        <w:t xml:space="preserve"> pateikęs paskutinės minutės paraišką, nes valdytojas, gavęs paskutinės minutės paraiškas iš kelių </w:t>
      </w:r>
      <w:r w:rsidR="005664CD" w:rsidRPr="0040356B">
        <w:rPr>
          <w:b w:val="0"/>
          <w:szCs w:val="24"/>
        </w:rPr>
        <w:t>pareiškėjų</w:t>
      </w:r>
      <w:r w:rsidR="00902C15" w:rsidRPr="0040356B">
        <w:rPr>
          <w:b w:val="0"/>
          <w:szCs w:val="24"/>
        </w:rPr>
        <w:t xml:space="preserve">, </w:t>
      </w:r>
      <w:r w:rsidR="005664CD" w:rsidRPr="0040356B">
        <w:rPr>
          <w:b w:val="0"/>
          <w:szCs w:val="24"/>
        </w:rPr>
        <w:t xml:space="preserve">vadovaudamasis </w:t>
      </w:r>
      <w:r w:rsidR="00902C15" w:rsidRPr="0040356B">
        <w:rPr>
          <w:b w:val="0"/>
          <w:szCs w:val="24"/>
        </w:rPr>
        <w:t>Kodekso 29</w:t>
      </w:r>
      <w:r w:rsidR="00902C15" w:rsidRPr="0040356B">
        <w:rPr>
          <w:b w:val="0"/>
          <w:szCs w:val="24"/>
          <w:vertAlign w:val="superscript"/>
        </w:rPr>
        <w:t>5</w:t>
      </w:r>
      <w:r w:rsidR="00902C15" w:rsidRPr="0040356B">
        <w:rPr>
          <w:b w:val="0"/>
          <w:szCs w:val="24"/>
        </w:rPr>
        <w:t xml:space="preserve"> straipsnio 3 dal</w:t>
      </w:r>
      <w:r w:rsidR="005664CD" w:rsidRPr="0040356B">
        <w:rPr>
          <w:b w:val="0"/>
          <w:szCs w:val="24"/>
        </w:rPr>
        <w:t>imi</w:t>
      </w:r>
      <w:r w:rsidR="005B37BB" w:rsidRPr="0040356B">
        <w:rPr>
          <w:b w:val="0"/>
          <w:szCs w:val="24"/>
        </w:rPr>
        <w:t>,</w:t>
      </w:r>
      <w:r w:rsidR="00902C15" w:rsidRPr="0040356B">
        <w:rPr>
          <w:b w:val="0"/>
          <w:szCs w:val="24"/>
        </w:rPr>
        <w:t xml:space="preserve"> pajėgumus skirtų </w:t>
      </w:r>
      <w:r w:rsidR="005664CD" w:rsidRPr="0040356B">
        <w:rPr>
          <w:b w:val="0"/>
          <w:szCs w:val="24"/>
        </w:rPr>
        <w:t xml:space="preserve">tam pareiškėjui, kuris </w:t>
      </w:r>
      <w:r w:rsidR="00902C15" w:rsidRPr="0040356B">
        <w:rPr>
          <w:b w:val="0"/>
          <w:szCs w:val="24"/>
        </w:rPr>
        <w:t>paskutinės minutės paraišką pateik</w:t>
      </w:r>
      <w:r w:rsidR="005664CD" w:rsidRPr="0040356B">
        <w:rPr>
          <w:b w:val="0"/>
          <w:szCs w:val="24"/>
        </w:rPr>
        <w:t>ė</w:t>
      </w:r>
      <w:r w:rsidR="00902C15" w:rsidRPr="0040356B">
        <w:rPr>
          <w:b w:val="0"/>
          <w:szCs w:val="24"/>
        </w:rPr>
        <w:t xml:space="preserve"> </w:t>
      </w:r>
      <w:r w:rsidR="005664CD" w:rsidRPr="0040356B">
        <w:rPr>
          <w:b w:val="0"/>
          <w:szCs w:val="24"/>
        </w:rPr>
        <w:t>anksčiau</w:t>
      </w:r>
      <w:r w:rsidR="0099244D">
        <w:rPr>
          <w:b w:val="0"/>
          <w:szCs w:val="24"/>
        </w:rPr>
        <w:t>.</w:t>
      </w:r>
    </w:p>
    <w:p w14:paraId="55C15E00" w14:textId="0A2398ED" w:rsidR="00902C15" w:rsidRPr="0040356B" w:rsidRDefault="001F2978" w:rsidP="0040356B">
      <w:pPr>
        <w:pStyle w:val="ListParagraph"/>
        <w:numPr>
          <w:ilvl w:val="0"/>
          <w:numId w:val="27"/>
        </w:numPr>
        <w:tabs>
          <w:tab w:val="left" w:pos="1134"/>
        </w:tabs>
        <w:ind w:left="0" w:firstLine="709"/>
        <w:jc w:val="both"/>
        <w:rPr>
          <w:b w:val="0"/>
          <w:szCs w:val="24"/>
        </w:rPr>
      </w:pPr>
      <w:r>
        <w:rPr>
          <w:b w:val="0"/>
          <w:szCs w:val="24"/>
        </w:rPr>
        <w:t xml:space="preserve"> </w:t>
      </w:r>
      <w:r w:rsidR="00902C15" w:rsidRPr="0040356B">
        <w:rPr>
          <w:b w:val="0"/>
          <w:szCs w:val="24"/>
        </w:rPr>
        <w:t>Taryba, atsižvelgdama į tai, kas išdėstyta</w:t>
      </w:r>
      <w:r w:rsidR="00CA1DA7" w:rsidRPr="00CA1DA7">
        <w:rPr>
          <w:b w:val="0"/>
          <w:szCs w:val="24"/>
        </w:rPr>
        <w:t xml:space="preserve"> </w:t>
      </w:r>
      <w:r w:rsidR="00CA1DA7" w:rsidRPr="0040356B">
        <w:rPr>
          <w:b w:val="0"/>
          <w:szCs w:val="24"/>
        </w:rPr>
        <w:t>aukščiau</w:t>
      </w:r>
      <w:r w:rsidR="00902C15" w:rsidRPr="0040356B">
        <w:rPr>
          <w:b w:val="0"/>
          <w:szCs w:val="24"/>
        </w:rPr>
        <w:t xml:space="preserve">, </w:t>
      </w:r>
      <w:r w:rsidR="00EF4D38">
        <w:rPr>
          <w:b w:val="0"/>
          <w:szCs w:val="24"/>
        </w:rPr>
        <w:t>konstatuoja</w:t>
      </w:r>
      <w:r w:rsidR="00902C15" w:rsidRPr="0040356B">
        <w:rPr>
          <w:b w:val="0"/>
          <w:szCs w:val="24"/>
        </w:rPr>
        <w:t xml:space="preserve">, kad valdytojas turėjo teisę nenumatyti rezervinių </w:t>
      </w:r>
      <w:r w:rsidR="005664CD" w:rsidRPr="0040356B">
        <w:rPr>
          <w:b w:val="0"/>
          <w:szCs w:val="24"/>
        </w:rPr>
        <w:t>traukinio linijų paskutinės minutės paraiškoms tenkinti</w:t>
      </w:r>
      <w:r w:rsidR="00902C15" w:rsidRPr="0040356B">
        <w:rPr>
          <w:b w:val="0"/>
          <w:szCs w:val="24"/>
        </w:rPr>
        <w:t>, todėl Kodekso</w:t>
      </w:r>
      <w:r w:rsidR="005664CD" w:rsidRPr="0040356B">
        <w:rPr>
          <w:b w:val="0"/>
          <w:szCs w:val="24"/>
        </w:rPr>
        <w:t xml:space="preserve"> 29 straipsnio 4 dalies reikalavimų</w:t>
      </w:r>
      <w:r w:rsidR="00902C15" w:rsidRPr="0040356B">
        <w:rPr>
          <w:b w:val="0"/>
          <w:szCs w:val="24"/>
        </w:rPr>
        <w:t xml:space="preserve"> nepažeidė</w:t>
      </w:r>
      <w:r w:rsidR="005B37BB" w:rsidRPr="0040356B">
        <w:rPr>
          <w:b w:val="0"/>
          <w:szCs w:val="24"/>
        </w:rPr>
        <w:t xml:space="preserve">. </w:t>
      </w:r>
      <w:r w:rsidR="00B8497D">
        <w:rPr>
          <w:b w:val="0"/>
          <w:szCs w:val="24"/>
        </w:rPr>
        <w:t>Taigi</w:t>
      </w:r>
      <w:r w:rsidR="005B3699">
        <w:rPr>
          <w:b w:val="0"/>
          <w:szCs w:val="24"/>
        </w:rPr>
        <w:t>, Tarybos vertinimu,</w:t>
      </w:r>
      <w:r w:rsidR="00B8497D">
        <w:rPr>
          <w:b w:val="0"/>
          <w:szCs w:val="24"/>
        </w:rPr>
        <w:t xml:space="preserve"> š</w:t>
      </w:r>
      <w:r w:rsidR="00484B7E">
        <w:rPr>
          <w:b w:val="0"/>
          <w:szCs w:val="24"/>
        </w:rPr>
        <w:t xml:space="preserve">io </w:t>
      </w:r>
      <w:r w:rsidR="003E60FF">
        <w:rPr>
          <w:b w:val="0"/>
          <w:szCs w:val="24"/>
        </w:rPr>
        <w:t>nutarimo</w:t>
      </w:r>
      <w:r w:rsidR="00484B7E">
        <w:rPr>
          <w:b w:val="0"/>
          <w:szCs w:val="24"/>
        </w:rPr>
        <w:t xml:space="preserve"> </w:t>
      </w:r>
      <w:r w:rsidR="00BD189C" w:rsidRPr="00E96953">
        <w:rPr>
          <w:b w:val="0"/>
          <w:szCs w:val="24"/>
        </w:rPr>
        <w:fldChar w:fldCharType="begin"/>
      </w:r>
      <w:r w:rsidR="00BD189C" w:rsidRPr="00E96953">
        <w:rPr>
          <w:b w:val="0"/>
          <w:szCs w:val="24"/>
          <w:highlight w:val="yellow"/>
        </w:rPr>
        <w:instrText xml:space="preserve"> REF _Ref103169898 \r \h </w:instrText>
      </w:r>
      <w:r w:rsidR="009051E7">
        <w:rPr>
          <w:b w:val="0"/>
          <w:szCs w:val="24"/>
          <w:highlight w:val="yellow"/>
        </w:rPr>
        <w:instrText xml:space="preserve"> \* MERGEFORMAT </w:instrText>
      </w:r>
      <w:r w:rsidR="00BD189C" w:rsidRPr="00E96953">
        <w:rPr>
          <w:b w:val="0"/>
          <w:szCs w:val="24"/>
        </w:rPr>
      </w:r>
      <w:r w:rsidR="00BD189C" w:rsidRPr="00E96953">
        <w:rPr>
          <w:b w:val="0"/>
          <w:szCs w:val="24"/>
        </w:rPr>
        <w:fldChar w:fldCharType="separate"/>
      </w:r>
      <w:r w:rsidR="004D5F0C" w:rsidRPr="00E96953">
        <w:rPr>
          <w:b w:val="0"/>
          <w:szCs w:val="24"/>
        </w:rPr>
        <w:t>14</w:t>
      </w:r>
      <w:r w:rsidR="00BD189C" w:rsidRPr="00E96953">
        <w:rPr>
          <w:b w:val="0"/>
          <w:szCs w:val="24"/>
        </w:rPr>
        <w:fldChar w:fldCharType="end"/>
      </w:r>
      <w:r w:rsidR="00634E59" w:rsidRPr="00E96953">
        <w:rPr>
          <w:b w:val="0"/>
          <w:szCs w:val="24"/>
        </w:rPr>
        <w:t xml:space="preserve"> </w:t>
      </w:r>
      <w:r w:rsidR="00C70650" w:rsidRPr="00E96953">
        <w:rPr>
          <w:b w:val="0"/>
          <w:szCs w:val="24"/>
        </w:rPr>
        <w:t>pastraipoje</w:t>
      </w:r>
      <w:r w:rsidR="00C70650">
        <w:rPr>
          <w:b w:val="0"/>
          <w:szCs w:val="24"/>
        </w:rPr>
        <w:t xml:space="preserve"> </w:t>
      </w:r>
      <w:r w:rsidR="009640B9">
        <w:rPr>
          <w:b w:val="0"/>
          <w:szCs w:val="24"/>
        </w:rPr>
        <w:t xml:space="preserve">nurodytas </w:t>
      </w:r>
      <w:r w:rsidR="00544005">
        <w:rPr>
          <w:b w:val="0"/>
          <w:szCs w:val="24"/>
        </w:rPr>
        <w:t>P</w:t>
      </w:r>
      <w:r w:rsidR="008E3653" w:rsidRPr="0040356B">
        <w:rPr>
          <w:b w:val="0"/>
          <w:szCs w:val="24"/>
        </w:rPr>
        <w:t xml:space="preserve">areiškėjo argumentas, kad </w:t>
      </w:r>
      <w:r w:rsidR="00484B7E" w:rsidRPr="00E169EE">
        <w:rPr>
          <w:b w:val="0"/>
          <w:color w:val="000000" w:themeColor="text1"/>
          <w:szCs w:val="24"/>
        </w:rPr>
        <w:t>2021</w:t>
      </w:r>
      <w:r w:rsidR="00484B7E" w:rsidRPr="00E169EE">
        <w:rPr>
          <w:b w:val="0"/>
          <w:szCs w:val="24"/>
        </w:rPr>
        <w:t xml:space="preserve">–2022 m. </w:t>
      </w:r>
      <w:proofErr w:type="spellStart"/>
      <w:r w:rsidR="00484B7E" w:rsidRPr="00E169EE">
        <w:rPr>
          <w:b w:val="0"/>
          <w:szCs w:val="24"/>
        </w:rPr>
        <w:t>TTT</w:t>
      </w:r>
      <w:proofErr w:type="spellEnd"/>
      <w:r w:rsidR="00484B7E" w:rsidRPr="00E169EE">
        <w:rPr>
          <w:b w:val="0"/>
          <w:szCs w:val="24"/>
        </w:rPr>
        <w:t xml:space="preserve"> turi būti pripažintas neteisėtu, nes jame nėra numatyti rezerviniai pajėgumai paskutinės minutės paraiškoms</w:t>
      </w:r>
      <w:r w:rsidR="009640B9">
        <w:rPr>
          <w:b w:val="0"/>
          <w:szCs w:val="24"/>
        </w:rPr>
        <w:t xml:space="preserve"> </w:t>
      </w:r>
      <w:r w:rsidR="00484B7E" w:rsidRPr="00E169EE">
        <w:rPr>
          <w:b w:val="0"/>
          <w:szCs w:val="24"/>
        </w:rPr>
        <w:t xml:space="preserve">tenkinti, </w:t>
      </w:r>
      <w:r w:rsidR="008368D2">
        <w:rPr>
          <w:b w:val="0"/>
          <w:szCs w:val="24"/>
        </w:rPr>
        <w:t>yra nepagrįstas.</w:t>
      </w:r>
    </w:p>
    <w:p w14:paraId="7640175D" w14:textId="77777777" w:rsidR="00902C15" w:rsidRPr="00277DAE" w:rsidRDefault="00902C15" w:rsidP="00B27794">
      <w:pPr>
        <w:jc w:val="both"/>
        <w:rPr>
          <w:b w:val="0"/>
          <w:szCs w:val="24"/>
        </w:rPr>
      </w:pPr>
    </w:p>
    <w:p w14:paraId="44BD095A" w14:textId="639D6EFE" w:rsidR="00902C15" w:rsidRPr="000B13F0" w:rsidRDefault="00902C15" w:rsidP="00B27794">
      <w:pPr>
        <w:ind w:firstLine="737"/>
        <w:jc w:val="both"/>
        <w:rPr>
          <w:b w:val="0"/>
          <w:i/>
          <w:iCs/>
          <w:szCs w:val="24"/>
        </w:rPr>
      </w:pPr>
      <w:r w:rsidRPr="000B13F0">
        <w:rPr>
          <w:b w:val="0"/>
          <w:i/>
          <w:iCs/>
          <w:szCs w:val="24"/>
        </w:rPr>
        <w:t xml:space="preserve">Dėl </w:t>
      </w:r>
      <w:r w:rsidR="00594918" w:rsidRPr="000B13F0">
        <w:rPr>
          <w:b w:val="0"/>
          <w:i/>
          <w:iCs/>
          <w:szCs w:val="24"/>
        </w:rPr>
        <w:t>Į</w:t>
      </w:r>
      <w:r w:rsidRPr="000B13F0">
        <w:rPr>
          <w:b w:val="0"/>
          <w:i/>
          <w:iCs/>
          <w:szCs w:val="24"/>
        </w:rPr>
        <w:t xml:space="preserve">sakymo </w:t>
      </w:r>
      <w:r w:rsidR="00594918" w:rsidRPr="000B13F0">
        <w:rPr>
          <w:b w:val="0"/>
          <w:bCs/>
          <w:i/>
          <w:iCs/>
        </w:rPr>
        <w:t xml:space="preserve">Nr. </w:t>
      </w:r>
      <w:proofErr w:type="spellStart"/>
      <w:r w:rsidR="00594918" w:rsidRPr="000B13F0">
        <w:rPr>
          <w:b w:val="0"/>
          <w:i/>
          <w:iCs/>
          <w:color w:val="000000" w:themeColor="text1"/>
          <w:szCs w:val="24"/>
        </w:rPr>
        <w:t>ĮS-PAJ</w:t>
      </w:r>
      <w:proofErr w:type="spellEnd"/>
      <w:r w:rsidR="00594918" w:rsidRPr="000B13F0">
        <w:rPr>
          <w:b w:val="0"/>
          <w:i/>
          <w:iCs/>
          <w:color w:val="000000" w:themeColor="text1"/>
          <w:szCs w:val="24"/>
        </w:rPr>
        <w:t>(</w:t>
      </w:r>
      <w:proofErr w:type="spellStart"/>
      <w:r w:rsidR="00594918" w:rsidRPr="000B13F0">
        <w:rPr>
          <w:b w:val="0"/>
          <w:i/>
          <w:iCs/>
          <w:color w:val="000000" w:themeColor="text1"/>
          <w:szCs w:val="24"/>
        </w:rPr>
        <w:t>LGI</w:t>
      </w:r>
      <w:proofErr w:type="spellEnd"/>
      <w:r w:rsidR="00594918" w:rsidRPr="000B13F0">
        <w:rPr>
          <w:b w:val="0"/>
          <w:i/>
          <w:iCs/>
          <w:color w:val="000000" w:themeColor="text1"/>
          <w:szCs w:val="24"/>
        </w:rPr>
        <w:t xml:space="preserve">)-1053 </w:t>
      </w:r>
      <w:r w:rsidRPr="000B13F0">
        <w:rPr>
          <w:b w:val="0"/>
          <w:i/>
          <w:iCs/>
          <w:szCs w:val="24"/>
        </w:rPr>
        <w:t>motyvuotumo</w:t>
      </w:r>
    </w:p>
    <w:p w14:paraId="1A2BD818" w14:textId="77777777" w:rsidR="00902C15" w:rsidRPr="00277DAE" w:rsidRDefault="00902C15" w:rsidP="00B27794">
      <w:pPr>
        <w:ind w:firstLine="737"/>
        <w:jc w:val="both"/>
        <w:rPr>
          <w:b w:val="0"/>
          <w:szCs w:val="24"/>
        </w:rPr>
      </w:pPr>
    </w:p>
    <w:p w14:paraId="4262D7AB" w14:textId="3BF0CDDC" w:rsidR="004D64D1" w:rsidRPr="004C137D" w:rsidRDefault="001F2978" w:rsidP="004C137D">
      <w:pPr>
        <w:pStyle w:val="ListParagraph"/>
        <w:numPr>
          <w:ilvl w:val="0"/>
          <w:numId w:val="27"/>
        </w:numPr>
        <w:tabs>
          <w:tab w:val="left" w:pos="1134"/>
        </w:tabs>
        <w:ind w:left="0" w:firstLine="709"/>
        <w:jc w:val="both"/>
        <w:rPr>
          <w:b w:val="0"/>
          <w:szCs w:val="24"/>
        </w:rPr>
      </w:pPr>
      <w:r>
        <w:rPr>
          <w:b w:val="0"/>
          <w:szCs w:val="24"/>
        </w:rPr>
        <w:t xml:space="preserve"> </w:t>
      </w:r>
      <w:r w:rsidR="004D64D1" w:rsidRPr="004C137D">
        <w:rPr>
          <w:b w:val="0"/>
          <w:szCs w:val="24"/>
        </w:rPr>
        <w:t xml:space="preserve">Taryba </w:t>
      </w:r>
      <w:r w:rsidR="0001620D">
        <w:rPr>
          <w:b w:val="0"/>
          <w:szCs w:val="24"/>
        </w:rPr>
        <w:t>pažymi</w:t>
      </w:r>
      <w:r w:rsidR="004D64D1" w:rsidRPr="004C137D">
        <w:rPr>
          <w:b w:val="0"/>
          <w:szCs w:val="24"/>
        </w:rPr>
        <w:t xml:space="preserve">, kad </w:t>
      </w:r>
      <w:r w:rsidR="00246EA3" w:rsidRPr="004C137D">
        <w:rPr>
          <w:b w:val="0"/>
          <w:szCs w:val="24"/>
        </w:rPr>
        <w:t>sprendim</w:t>
      </w:r>
      <w:r w:rsidR="00246EA3">
        <w:rPr>
          <w:b w:val="0"/>
          <w:szCs w:val="24"/>
        </w:rPr>
        <w:t>ų</w:t>
      </w:r>
      <w:r w:rsidR="00246EA3" w:rsidRPr="004C137D">
        <w:rPr>
          <w:b w:val="0"/>
          <w:szCs w:val="24"/>
        </w:rPr>
        <w:t xml:space="preserve"> </w:t>
      </w:r>
      <w:r w:rsidR="004D64D1" w:rsidRPr="004C137D">
        <w:rPr>
          <w:b w:val="0"/>
          <w:szCs w:val="24"/>
        </w:rPr>
        <w:t xml:space="preserve">skirti pajėgumus arba atsisakyti juos skirti pagal paraiškas (toliau – </w:t>
      </w:r>
      <w:r w:rsidR="00C1026B" w:rsidRPr="004C137D">
        <w:rPr>
          <w:b w:val="0"/>
          <w:szCs w:val="24"/>
        </w:rPr>
        <w:t>sprendima</w:t>
      </w:r>
      <w:r w:rsidR="00C1026B">
        <w:rPr>
          <w:b w:val="0"/>
          <w:szCs w:val="24"/>
        </w:rPr>
        <w:t>i</w:t>
      </w:r>
      <w:r w:rsidR="004D64D1" w:rsidRPr="004C137D">
        <w:rPr>
          <w:b w:val="0"/>
          <w:szCs w:val="24"/>
        </w:rPr>
        <w:t xml:space="preserve">), kurių pagrindu sudaromas </w:t>
      </w:r>
      <w:proofErr w:type="spellStart"/>
      <w:r w:rsidR="004D64D1" w:rsidRPr="004C137D">
        <w:rPr>
          <w:b w:val="0"/>
          <w:szCs w:val="24"/>
        </w:rPr>
        <w:t>TTT</w:t>
      </w:r>
      <w:proofErr w:type="spellEnd"/>
      <w:r w:rsidR="004D64D1" w:rsidRPr="004C137D">
        <w:rPr>
          <w:b w:val="0"/>
          <w:szCs w:val="24"/>
        </w:rPr>
        <w:t xml:space="preserve">, </w:t>
      </w:r>
      <w:r w:rsidR="00C1026B">
        <w:rPr>
          <w:b w:val="0"/>
          <w:szCs w:val="24"/>
        </w:rPr>
        <w:t xml:space="preserve">priėmimas </w:t>
      </w:r>
      <w:r w:rsidR="004D64D1" w:rsidRPr="004C137D">
        <w:rPr>
          <w:b w:val="0"/>
          <w:szCs w:val="24"/>
        </w:rPr>
        <w:t xml:space="preserve">yra </w:t>
      </w:r>
      <w:r w:rsidR="00C1026B" w:rsidRPr="004C137D">
        <w:rPr>
          <w:b w:val="0"/>
          <w:szCs w:val="24"/>
        </w:rPr>
        <w:t>reglamentuojam</w:t>
      </w:r>
      <w:r w:rsidR="00C1026B">
        <w:rPr>
          <w:b w:val="0"/>
          <w:szCs w:val="24"/>
        </w:rPr>
        <w:t xml:space="preserve">as </w:t>
      </w:r>
      <w:r w:rsidR="004D64D1" w:rsidRPr="004C137D">
        <w:rPr>
          <w:b w:val="0"/>
          <w:szCs w:val="24"/>
        </w:rPr>
        <w:t>Kodekso 29</w:t>
      </w:r>
      <w:r w:rsidR="004D64D1" w:rsidRPr="004C137D">
        <w:rPr>
          <w:b w:val="0"/>
          <w:szCs w:val="24"/>
          <w:vertAlign w:val="superscript"/>
        </w:rPr>
        <w:t>6</w:t>
      </w:r>
      <w:r w:rsidR="004D64D1" w:rsidRPr="004C137D">
        <w:rPr>
          <w:b w:val="0"/>
          <w:szCs w:val="24"/>
        </w:rPr>
        <w:t xml:space="preserve"> straipsnio 1 ir 2 dalyse ir Tinklo nuostatų 10 priedo 12 skyriaus 12.1, 12.2 ir 12.4 </w:t>
      </w:r>
      <w:r w:rsidR="00B87DF2">
        <w:rPr>
          <w:b w:val="0"/>
          <w:szCs w:val="24"/>
        </w:rPr>
        <w:t>pa</w:t>
      </w:r>
      <w:r w:rsidR="004D64D1" w:rsidRPr="004C137D">
        <w:rPr>
          <w:b w:val="0"/>
          <w:szCs w:val="24"/>
        </w:rPr>
        <w:t>punk</w:t>
      </w:r>
      <w:r w:rsidR="00B87DF2">
        <w:rPr>
          <w:b w:val="0"/>
          <w:szCs w:val="24"/>
        </w:rPr>
        <w:t>či</w:t>
      </w:r>
      <w:r w:rsidR="004D64D1" w:rsidRPr="004C137D">
        <w:rPr>
          <w:b w:val="0"/>
          <w:szCs w:val="24"/>
        </w:rPr>
        <w:t>uose. Kodekso 29</w:t>
      </w:r>
      <w:r w:rsidR="004D64D1" w:rsidRPr="004C137D">
        <w:rPr>
          <w:b w:val="0"/>
          <w:szCs w:val="24"/>
          <w:vertAlign w:val="superscript"/>
        </w:rPr>
        <w:t>6</w:t>
      </w:r>
      <w:r w:rsidR="004D64D1" w:rsidRPr="004C137D">
        <w:rPr>
          <w:b w:val="0"/>
          <w:szCs w:val="24"/>
        </w:rPr>
        <w:t xml:space="preserve"> straipsnio 1 ir 2 dalyse nėra nustatyta, kas turi būti nurodyta sprendime, o Tinklo nuostatų 10 priedo 12 skyriaus 12.4 </w:t>
      </w:r>
      <w:r w:rsidR="00992245">
        <w:rPr>
          <w:b w:val="0"/>
          <w:szCs w:val="24"/>
        </w:rPr>
        <w:t>papunktyje</w:t>
      </w:r>
      <w:r w:rsidR="00992245" w:rsidRPr="004C137D">
        <w:rPr>
          <w:b w:val="0"/>
          <w:szCs w:val="24"/>
        </w:rPr>
        <w:t xml:space="preserve"> </w:t>
      </w:r>
      <w:r w:rsidR="004D64D1" w:rsidRPr="004C137D">
        <w:rPr>
          <w:b w:val="0"/>
          <w:szCs w:val="24"/>
        </w:rPr>
        <w:t xml:space="preserve">nustatyta, kad </w:t>
      </w:r>
      <w:r w:rsidR="00426C8E">
        <w:rPr>
          <w:b w:val="0"/>
          <w:szCs w:val="24"/>
        </w:rPr>
        <w:t>„</w:t>
      </w:r>
      <w:r w:rsidR="004D64D1" w:rsidRPr="0092685C">
        <w:rPr>
          <w:b w:val="0"/>
          <w:i/>
          <w:iCs/>
          <w:szCs w:val="24"/>
        </w:rPr>
        <w:t xml:space="preserve">valdytojas apie savo sprendimą skirti viešosios geležinkelių infrastruktūros pajėgumus ar atsisakyti juos skirti pareiškėjus informuoja kaip įmanoma greičiau, bet ne vėliau kaip per 2 (dvi) darbo dienas nuo atitinkamo sprendimo priėmimo raštu arba elektroninėmis ryšio priemonėmis, </w:t>
      </w:r>
      <w:r w:rsidR="004D64D1" w:rsidRPr="0092685C">
        <w:rPr>
          <w:b w:val="0"/>
          <w:i/>
          <w:iCs/>
          <w:szCs w:val="24"/>
          <w:u w:val="single"/>
        </w:rPr>
        <w:t>kartu su sprendimu skirti viešosios geležinkelių infrastruktūros pajėgumus ar atsisakyti juos skirti pateikdamas vertinimo išvadą</w:t>
      </w:r>
      <w:r w:rsidR="004D64D1" w:rsidRPr="0092685C">
        <w:rPr>
          <w:b w:val="0"/>
          <w:i/>
          <w:iCs/>
          <w:szCs w:val="24"/>
        </w:rPr>
        <w:t>, kuri laikoma sprendimo skirti viešosios geležinkelių infrastruktūros pajėgumus pagal paraišką skirti viešosios geležinkelių infrastruktūros pajėgumus ar atsisakyti juos skirti neatskiriama dalimi</w:t>
      </w:r>
      <w:r w:rsidR="00426C8E" w:rsidRPr="004E7B33">
        <w:rPr>
          <w:b w:val="0"/>
          <w:szCs w:val="24"/>
        </w:rPr>
        <w:t>“</w:t>
      </w:r>
      <w:r w:rsidR="004D64D1" w:rsidRPr="004C137D">
        <w:rPr>
          <w:b w:val="0"/>
          <w:szCs w:val="24"/>
        </w:rPr>
        <w:t xml:space="preserve">. Taigi valdytojas kartu su sprendimu privalo pateikti vertinimo išvadą, tačiau nėra reglamentuota, kas konkrečiai joje turi </w:t>
      </w:r>
      <w:r w:rsidR="00AD321D" w:rsidRPr="004C137D">
        <w:rPr>
          <w:b w:val="0"/>
          <w:szCs w:val="24"/>
        </w:rPr>
        <w:t xml:space="preserve">būti </w:t>
      </w:r>
      <w:r w:rsidR="004D64D1" w:rsidRPr="004C137D">
        <w:rPr>
          <w:b w:val="0"/>
          <w:szCs w:val="24"/>
        </w:rPr>
        <w:t>nurodyta ar kokia informacija joje turi būti pateikta.</w:t>
      </w:r>
    </w:p>
    <w:p w14:paraId="64F8878C" w14:textId="7AC49E84" w:rsidR="004D64D1" w:rsidRPr="00A43925" w:rsidRDefault="001F2978" w:rsidP="00A43925">
      <w:pPr>
        <w:pStyle w:val="ListParagraph"/>
        <w:numPr>
          <w:ilvl w:val="0"/>
          <w:numId w:val="27"/>
        </w:numPr>
        <w:tabs>
          <w:tab w:val="left" w:pos="1134"/>
        </w:tabs>
        <w:ind w:left="0" w:firstLine="709"/>
        <w:jc w:val="both"/>
        <w:rPr>
          <w:b w:val="0"/>
          <w:szCs w:val="24"/>
        </w:rPr>
      </w:pPr>
      <w:r>
        <w:rPr>
          <w:b w:val="0"/>
          <w:szCs w:val="24"/>
        </w:rPr>
        <w:t xml:space="preserve"> </w:t>
      </w:r>
      <w:r w:rsidR="004D64D1" w:rsidRPr="00A43925">
        <w:rPr>
          <w:b w:val="0"/>
          <w:szCs w:val="24"/>
        </w:rPr>
        <w:t xml:space="preserve">Be to, Kodekso 29 straipsnio 1 dalyje nustatyta, kad pajėgumus valdytojas skiria </w:t>
      </w:r>
      <w:r w:rsidR="00426C8E" w:rsidRPr="00A43925">
        <w:rPr>
          <w:b w:val="0"/>
          <w:szCs w:val="24"/>
        </w:rPr>
        <w:t>„</w:t>
      </w:r>
      <w:r w:rsidR="004D64D1" w:rsidRPr="00A43925">
        <w:rPr>
          <w:b w:val="0"/>
          <w:i/>
          <w:iCs/>
          <w:szCs w:val="24"/>
        </w:rPr>
        <w:t>laikydamasis nediskriminavimo, efektyvumo ir ekonomiškumo, lygiateisiškumo, konkurencingumo, teisinio tikrumo ir skaidrumo principų</w:t>
      </w:r>
      <w:r w:rsidR="00426C8E" w:rsidRPr="004E7B33">
        <w:rPr>
          <w:b w:val="0"/>
          <w:szCs w:val="24"/>
        </w:rPr>
        <w:t>“</w:t>
      </w:r>
      <w:r w:rsidR="004D64D1" w:rsidRPr="00FB2F80">
        <w:rPr>
          <w:b w:val="0"/>
          <w:szCs w:val="24"/>
        </w:rPr>
        <w:t>.</w:t>
      </w:r>
    </w:p>
    <w:p w14:paraId="4BB38283" w14:textId="201631E3" w:rsidR="004D64D1" w:rsidRPr="00176122" w:rsidRDefault="001F2978" w:rsidP="001F2978">
      <w:pPr>
        <w:pStyle w:val="ListParagraph"/>
        <w:numPr>
          <w:ilvl w:val="0"/>
          <w:numId w:val="27"/>
        </w:numPr>
        <w:tabs>
          <w:tab w:val="left" w:pos="1276"/>
        </w:tabs>
        <w:ind w:left="0" w:firstLine="737"/>
        <w:jc w:val="both"/>
        <w:rPr>
          <w:b w:val="0"/>
          <w:szCs w:val="24"/>
        </w:rPr>
      </w:pPr>
      <w:r>
        <w:rPr>
          <w:b w:val="0"/>
          <w:szCs w:val="24"/>
        </w:rPr>
        <w:lastRenderedPageBreak/>
        <w:t xml:space="preserve"> </w:t>
      </w:r>
      <w:r w:rsidR="004D64D1" w:rsidRPr="00F81AD3">
        <w:rPr>
          <w:b w:val="0"/>
          <w:szCs w:val="24"/>
        </w:rPr>
        <w:t xml:space="preserve">Taryba nustatė, kad Įsakyme Nr. </w:t>
      </w:r>
      <w:proofErr w:type="spellStart"/>
      <w:r w:rsidR="004D64D1" w:rsidRPr="00150E68">
        <w:rPr>
          <w:b w:val="0"/>
          <w:color w:val="000000" w:themeColor="text1"/>
          <w:szCs w:val="24"/>
        </w:rPr>
        <w:t>ĮS-PAJ</w:t>
      </w:r>
      <w:proofErr w:type="spellEnd"/>
      <w:r w:rsidR="004D64D1" w:rsidRPr="00150E68">
        <w:rPr>
          <w:b w:val="0"/>
          <w:color w:val="000000" w:themeColor="text1"/>
          <w:szCs w:val="24"/>
        </w:rPr>
        <w:t>(</w:t>
      </w:r>
      <w:proofErr w:type="spellStart"/>
      <w:r w:rsidR="004D64D1" w:rsidRPr="00150E68">
        <w:rPr>
          <w:b w:val="0"/>
          <w:color w:val="000000" w:themeColor="text1"/>
          <w:szCs w:val="24"/>
        </w:rPr>
        <w:t>LGI</w:t>
      </w:r>
      <w:proofErr w:type="spellEnd"/>
      <w:r w:rsidR="004D64D1" w:rsidRPr="00150E68">
        <w:rPr>
          <w:b w:val="0"/>
          <w:color w:val="000000" w:themeColor="text1"/>
          <w:szCs w:val="24"/>
        </w:rPr>
        <w:t xml:space="preserve">)-1053 </w:t>
      </w:r>
      <w:r w:rsidR="004D64D1" w:rsidRPr="00201EC2">
        <w:rPr>
          <w:b w:val="0"/>
          <w:szCs w:val="24"/>
        </w:rPr>
        <w:t>valdytojas:</w:t>
      </w:r>
      <w:r w:rsidR="003C631C" w:rsidRPr="00201EC2">
        <w:rPr>
          <w:b w:val="0"/>
          <w:szCs w:val="24"/>
        </w:rPr>
        <w:t xml:space="preserve"> </w:t>
      </w:r>
      <w:r w:rsidR="004D64D1" w:rsidRPr="00F81AD3">
        <w:rPr>
          <w:b w:val="0"/>
          <w:szCs w:val="24"/>
        </w:rPr>
        <w:t>1) pateikė nuorodas į norminių aktų dalis (punktus), kuriomis r</w:t>
      </w:r>
      <w:r w:rsidR="004D64D1" w:rsidRPr="00150E68">
        <w:rPr>
          <w:b w:val="0"/>
          <w:szCs w:val="24"/>
        </w:rPr>
        <w:t xml:space="preserve">emiantis buvo priimtas sprendimas </w:t>
      </w:r>
      <w:r w:rsidR="004D64D1" w:rsidRPr="00103FA5">
        <w:rPr>
          <w:b w:val="0"/>
          <w:szCs w:val="24"/>
        </w:rPr>
        <w:t>(Kodekso 29</w:t>
      </w:r>
      <w:r w:rsidR="004D64D1" w:rsidRPr="00103FA5">
        <w:rPr>
          <w:b w:val="0"/>
          <w:szCs w:val="24"/>
          <w:vertAlign w:val="superscript"/>
        </w:rPr>
        <w:t>6</w:t>
      </w:r>
      <w:r w:rsidR="004D64D1" w:rsidRPr="00103FA5">
        <w:rPr>
          <w:b w:val="0"/>
          <w:szCs w:val="24"/>
        </w:rPr>
        <w:t xml:space="preserve"> straipsnio 1 dalis ir 2 dalies 4 punktas, Prioriteto taisyklių 2.1–2.7 </w:t>
      </w:r>
      <w:r w:rsidR="00103FA5" w:rsidRPr="00103FA5">
        <w:rPr>
          <w:b w:val="0"/>
          <w:szCs w:val="24"/>
        </w:rPr>
        <w:t xml:space="preserve">papunkčiai </w:t>
      </w:r>
      <w:r w:rsidR="004D64D1" w:rsidRPr="00103FA5">
        <w:rPr>
          <w:b w:val="0"/>
          <w:szCs w:val="24"/>
        </w:rPr>
        <w:t xml:space="preserve">ir Tinklo nuostatų 10 priedo 9.1, 9.8, 10.3, 10.4, 10.5, 12.1, 12.2 </w:t>
      </w:r>
      <w:r w:rsidR="00103FA5" w:rsidRPr="00103FA5">
        <w:rPr>
          <w:b w:val="0"/>
          <w:szCs w:val="24"/>
        </w:rPr>
        <w:t>pa</w:t>
      </w:r>
      <w:r w:rsidR="004D64D1" w:rsidRPr="00103FA5">
        <w:rPr>
          <w:b w:val="0"/>
          <w:szCs w:val="24"/>
        </w:rPr>
        <w:t>punk</w:t>
      </w:r>
      <w:r w:rsidR="00103FA5" w:rsidRPr="00103FA5">
        <w:rPr>
          <w:b w:val="0"/>
          <w:szCs w:val="24"/>
        </w:rPr>
        <w:t>či</w:t>
      </w:r>
      <w:r w:rsidR="004D64D1" w:rsidRPr="00103FA5">
        <w:rPr>
          <w:b w:val="0"/>
          <w:szCs w:val="24"/>
        </w:rPr>
        <w:t>ai);</w:t>
      </w:r>
      <w:r w:rsidR="00103FA5" w:rsidRPr="00103FA5">
        <w:rPr>
          <w:b w:val="0"/>
          <w:szCs w:val="24"/>
        </w:rPr>
        <w:t xml:space="preserve"> </w:t>
      </w:r>
      <w:r w:rsidR="004D64D1" w:rsidRPr="00AC0AD0">
        <w:rPr>
          <w:b w:val="0"/>
          <w:szCs w:val="24"/>
        </w:rPr>
        <w:t xml:space="preserve">2) konstatavo, kad visi </w:t>
      </w:r>
      <w:r w:rsidR="00544005">
        <w:rPr>
          <w:b w:val="0"/>
          <w:szCs w:val="24"/>
        </w:rPr>
        <w:t>P</w:t>
      </w:r>
      <w:r w:rsidR="004D64D1" w:rsidRPr="00AC0AD0">
        <w:rPr>
          <w:b w:val="0"/>
          <w:szCs w:val="24"/>
        </w:rPr>
        <w:t>areiškėjo paraiškoje nurodyti pajėgumai yra tie pajėgumai, kurie sąlygojo infrastruktūros perpildymą;</w:t>
      </w:r>
      <w:r w:rsidR="00AC0AD0" w:rsidRPr="00AC0AD0">
        <w:rPr>
          <w:b w:val="0"/>
          <w:szCs w:val="24"/>
        </w:rPr>
        <w:t xml:space="preserve"> </w:t>
      </w:r>
      <w:r w:rsidR="004D64D1" w:rsidRPr="00AC0AD0">
        <w:rPr>
          <w:b w:val="0"/>
          <w:szCs w:val="24"/>
        </w:rPr>
        <w:t xml:space="preserve">3) nurodė, kad, įvykdęs paraiškų derinimo procedūrą, negalėjo patenkinti visų paraiškų infrastruktūros dalyse Kužiai–Klaipėda (tarpstotyje Plungė–Šateikiai) ir Kaišiadorys–Radviliškis (tarpstotyje Livintai–Gaižiūnai), todėl šios infrastruktūros dalys buvo paskelbtos perpildytomis, o konfliktuojantiems pajėgumams </w:t>
      </w:r>
      <w:r w:rsidR="00176122">
        <w:rPr>
          <w:b w:val="0"/>
          <w:szCs w:val="24"/>
        </w:rPr>
        <w:t xml:space="preserve">skirti </w:t>
      </w:r>
      <w:r w:rsidR="004D64D1" w:rsidRPr="00F81AD3">
        <w:rPr>
          <w:b w:val="0"/>
          <w:szCs w:val="24"/>
        </w:rPr>
        <w:t>buvo taikytos Prioriteto taisyklės;</w:t>
      </w:r>
      <w:r w:rsidR="00AC0AD0" w:rsidRPr="00AC0AD0">
        <w:rPr>
          <w:b w:val="0"/>
          <w:szCs w:val="24"/>
        </w:rPr>
        <w:t xml:space="preserve"> </w:t>
      </w:r>
      <w:r w:rsidR="004D64D1" w:rsidRPr="00176122">
        <w:rPr>
          <w:b w:val="0"/>
          <w:szCs w:val="24"/>
        </w:rPr>
        <w:t>4) nurodė, kad, vadovaujantis Prioriteto taisyklių 2.1</w:t>
      </w:r>
      <w:r w:rsidR="004E73C7">
        <w:rPr>
          <w:b w:val="0"/>
          <w:szCs w:val="24"/>
        </w:rPr>
        <w:t xml:space="preserve"> papunkčiu</w:t>
      </w:r>
      <w:r w:rsidR="004D64D1" w:rsidRPr="00176122">
        <w:rPr>
          <w:b w:val="0"/>
          <w:szCs w:val="24"/>
        </w:rPr>
        <w:t xml:space="preserve"> ir Tinklo nuostatų 10 priedo 9.1 ir 9.8 </w:t>
      </w:r>
      <w:r w:rsidR="00176122" w:rsidRPr="00176122">
        <w:rPr>
          <w:b w:val="0"/>
          <w:szCs w:val="24"/>
        </w:rPr>
        <w:t>pa</w:t>
      </w:r>
      <w:r w:rsidR="004D64D1" w:rsidRPr="00176122">
        <w:rPr>
          <w:b w:val="0"/>
          <w:szCs w:val="24"/>
        </w:rPr>
        <w:t>punk</w:t>
      </w:r>
      <w:r w:rsidR="00176122" w:rsidRPr="00176122">
        <w:rPr>
          <w:b w:val="0"/>
          <w:szCs w:val="24"/>
        </w:rPr>
        <w:t>či</w:t>
      </w:r>
      <w:r w:rsidR="004D64D1" w:rsidRPr="00176122">
        <w:rPr>
          <w:b w:val="0"/>
          <w:szCs w:val="24"/>
        </w:rPr>
        <w:t>ais, nustat</w:t>
      </w:r>
      <w:r w:rsidR="0016102B" w:rsidRPr="00176122">
        <w:rPr>
          <w:b w:val="0"/>
          <w:szCs w:val="24"/>
        </w:rPr>
        <w:t>ė</w:t>
      </w:r>
      <w:r w:rsidR="004D64D1" w:rsidRPr="00176122">
        <w:rPr>
          <w:b w:val="0"/>
          <w:szCs w:val="24"/>
        </w:rPr>
        <w:t xml:space="preserve">, jog </w:t>
      </w:r>
      <w:r w:rsidR="00544005">
        <w:rPr>
          <w:b w:val="0"/>
          <w:szCs w:val="24"/>
        </w:rPr>
        <w:t>P</w:t>
      </w:r>
      <w:r w:rsidR="004D64D1" w:rsidRPr="00176122">
        <w:rPr>
          <w:b w:val="0"/>
          <w:szCs w:val="24"/>
        </w:rPr>
        <w:t xml:space="preserve">areiškėjas </w:t>
      </w:r>
      <w:r w:rsidR="0016102B" w:rsidRPr="00176122">
        <w:rPr>
          <w:b w:val="0"/>
          <w:szCs w:val="24"/>
        </w:rPr>
        <w:t>buvo</w:t>
      </w:r>
      <w:r w:rsidR="004D64D1" w:rsidRPr="00176122">
        <w:rPr>
          <w:b w:val="0"/>
          <w:szCs w:val="24"/>
        </w:rPr>
        <w:t xml:space="preserve"> pasirengęs naudoti prašomus konfliktuojančius pajėgumus ir kad jam </w:t>
      </w:r>
      <w:r w:rsidR="0016102B" w:rsidRPr="00176122">
        <w:rPr>
          <w:b w:val="0"/>
          <w:szCs w:val="24"/>
        </w:rPr>
        <w:t>paskyrė</w:t>
      </w:r>
      <w:r w:rsidR="004D64D1" w:rsidRPr="00176122">
        <w:rPr>
          <w:b w:val="0"/>
          <w:szCs w:val="24"/>
        </w:rPr>
        <w:t xml:space="preserve"> keturi</w:t>
      </w:r>
      <w:r w:rsidR="0016102B" w:rsidRPr="00176122">
        <w:rPr>
          <w:b w:val="0"/>
          <w:szCs w:val="24"/>
        </w:rPr>
        <w:t>s</w:t>
      </w:r>
      <w:r w:rsidR="004D64D1" w:rsidRPr="00176122">
        <w:rPr>
          <w:b w:val="0"/>
          <w:szCs w:val="24"/>
        </w:rPr>
        <w:t xml:space="preserve"> pajėgum</w:t>
      </w:r>
      <w:r w:rsidR="0016102B" w:rsidRPr="00176122">
        <w:rPr>
          <w:b w:val="0"/>
          <w:szCs w:val="24"/>
        </w:rPr>
        <w:t>us</w:t>
      </w:r>
      <w:r w:rsidR="004D64D1" w:rsidRPr="00176122">
        <w:rPr>
          <w:b w:val="0"/>
          <w:szCs w:val="24"/>
        </w:rPr>
        <w:t>, nurodyt</w:t>
      </w:r>
      <w:r w:rsidR="0016102B" w:rsidRPr="00176122">
        <w:rPr>
          <w:b w:val="0"/>
          <w:szCs w:val="24"/>
        </w:rPr>
        <w:t>us</w:t>
      </w:r>
      <w:r w:rsidR="004D64D1" w:rsidRPr="00176122">
        <w:rPr>
          <w:b w:val="0"/>
          <w:szCs w:val="24"/>
        </w:rPr>
        <w:t xml:space="preserve"> </w:t>
      </w:r>
      <w:r w:rsidR="0016102B" w:rsidRPr="00176122">
        <w:rPr>
          <w:b w:val="0"/>
          <w:szCs w:val="24"/>
        </w:rPr>
        <w:t>P</w:t>
      </w:r>
      <w:r w:rsidR="004D64D1" w:rsidRPr="00176122">
        <w:rPr>
          <w:b w:val="0"/>
          <w:szCs w:val="24"/>
        </w:rPr>
        <w:t xml:space="preserve">araiškos </w:t>
      </w:r>
      <w:r w:rsidR="0016102B" w:rsidRPr="00176122">
        <w:rPr>
          <w:b w:val="0"/>
          <w:szCs w:val="24"/>
        </w:rPr>
        <w:t xml:space="preserve">Nr. 63 </w:t>
      </w:r>
      <w:r w:rsidR="004D64D1" w:rsidRPr="00176122">
        <w:rPr>
          <w:b w:val="0"/>
          <w:szCs w:val="24"/>
        </w:rPr>
        <w:t>3, 5, 11 ir 15</w:t>
      </w:r>
      <w:r w:rsidR="0016102B" w:rsidRPr="00176122">
        <w:rPr>
          <w:b w:val="0"/>
          <w:szCs w:val="24"/>
        </w:rPr>
        <w:t xml:space="preserve"> eilutėse</w:t>
      </w:r>
      <w:r w:rsidR="004D64D1" w:rsidRPr="00176122">
        <w:rPr>
          <w:b w:val="0"/>
          <w:szCs w:val="24"/>
        </w:rPr>
        <w:t>, kurių neprašė kitas pareiškėjas;</w:t>
      </w:r>
      <w:r w:rsidR="00176122" w:rsidRPr="00176122">
        <w:rPr>
          <w:b w:val="0"/>
          <w:szCs w:val="24"/>
        </w:rPr>
        <w:t xml:space="preserve"> </w:t>
      </w:r>
      <w:r w:rsidR="004D64D1" w:rsidRPr="00176122">
        <w:rPr>
          <w:b w:val="0"/>
          <w:szCs w:val="24"/>
        </w:rPr>
        <w:t xml:space="preserve">5) nurodė, kad </w:t>
      </w:r>
      <w:r w:rsidR="00544005">
        <w:rPr>
          <w:b w:val="0"/>
          <w:szCs w:val="24"/>
        </w:rPr>
        <w:t>P</w:t>
      </w:r>
      <w:r w:rsidR="004D64D1" w:rsidRPr="00176122">
        <w:rPr>
          <w:b w:val="0"/>
          <w:szCs w:val="24"/>
        </w:rPr>
        <w:t>areiškėjui nesk</w:t>
      </w:r>
      <w:r w:rsidR="002D1CAC" w:rsidRPr="00176122">
        <w:rPr>
          <w:b w:val="0"/>
          <w:szCs w:val="24"/>
        </w:rPr>
        <w:t>yrė</w:t>
      </w:r>
      <w:r w:rsidR="004D64D1" w:rsidRPr="00176122">
        <w:rPr>
          <w:b w:val="0"/>
          <w:szCs w:val="24"/>
        </w:rPr>
        <w:t xml:space="preserve"> 12 prašytų pajėgumų (nurodytų </w:t>
      </w:r>
      <w:r w:rsidR="0016102B" w:rsidRPr="00176122">
        <w:rPr>
          <w:b w:val="0"/>
          <w:szCs w:val="24"/>
        </w:rPr>
        <w:t>P</w:t>
      </w:r>
      <w:r w:rsidR="004D64D1" w:rsidRPr="00176122">
        <w:rPr>
          <w:b w:val="0"/>
          <w:color w:val="000000"/>
          <w:szCs w:val="24"/>
          <w:shd w:val="clear" w:color="auto" w:fill="FFFFFF"/>
        </w:rPr>
        <w:t xml:space="preserve">araiškos </w:t>
      </w:r>
      <w:r w:rsidR="0016102B" w:rsidRPr="00176122">
        <w:rPr>
          <w:b w:val="0"/>
          <w:color w:val="000000"/>
          <w:szCs w:val="24"/>
          <w:shd w:val="clear" w:color="auto" w:fill="FFFFFF"/>
        </w:rPr>
        <w:t xml:space="preserve">Nr. 63 </w:t>
      </w:r>
      <w:r w:rsidR="004D64D1" w:rsidRPr="00176122">
        <w:rPr>
          <w:b w:val="0"/>
          <w:color w:val="000000"/>
          <w:szCs w:val="24"/>
          <w:shd w:val="clear" w:color="auto" w:fill="FFFFFF"/>
        </w:rPr>
        <w:t>1, 2, 4, 6, 7, 8, 9, 10, 12, 13, 14 ir 16</w:t>
      </w:r>
      <w:r w:rsidR="0016102B" w:rsidRPr="00176122">
        <w:rPr>
          <w:b w:val="0"/>
          <w:color w:val="000000"/>
          <w:szCs w:val="24"/>
          <w:shd w:val="clear" w:color="auto" w:fill="FFFFFF"/>
        </w:rPr>
        <w:t xml:space="preserve"> eilutėse)</w:t>
      </w:r>
      <w:r w:rsidR="004D64D1" w:rsidRPr="00176122">
        <w:rPr>
          <w:b w:val="0"/>
          <w:szCs w:val="24"/>
        </w:rPr>
        <w:t xml:space="preserve">, kurie konfliktavo su kito pareiškėjo prašytais pajėgumais, nes, pritaikius Prioriteto taisyklių 2.2, 2.3, 2.4, 2.5, 2.6 ir 2.7 papunkčius ir Tinklo nuostatų 10 priedo 10.5 </w:t>
      </w:r>
      <w:r w:rsidR="0016102B" w:rsidRPr="00176122">
        <w:rPr>
          <w:b w:val="0"/>
          <w:szCs w:val="24"/>
        </w:rPr>
        <w:t>papunktį</w:t>
      </w:r>
      <w:r w:rsidR="004D64D1" w:rsidRPr="00176122">
        <w:rPr>
          <w:b w:val="0"/>
          <w:szCs w:val="24"/>
        </w:rPr>
        <w:t xml:space="preserve">, šie konfliktuojantys pajėgumai skirti kitam pareiškėjui, remiantis tuo, kad to pareiškėjo mokėtinas </w:t>
      </w:r>
      <w:proofErr w:type="spellStart"/>
      <w:r w:rsidR="004D64D1" w:rsidRPr="00176122">
        <w:rPr>
          <w:b w:val="0"/>
          <w:szCs w:val="24"/>
        </w:rPr>
        <w:t>UMPP</w:t>
      </w:r>
      <w:proofErr w:type="spellEnd"/>
      <w:r w:rsidR="004D64D1" w:rsidRPr="00176122">
        <w:rPr>
          <w:b w:val="0"/>
          <w:szCs w:val="24"/>
        </w:rPr>
        <w:t xml:space="preserve">, apskaičiuotas Tinklo nuostatų 10 priedo 10.4 papunktyje numatyta tvarka, yra didesnis (valdytojas nurodė apskaičiuotą </w:t>
      </w:r>
      <w:r w:rsidR="00E419D4">
        <w:rPr>
          <w:b w:val="0"/>
          <w:szCs w:val="24"/>
        </w:rPr>
        <w:t>P</w:t>
      </w:r>
      <w:r w:rsidR="004D64D1" w:rsidRPr="00176122">
        <w:rPr>
          <w:b w:val="0"/>
          <w:szCs w:val="24"/>
        </w:rPr>
        <w:t>areiškėjo mokėtiną užmokestį, bet nenurodė kito pareiškėjo mokėtino užmokesčio).</w:t>
      </w:r>
    </w:p>
    <w:p w14:paraId="1A88875D" w14:textId="5FD19A98" w:rsidR="00085B53" w:rsidRPr="00F76E09" w:rsidRDefault="001F2978" w:rsidP="00F76E09">
      <w:pPr>
        <w:pStyle w:val="ListParagraph"/>
        <w:numPr>
          <w:ilvl w:val="0"/>
          <w:numId w:val="27"/>
        </w:numPr>
        <w:tabs>
          <w:tab w:val="left" w:pos="1134"/>
        </w:tabs>
        <w:ind w:left="0" w:firstLine="709"/>
        <w:jc w:val="both"/>
        <w:rPr>
          <w:b w:val="0"/>
          <w:szCs w:val="24"/>
        </w:rPr>
      </w:pPr>
      <w:r>
        <w:rPr>
          <w:b w:val="0"/>
          <w:szCs w:val="24"/>
        </w:rPr>
        <w:t xml:space="preserve"> </w:t>
      </w:r>
      <w:r w:rsidR="004D64D1" w:rsidRPr="00F76E09">
        <w:rPr>
          <w:b w:val="0"/>
          <w:szCs w:val="24"/>
        </w:rPr>
        <w:t xml:space="preserve">Tarybos vertinimu, valdytojas </w:t>
      </w:r>
      <w:r w:rsidR="00085B53" w:rsidRPr="00F76E09">
        <w:rPr>
          <w:b w:val="0"/>
          <w:szCs w:val="24"/>
        </w:rPr>
        <w:t xml:space="preserve">Įsakymo Nr. </w:t>
      </w:r>
      <w:proofErr w:type="spellStart"/>
      <w:r w:rsidR="00085B53" w:rsidRPr="00F76E09">
        <w:rPr>
          <w:b w:val="0"/>
          <w:color w:val="000000" w:themeColor="text1"/>
          <w:szCs w:val="24"/>
        </w:rPr>
        <w:t>ĮS-PAJ</w:t>
      </w:r>
      <w:proofErr w:type="spellEnd"/>
      <w:r w:rsidR="00085B53" w:rsidRPr="00F76E09">
        <w:rPr>
          <w:b w:val="0"/>
          <w:color w:val="000000" w:themeColor="text1"/>
          <w:szCs w:val="24"/>
        </w:rPr>
        <w:t>(</w:t>
      </w:r>
      <w:proofErr w:type="spellStart"/>
      <w:r w:rsidR="00085B53" w:rsidRPr="00F76E09">
        <w:rPr>
          <w:b w:val="0"/>
          <w:color w:val="000000" w:themeColor="text1"/>
          <w:szCs w:val="24"/>
        </w:rPr>
        <w:t>LGI</w:t>
      </w:r>
      <w:proofErr w:type="spellEnd"/>
      <w:r w:rsidR="00085B53" w:rsidRPr="00F76E09">
        <w:rPr>
          <w:b w:val="0"/>
          <w:color w:val="000000" w:themeColor="text1"/>
          <w:szCs w:val="24"/>
        </w:rPr>
        <w:t xml:space="preserve">)-1053 </w:t>
      </w:r>
      <w:r w:rsidR="004D64D1" w:rsidRPr="00F76E09">
        <w:rPr>
          <w:b w:val="0"/>
          <w:szCs w:val="24"/>
        </w:rPr>
        <w:t>1.1–1.2.2 papunkčiuose tiksliai ir išsamiai nurodė teisinį pagrindą, aiškiai išdėstė sprendimo priėmimo</w:t>
      </w:r>
      <w:r w:rsidR="000741AD">
        <w:rPr>
          <w:b w:val="0"/>
          <w:szCs w:val="24"/>
        </w:rPr>
        <w:t xml:space="preserve"> seką</w:t>
      </w:r>
      <w:r w:rsidR="004D64D1" w:rsidRPr="00F76E09">
        <w:rPr>
          <w:b w:val="0"/>
          <w:szCs w:val="24"/>
        </w:rPr>
        <w:t xml:space="preserve">, tačiau Taryba nustatė </w:t>
      </w:r>
      <w:r w:rsidR="008342B3">
        <w:rPr>
          <w:b w:val="0"/>
          <w:szCs w:val="24"/>
        </w:rPr>
        <w:t>trūkumų</w:t>
      </w:r>
      <w:r w:rsidR="004D64D1" w:rsidRPr="00F76E09">
        <w:rPr>
          <w:b w:val="0"/>
          <w:szCs w:val="24"/>
        </w:rPr>
        <w:t xml:space="preserve"> </w:t>
      </w:r>
      <w:r w:rsidR="00085B53" w:rsidRPr="00F76E09">
        <w:rPr>
          <w:b w:val="0"/>
          <w:szCs w:val="24"/>
        </w:rPr>
        <w:t xml:space="preserve">Įsakymo Nr. </w:t>
      </w:r>
      <w:proofErr w:type="spellStart"/>
      <w:r w:rsidR="00085B53" w:rsidRPr="00F76E09">
        <w:rPr>
          <w:b w:val="0"/>
          <w:color w:val="000000" w:themeColor="text1"/>
          <w:szCs w:val="24"/>
        </w:rPr>
        <w:t>ĮS-PAJ</w:t>
      </w:r>
      <w:proofErr w:type="spellEnd"/>
      <w:r w:rsidR="00085B53" w:rsidRPr="00F76E09">
        <w:rPr>
          <w:b w:val="0"/>
          <w:color w:val="000000" w:themeColor="text1"/>
          <w:szCs w:val="24"/>
        </w:rPr>
        <w:t>(</w:t>
      </w:r>
      <w:proofErr w:type="spellStart"/>
      <w:r w:rsidR="00085B53" w:rsidRPr="00F76E09">
        <w:rPr>
          <w:b w:val="0"/>
          <w:color w:val="000000" w:themeColor="text1"/>
          <w:szCs w:val="24"/>
        </w:rPr>
        <w:t>LGI</w:t>
      </w:r>
      <w:proofErr w:type="spellEnd"/>
      <w:r w:rsidR="00085B53" w:rsidRPr="00F76E09">
        <w:rPr>
          <w:b w:val="0"/>
          <w:color w:val="000000" w:themeColor="text1"/>
          <w:szCs w:val="24"/>
        </w:rPr>
        <w:t xml:space="preserve">)-1053 </w:t>
      </w:r>
      <w:r w:rsidR="004D64D1" w:rsidRPr="00F76E09">
        <w:rPr>
          <w:b w:val="0"/>
          <w:szCs w:val="24"/>
        </w:rPr>
        <w:t xml:space="preserve">1.2.3 papunktyje, kuriame </w:t>
      </w:r>
      <w:r w:rsidR="006059A5">
        <w:rPr>
          <w:b w:val="0"/>
          <w:szCs w:val="24"/>
        </w:rPr>
        <w:t>nurodomas</w:t>
      </w:r>
      <w:r w:rsidR="004D64D1" w:rsidRPr="00F76E09">
        <w:rPr>
          <w:b w:val="0"/>
          <w:szCs w:val="24"/>
        </w:rPr>
        <w:t xml:space="preserve"> Prioriteto taisyklių 2.7 papunkčio </w:t>
      </w:r>
      <w:r w:rsidR="006059A5" w:rsidRPr="00F76E09">
        <w:rPr>
          <w:b w:val="0"/>
          <w:szCs w:val="24"/>
        </w:rPr>
        <w:t>taikym</w:t>
      </w:r>
      <w:r w:rsidR="006059A5">
        <w:rPr>
          <w:b w:val="0"/>
          <w:szCs w:val="24"/>
        </w:rPr>
        <w:t>as</w:t>
      </w:r>
      <w:r w:rsidR="004D64D1" w:rsidRPr="00F76E09">
        <w:rPr>
          <w:b w:val="0"/>
          <w:szCs w:val="24"/>
        </w:rPr>
        <w:t xml:space="preserve">. </w:t>
      </w:r>
    </w:p>
    <w:p w14:paraId="3D4F8617" w14:textId="47F8700E" w:rsidR="00B37E37" w:rsidRPr="00F76E09" w:rsidRDefault="001F2978" w:rsidP="00F76E09">
      <w:pPr>
        <w:pStyle w:val="ListParagraph"/>
        <w:numPr>
          <w:ilvl w:val="0"/>
          <w:numId w:val="27"/>
        </w:numPr>
        <w:tabs>
          <w:tab w:val="left" w:pos="1134"/>
        </w:tabs>
        <w:ind w:left="0" w:firstLine="709"/>
        <w:jc w:val="both"/>
        <w:rPr>
          <w:b w:val="0"/>
          <w:szCs w:val="24"/>
        </w:rPr>
      </w:pPr>
      <w:bookmarkStart w:id="7" w:name="_Ref103166726"/>
      <w:r>
        <w:rPr>
          <w:b w:val="0"/>
          <w:szCs w:val="24"/>
        </w:rPr>
        <w:t xml:space="preserve"> </w:t>
      </w:r>
      <w:r w:rsidR="004D64D1" w:rsidRPr="00F76E09">
        <w:rPr>
          <w:b w:val="0"/>
          <w:szCs w:val="24"/>
        </w:rPr>
        <w:t>Prioriteto taisyklių 2.7 papunktyje nustatyta: „</w:t>
      </w:r>
      <w:r w:rsidR="004D64D1" w:rsidRPr="00F76E09">
        <w:rPr>
          <w:b w:val="0"/>
          <w:i/>
          <w:iCs/>
          <w:color w:val="000000"/>
          <w:szCs w:val="24"/>
        </w:rPr>
        <w:t xml:space="preserve">jeigu </w:t>
      </w:r>
      <w:r w:rsidR="004D64D1" w:rsidRPr="00F76E09">
        <w:rPr>
          <w:b w:val="0"/>
          <w:i/>
          <w:iCs/>
          <w:szCs w:val="22"/>
        </w:rPr>
        <w:t xml:space="preserve">pareiškėjai, pateikę </w:t>
      </w:r>
      <w:r w:rsidR="004D64D1" w:rsidRPr="00F76E09">
        <w:rPr>
          <w:b w:val="0"/>
          <w:i/>
          <w:iCs/>
          <w:szCs w:val="24"/>
        </w:rPr>
        <w:t xml:space="preserve">derinamas </w:t>
      </w:r>
      <w:r w:rsidR="004D64D1" w:rsidRPr="00F76E09">
        <w:rPr>
          <w:b w:val="0"/>
          <w:i/>
          <w:iCs/>
          <w:szCs w:val="22"/>
        </w:rPr>
        <w:t>paraiškas</w:t>
      </w:r>
      <w:r w:rsidR="004D64D1" w:rsidRPr="00F76E09">
        <w:rPr>
          <w:b w:val="0"/>
          <w:i/>
          <w:iCs/>
          <w:szCs w:val="24"/>
        </w:rPr>
        <w:t>,</w:t>
      </w:r>
      <w:r w:rsidR="004D64D1" w:rsidRPr="00F76E09">
        <w:rPr>
          <w:b w:val="0"/>
          <w:i/>
          <w:iCs/>
          <w:color w:val="000000"/>
          <w:szCs w:val="24"/>
        </w:rPr>
        <w:t xml:space="preserve"> šio įsakymo </w:t>
      </w:r>
      <w:r w:rsidR="004D64D1" w:rsidRPr="004D5F0C">
        <w:rPr>
          <w:b w:val="0"/>
          <w:i/>
          <w:iCs/>
          <w:color w:val="000000"/>
          <w:szCs w:val="24"/>
        </w:rPr>
        <w:t xml:space="preserve">2.1 </w:t>
      </w:r>
      <w:r w:rsidR="004D64D1" w:rsidRPr="00F76E09">
        <w:rPr>
          <w:b w:val="0"/>
          <w:i/>
          <w:iCs/>
          <w:color w:val="000000"/>
          <w:szCs w:val="24"/>
        </w:rPr>
        <w:t>papunktyje nustatyta tvarka pagrindžia savo pasirengimą panaudoti prašomus pajėgumus, tačiau šių pareiškėjų prašomi pajėgumai neatitinka šio įsakymo 2.2–2.6 papunkčiuose nustatytų prioriteto taisyklių arba dviejų ar daugiau pareiškėjų prašomi pajėgumai atitinka šio įsakymo 2.3 papunktyje, arba šio įsakymo 2.4 papunktyje, arba šio įsakymo 2.6 papunktyje nustatytą prioriteto taisyklę, pajėgumai perpildytoje viešosios geležinkelių infrastruktūros dalyje skiriami tam pareiškėjui, kuris pateikė paraišką, pagal kurią mokėtinas užmokestis, apskaičiuotas</w:t>
      </w:r>
      <w:r w:rsidR="004D64D1" w:rsidRPr="00F76E09">
        <w:rPr>
          <w:b w:val="0"/>
          <w:i/>
          <w:iCs/>
          <w:szCs w:val="24"/>
        </w:rPr>
        <w:t xml:space="preserve"> visuose perpildytos viešosios geležinkelių infrastruktūros dalies</w:t>
      </w:r>
      <w:r w:rsidR="004D64D1" w:rsidRPr="00F76E09">
        <w:rPr>
          <w:b w:val="0"/>
          <w:i/>
          <w:iCs/>
          <w:color w:val="000000"/>
          <w:szCs w:val="24"/>
        </w:rPr>
        <w:t xml:space="preserve"> maršrutuose, už visą atitinkamo tarnybinio traukinių tvarkaraščio galiojimo laikotarpį pagal pareiškėjo viešosios geležinkelių infrastruktūros valdytojui Tinklo nuostatų nustatyta tvarka pateiktus duomenis prioriteto taisyklių taikymo metu būtų didesnis</w:t>
      </w:r>
      <w:r w:rsidR="004D64D1" w:rsidRPr="00F76E09">
        <w:rPr>
          <w:b w:val="0"/>
          <w:color w:val="000000"/>
          <w:szCs w:val="24"/>
        </w:rPr>
        <w:t xml:space="preserve">“. Tarybos vertinimu, „užmokestis“ reiškia </w:t>
      </w:r>
      <w:proofErr w:type="spellStart"/>
      <w:r w:rsidR="004D64D1" w:rsidRPr="00F76E09">
        <w:rPr>
          <w:b w:val="0"/>
          <w:color w:val="000000"/>
          <w:szCs w:val="24"/>
        </w:rPr>
        <w:t>UMPP</w:t>
      </w:r>
      <w:proofErr w:type="spellEnd"/>
      <w:r w:rsidR="004D64D1" w:rsidRPr="00F76E09">
        <w:rPr>
          <w:b w:val="0"/>
          <w:color w:val="000000"/>
          <w:szCs w:val="24"/>
        </w:rPr>
        <w:t xml:space="preserve">, kaip apibrėžta Kodekso </w:t>
      </w:r>
      <w:r w:rsidR="00085B53" w:rsidRPr="00F76E09">
        <w:rPr>
          <w:b w:val="0"/>
          <w:color w:val="000000"/>
          <w:szCs w:val="24"/>
        </w:rPr>
        <w:t>3</w:t>
      </w:r>
      <w:r w:rsidR="004D64D1" w:rsidRPr="00F76E09">
        <w:rPr>
          <w:b w:val="0"/>
          <w:color w:val="000000"/>
          <w:szCs w:val="24"/>
        </w:rPr>
        <w:t xml:space="preserve"> straipsnio 46 dalyje. </w:t>
      </w:r>
      <w:r w:rsidR="00085B53" w:rsidRPr="00F76E09">
        <w:rPr>
          <w:b w:val="0"/>
          <w:szCs w:val="24"/>
        </w:rPr>
        <w:t>Įsakym</w:t>
      </w:r>
      <w:r w:rsidR="00A369F6" w:rsidRPr="00F76E09">
        <w:rPr>
          <w:b w:val="0"/>
          <w:szCs w:val="24"/>
        </w:rPr>
        <w:t>o</w:t>
      </w:r>
      <w:r w:rsidR="00085B53" w:rsidRPr="00F76E09">
        <w:rPr>
          <w:b w:val="0"/>
          <w:szCs w:val="24"/>
        </w:rPr>
        <w:t xml:space="preserve"> Nr. </w:t>
      </w:r>
      <w:proofErr w:type="spellStart"/>
      <w:r w:rsidR="00085B53" w:rsidRPr="00F76E09">
        <w:rPr>
          <w:b w:val="0"/>
          <w:color w:val="000000" w:themeColor="text1"/>
          <w:szCs w:val="24"/>
        </w:rPr>
        <w:t>ĮS-PAJ</w:t>
      </w:r>
      <w:proofErr w:type="spellEnd"/>
      <w:r w:rsidR="00085B53" w:rsidRPr="00F76E09">
        <w:rPr>
          <w:b w:val="0"/>
          <w:color w:val="000000" w:themeColor="text1"/>
          <w:szCs w:val="24"/>
        </w:rPr>
        <w:t>(</w:t>
      </w:r>
      <w:proofErr w:type="spellStart"/>
      <w:r w:rsidR="00085B53" w:rsidRPr="00F76E09">
        <w:rPr>
          <w:b w:val="0"/>
          <w:color w:val="000000" w:themeColor="text1"/>
          <w:szCs w:val="24"/>
        </w:rPr>
        <w:t>LGI</w:t>
      </w:r>
      <w:proofErr w:type="spellEnd"/>
      <w:r w:rsidR="00085B53" w:rsidRPr="00F76E09">
        <w:rPr>
          <w:b w:val="0"/>
          <w:color w:val="000000" w:themeColor="text1"/>
          <w:szCs w:val="24"/>
        </w:rPr>
        <w:t xml:space="preserve">)-1053 </w:t>
      </w:r>
      <w:r w:rsidR="004D64D1" w:rsidRPr="00F76E09">
        <w:rPr>
          <w:b w:val="0"/>
          <w:color w:val="000000"/>
          <w:szCs w:val="24"/>
        </w:rPr>
        <w:t xml:space="preserve">1.2.3 </w:t>
      </w:r>
      <w:r w:rsidR="00085B53" w:rsidRPr="00F76E09">
        <w:rPr>
          <w:b w:val="0"/>
          <w:color w:val="000000"/>
          <w:szCs w:val="24"/>
        </w:rPr>
        <w:t>pa</w:t>
      </w:r>
      <w:r w:rsidR="004D64D1" w:rsidRPr="00F76E09">
        <w:rPr>
          <w:b w:val="0"/>
          <w:color w:val="000000"/>
          <w:szCs w:val="24"/>
        </w:rPr>
        <w:t>punkt</w:t>
      </w:r>
      <w:r w:rsidR="00085B53" w:rsidRPr="00F76E09">
        <w:rPr>
          <w:b w:val="0"/>
          <w:color w:val="000000"/>
          <w:szCs w:val="24"/>
        </w:rPr>
        <w:t>yj</w:t>
      </w:r>
      <w:r w:rsidR="004D64D1" w:rsidRPr="00F76E09">
        <w:rPr>
          <w:b w:val="0"/>
          <w:color w:val="000000"/>
          <w:szCs w:val="24"/>
        </w:rPr>
        <w:t>e v</w:t>
      </w:r>
      <w:r w:rsidR="004D64D1" w:rsidRPr="00F76E09">
        <w:rPr>
          <w:b w:val="0"/>
          <w:szCs w:val="24"/>
        </w:rPr>
        <w:t xml:space="preserve">aldytojas nurodė, kad </w:t>
      </w:r>
      <w:proofErr w:type="spellStart"/>
      <w:r w:rsidR="004D64D1" w:rsidRPr="00F76E09">
        <w:rPr>
          <w:b w:val="0"/>
          <w:szCs w:val="24"/>
        </w:rPr>
        <w:t>UMPP</w:t>
      </w:r>
      <w:proofErr w:type="spellEnd"/>
      <w:r w:rsidR="004D64D1" w:rsidRPr="00F76E09">
        <w:rPr>
          <w:b w:val="0"/>
          <w:szCs w:val="24"/>
        </w:rPr>
        <w:t xml:space="preserve"> buvo apskaičiuotas </w:t>
      </w:r>
      <w:r w:rsidR="004D64D1" w:rsidRPr="00F76E09">
        <w:rPr>
          <w:b w:val="0"/>
          <w:color w:val="000000"/>
          <w:szCs w:val="24"/>
          <w:shd w:val="clear" w:color="auto" w:fill="FFFFFF"/>
        </w:rPr>
        <w:t xml:space="preserve">Tinklo nuostatų 10 priedo 10.4 </w:t>
      </w:r>
      <w:r w:rsidR="006C4373" w:rsidRPr="00F76E09">
        <w:rPr>
          <w:b w:val="0"/>
          <w:color w:val="000000"/>
          <w:szCs w:val="24"/>
          <w:shd w:val="clear" w:color="auto" w:fill="FFFFFF"/>
        </w:rPr>
        <w:t>papunktyje</w:t>
      </w:r>
      <w:r w:rsidR="004D64D1" w:rsidRPr="00F76E09">
        <w:rPr>
          <w:b w:val="0"/>
          <w:color w:val="000000"/>
          <w:szCs w:val="24"/>
          <w:shd w:val="clear" w:color="auto" w:fill="FFFFFF"/>
        </w:rPr>
        <w:t xml:space="preserve"> numatyta tvarka: „</w:t>
      </w:r>
      <w:r w:rsidR="004D64D1" w:rsidRPr="00F76E09">
        <w:rPr>
          <w:b w:val="0"/>
          <w:i/>
          <w:iCs/>
          <w:szCs w:val="24"/>
        </w:rPr>
        <w:t>Viešosios geležinkelių infrastruktūros valdytojas, gavęs Aprašo 10.2 ir (ar) 10.3 punktuose nurodytą informaciją ir nustatęs, kad ji yra pakankama mokėtinam užmokesčiui už minimalųjį prieigos prie viešosios geležinkelių infrastruktūros paketą (toliau – užmokestis) apskaičiuoti, ne vėliau kaip iki Aprašo 12.1 punkte nurodyto termino pabaigos, vadovaudamasis formulėmis, nurodytomis Užmokesčio taisyklių 4–11 punktuose</w:t>
      </w:r>
      <w:r w:rsidR="004D64D1" w:rsidRPr="00F76E09">
        <w:rPr>
          <w:b w:val="0"/>
          <w:szCs w:val="24"/>
        </w:rPr>
        <w:t>“.</w:t>
      </w:r>
      <w:r w:rsidR="00AA68C9" w:rsidRPr="00F76E09">
        <w:rPr>
          <w:b w:val="0"/>
          <w:szCs w:val="24"/>
        </w:rPr>
        <w:t xml:space="preserve"> Užmokesčio taisyklių 4</w:t>
      </w:r>
      <w:r w:rsidR="004C1D1C" w:rsidRPr="00F76E09">
        <w:rPr>
          <w:b w:val="0"/>
          <w:szCs w:val="24"/>
        </w:rPr>
        <w:t>–</w:t>
      </w:r>
      <w:r w:rsidR="00AA68C9" w:rsidRPr="00F76E09">
        <w:rPr>
          <w:b w:val="0"/>
          <w:szCs w:val="24"/>
        </w:rPr>
        <w:t>11 punktuose</w:t>
      </w:r>
      <w:r w:rsidR="00261104" w:rsidRPr="00D50C0F">
        <w:rPr>
          <w:b w:val="0"/>
          <w:bCs/>
        </w:rPr>
        <w:t xml:space="preserve"> </w:t>
      </w:r>
      <w:r w:rsidR="00261104" w:rsidRPr="00F76E09">
        <w:rPr>
          <w:b w:val="0"/>
          <w:szCs w:val="24"/>
        </w:rPr>
        <w:t xml:space="preserve">yra nustatyta </w:t>
      </w:r>
      <w:proofErr w:type="spellStart"/>
      <w:r w:rsidR="00261104" w:rsidRPr="00F76E09">
        <w:rPr>
          <w:b w:val="0"/>
          <w:szCs w:val="24"/>
        </w:rPr>
        <w:t>UMPP</w:t>
      </w:r>
      <w:proofErr w:type="spellEnd"/>
      <w:r w:rsidR="00261104" w:rsidRPr="00F76E09">
        <w:rPr>
          <w:b w:val="0"/>
          <w:szCs w:val="24"/>
        </w:rPr>
        <w:t xml:space="preserve"> tarifų, o ne paties </w:t>
      </w:r>
      <w:proofErr w:type="spellStart"/>
      <w:r w:rsidR="00261104" w:rsidRPr="00F76E09">
        <w:rPr>
          <w:b w:val="0"/>
          <w:szCs w:val="24"/>
        </w:rPr>
        <w:t>UMPP</w:t>
      </w:r>
      <w:proofErr w:type="spellEnd"/>
      <w:r w:rsidR="00261104" w:rsidRPr="00F76E09">
        <w:rPr>
          <w:b w:val="0"/>
          <w:szCs w:val="24"/>
        </w:rPr>
        <w:t xml:space="preserve"> apskaičiavimo tvarka</w:t>
      </w:r>
      <w:r w:rsidR="00DF3F36" w:rsidRPr="00F76E09">
        <w:rPr>
          <w:b w:val="0"/>
          <w:szCs w:val="24"/>
        </w:rPr>
        <w:t xml:space="preserve">, todėl, </w:t>
      </w:r>
      <w:r w:rsidR="004D64D1" w:rsidRPr="00F76E09">
        <w:rPr>
          <w:b w:val="0"/>
          <w:bCs/>
          <w:color w:val="000000"/>
        </w:rPr>
        <w:t xml:space="preserve">Tarybos vertinimu, </w:t>
      </w:r>
      <w:r w:rsidR="00F73603" w:rsidRPr="00F76E09">
        <w:rPr>
          <w:b w:val="0"/>
          <w:bCs/>
          <w:color w:val="000000"/>
        </w:rPr>
        <w:t xml:space="preserve">Įsakymo </w:t>
      </w:r>
      <w:r w:rsidR="00F73603" w:rsidRPr="00F76E09">
        <w:rPr>
          <w:b w:val="0"/>
          <w:szCs w:val="24"/>
        </w:rPr>
        <w:t xml:space="preserve">Nr. </w:t>
      </w:r>
      <w:proofErr w:type="spellStart"/>
      <w:r w:rsidR="00F73603" w:rsidRPr="00F76E09">
        <w:rPr>
          <w:b w:val="0"/>
          <w:color w:val="000000" w:themeColor="text1"/>
          <w:szCs w:val="24"/>
        </w:rPr>
        <w:t>ĮS-PAJ</w:t>
      </w:r>
      <w:proofErr w:type="spellEnd"/>
      <w:r w:rsidR="00F73603" w:rsidRPr="00F76E09">
        <w:rPr>
          <w:b w:val="0"/>
          <w:color w:val="000000" w:themeColor="text1"/>
          <w:szCs w:val="24"/>
        </w:rPr>
        <w:t>(</w:t>
      </w:r>
      <w:proofErr w:type="spellStart"/>
      <w:r w:rsidR="00F73603" w:rsidRPr="00F76E09">
        <w:rPr>
          <w:b w:val="0"/>
          <w:color w:val="000000" w:themeColor="text1"/>
          <w:szCs w:val="24"/>
        </w:rPr>
        <w:t>LGI</w:t>
      </w:r>
      <w:proofErr w:type="spellEnd"/>
      <w:r w:rsidR="00F73603" w:rsidRPr="00F76E09">
        <w:rPr>
          <w:b w:val="0"/>
          <w:color w:val="000000" w:themeColor="text1"/>
          <w:szCs w:val="24"/>
        </w:rPr>
        <w:t>)-1053 1.2.3</w:t>
      </w:r>
      <w:r w:rsidR="00AA68C9" w:rsidRPr="00F76E09">
        <w:rPr>
          <w:b w:val="0"/>
          <w:color w:val="000000" w:themeColor="text1"/>
          <w:szCs w:val="24"/>
        </w:rPr>
        <w:t xml:space="preserve"> papunktyje nurod</w:t>
      </w:r>
      <w:r w:rsidR="00DF3F36" w:rsidRPr="00F76E09">
        <w:rPr>
          <w:b w:val="0"/>
          <w:color w:val="000000" w:themeColor="text1"/>
          <w:szCs w:val="24"/>
        </w:rPr>
        <w:t>žius</w:t>
      </w:r>
      <w:r w:rsidR="00AA68C9" w:rsidRPr="00F76E09">
        <w:rPr>
          <w:b w:val="0"/>
          <w:color w:val="000000" w:themeColor="text1"/>
          <w:szCs w:val="24"/>
        </w:rPr>
        <w:t xml:space="preserve">, kad </w:t>
      </w:r>
      <w:proofErr w:type="spellStart"/>
      <w:r w:rsidR="00AA68C9" w:rsidRPr="00F76E09">
        <w:rPr>
          <w:b w:val="0"/>
          <w:color w:val="000000" w:themeColor="text1"/>
          <w:szCs w:val="24"/>
        </w:rPr>
        <w:t>UMPP</w:t>
      </w:r>
      <w:proofErr w:type="spellEnd"/>
      <w:r w:rsidR="00AA68C9" w:rsidRPr="00F76E09">
        <w:rPr>
          <w:b w:val="0"/>
          <w:color w:val="000000" w:themeColor="text1"/>
          <w:szCs w:val="24"/>
        </w:rPr>
        <w:t xml:space="preserve"> buvo apskaičiuotas Tinklo nuostatų 10 priedo 10.4 papunktyje numatyta tvarka</w:t>
      </w:r>
      <w:r w:rsidR="00DF3F36" w:rsidRPr="00F76E09">
        <w:rPr>
          <w:b w:val="0"/>
          <w:color w:val="000000" w:themeColor="text1"/>
          <w:szCs w:val="24"/>
        </w:rPr>
        <w:t>, ir nepateikus skaičiavimo formulių</w:t>
      </w:r>
      <w:r w:rsidR="00116D1B" w:rsidRPr="00F76E09">
        <w:rPr>
          <w:b w:val="0"/>
          <w:color w:val="000000" w:themeColor="text1"/>
          <w:szCs w:val="24"/>
        </w:rPr>
        <w:t xml:space="preserve"> ar skaičiavimo detalizavimo</w:t>
      </w:r>
      <w:r w:rsidR="00DF3F36" w:rsidRPr="00F76E09">
        <w:rPr>
          <w:b w:val="0"/>
          <w:color w:val="000000" w:themeColor="text1"/>
          <w:szCs w:val="24"/>
        </w:rPr>
        <w:t xml:space="preserve">, </w:t>
      </w:r>
      <w:r w:rsidR="00E419D4">
        <w:rPr>
          <w:b w:val="0"/>
          <w:color w:val="000000" w:themeColor="text1"/>
          <w:szCs w:val="24"/>
        </w:rPr>
        <w:t>P</w:t>
      </w:r>
      <w:r w:rsidR="00DF3F36" w:rsidRPr="00F76E09">
        <w:rPr>
          <w:b w:val="0"/>
          <w:color w:val="000000" w:themeColor="text1"/>
          <w:szCs w:val="24"/>
        </w:rPr>
        <w:t>areiškėj</w:t>
      </w:r>
      <w:r w:rsidR="00511ACE">
        <w:rPr>
          <w:b w:val="0"/>
          <w:color w:val="000000" w:themeColor="text1"/>
          <w:szCs w:val="24"/>
        </w:rPr>
        <w:t>ui</w:t>
      </w:r>
      <w:r w:rsidR="00DF3F36" w:rsidRPr="00F76E09">
        <w:rPr>
          <w:b w:val="0"/>
          <w:color w:val="000000" w:themeColor="text1"/>
          <w:szCs w:val="24"/>
        </w:rPr>
        <w:t xml:space="preserve"> galėjo būti neaišku</w:t>
      </w:r>
      <w:r w:rsidR="006645D5" w:rsidRPr="00F76E09">
        <w:rPr>
          <w:b w:val="0"/>
          <w:color w:val="000000" w:themeColor="text1"/>
          <w:szCs w:val="24"/>
        </w:rPr>
        <w:t xml:space="preserve">, kokia tvarka ir kokiomis formulėmis </w:t>
      </w:r>
      <w:r w:rsidR="00116D1B" w:rsidRPr="00F76E09">
        <w:rPr>
          <w:b w:val="0"/>
          <w:color w:val="000000" w:themeColor="text1"/>
          <w:szCs w:val="24"/>
        </w:rPr>
        <w:t>vadovaujantis</w:t>
      </w:r>
      <w:r w:rsidR="006645D5" w:rsidRPr="00F76E09">
        <w:rPr>
          <w:b w:val="0"/>
          <w:color w:val="000000" w:themeColor="text1"/>
          <w:szCs w:val="24"/>
        </w:rPr>
        <w:t xml:space="preserve"> buvo apskaičiuotas jo mokėtinas </w:t>
      </w:r>
      <w:proofErr w:type="spellStart"/>
      <w:r w:rsidR="00840224" w:rsidRPr="00F76E09">
        <w:rPr>
          <w:b w:val="0"/>
          <w:color w:val="000000" w:themeColor="text1"/>
          <w:szCs w:val="24"/>
        </w:rPr>
        <w:t>UMPP</w:t>
      </w:r>
      <w:proofErr w:type="spellEnd"/>
      <w:r w:rsidR="00116D1B" w:rsidRPr="00F76E09">
        <w:rPr>
          <w:b w:val="0"/>
          <w:color w:val="000000" w:themeColor="text1"/>
          <w:szCs w:val="24"/>
        </w:rPr>
        <w:t>, taikant Prioriteto taisyklių 2.7 papunktį.</w:t>
      </w:r>
      <w:r w:rsidR="00DF3F36" w:rsidRPr="00F76E09">
        <w:rPr>
          <w:b w:val="0"/>
          <w:color w:val="000000" w:themeColor="text1"/>
          <w:szCs w:val="24"/>
        </w:rPr>
        <w:t xml:space="preserve"> </w:t>
      </w:r>
      <w:r w:rsidR="004D64D1" w:rsidRPr="00F76E09">
        <w:rPr>
          <w:b w:val="0"/>
          <w:color w:val="000000"/>
          <w:szCs w:val="24"/>
          <w:shd w:val="clear" w:color="auto" w:fill="FFFFFF"/>
        </w:rPr>
        <w:t xml:space="preserve">Taryba nustatė, kad </w:t>
      </w:r>
      <w:proofErr w:type="spellStart"/>
      <w:r w:rsidR="004D64D1" w:rsidRPr="00F76E09">
        <w:rPr>
          <w:b w:val="0"/>
          <w:color w:val="000000"/>
          <w:szCs w:val="24"/>
          <w:shd w:val="clear" w:color="auto" w:fill="FFFFFF"/>
        </w:rPr>
        <w:t>UMPP</w:t>
      </w:r>
      <w:proofErr w:type="spellEnd"/>
      <w:r w:rsidR="004D64D1" w:rsidRPr="00F76E09">
        <w:rPr>
          <w:b w:val="0"/>
          <w:color w:val="000000"/>
          <w:szCs w:val="24"/>
          <w:shd w:val="clear" w:color="auto" w:fill="FFFFFF"/>
        </w:rPr>
        <w:t xml:space="preserve"> apskaičiavimo taisyklės yra išdėstytos Tinklo nuostatų 19 priedo 11–17 punktuose. Tarybos vertinimu, juos valdytojas ir turėjo nurodyti </w:t>
      </w:r>
      <w:r w:rsidR="00116D1B" w:rsidRPr="00F76E09">
        <w:rPr>
          <w:b w:val="0"/>
          <w:szCs w:val="24"/>
        </w:rPr>
        <w:t xml:space="preserve">Įsakymo Nr. </w:t>
      </w:r>
      <w:proofErr w:type="spellStart"/>
      <w:r w:rsidR="00116D1B" w:rsidRPr="00F76E09">
        <w:rPr>
          <w:b w:val="0"/>
          <w:color w:val="000000" w:themeColor="text1"/>
          <w:szCs w:val="24"/>
        </w:rPr>
        <w:t>ĮS-PAJ</w:t>
      </w:r>
      <w:proofErr w:type="spellEnd"/>
      <w:r w:rsidR="00116D1B" w:rsidRPr="00F76E09">
        <w:rPr>
          <w:b w:val="0"/>
          <w:color w:val="000000" w:themeColor="text1"/>
          <w:szCs w:val="24"/>
        </w:rPr>
        <w:t>(</w:t>
      </w:r>
      <w:proofErr w:type="spellStart"/>
      <w:r w:rsidR="00116D1B" w:rsidRPr="00F76E09">
        <w:rPr>
          <w:b w:val="0"/>
          <w:color w:val="000000" w:themeColor="text1"/>
          <w:szCs w:val="24"/>
        </w:rPr>
        <w:t>LGI</w:t>
      </w:r>
      <w:proofErr w:type="spellEnd"/>
      <w:r w:rsidR="00116D1B" w:rsidRPr="00F76E09">
        <w:rPr>
          <w:b w:val="0"/>
          <w:color w:val="000000" w:themeColor="text1"/>
          <w:szCs w:val="24"/>
        </w:rPr>
        <w:t>)-1053 1</w:t>
      </w:r>
      <w:r w:rsidR="00DB28AE" w:rsidRPr="00F76E09">
        <w:rPr>
          <w:b w:val="0"/>
          <w:color w:val="000000" w:themeColor="text1"/>
          <w:szCs w:val="24"/>
        </w:rPr>
        <w:t>.2.3. papunktyje</w:t>
      </w:r>
      <w:r w:rsidR="001118E3" w:rsidRPr="00F76E09">
        <w:rPr>
          <w:b w:val="0"/>
          <w:color w:val="000000" w:themeColor="text1"/>
          <w:szCs w:val="24"/>
        </w:rPr>
        <w:t>.</w:t>
      </w:r>
      <w:bookmarkEnd w:id="7"/>
      <w:r w:rsidR="00DB28AE" w:rsidRPr="00F76E09">
        <w:rPr>
          <w:b w:val="0"/>
          <w:color w:val="000000" w:themeColor="text1"/>
          <w:szCs w:val="24"/>
        </w:rPr>
        <w:t xml:space="preserve"> </w:t>
      </w:r>
    </w:p>
    <w:p w14:paraId="40A2B6A1" w14:textId="7184066C" w:rsidR="004D64D1" w:rsidRPr="00F76E09" w:rsidRDefault="001F2978" w:rsidP="00F76E09">
      <w:pPr>
        <w:pStyle w:val="ListParagraph"/>
        <w:numPr>
          <w:ilvl w:val="0"/>
          <w:numId w:val="27"/>
        </w:numPr>
        <w:tabs>
          <w:tab w:val="left" w:pos="1134"/>
        </w:tabs>
        <w:ind w:left="0" w:firstLine="709"/>
        <w:jc w:val="both"/>
        <w:rPr>
          <w:b w:val="0"/>
          <w:szCs w:val="24"/>
        </w:rPr>
      </w:pPr>
      <w:bookmarkStart w:id="8" w:name="_Ref102484445"/>
      <w:r>
        <w:rPr>
          <w:b w:val="0"/>
          <w:szCs w:val="24"/>
        </w:rPr>
        <w:t xml:space="preserve"> </w:t>
      </w:r>
      <w:r w:rsidR="004D64D1" w:rsidRPr="00F76E09">
        <w:rPr>
          <w:b w:val="0"/>
          <w:szCs w:val="24"/>
        </w:rPr>
        <w:t xml:space="preserve">Taryba pažymi, kad, </w:t>
      </w:r>
      <w:r w:rsidR="00DB28AE" w:rsidRPr="00F76E09">
        <w:rPr>
          <w:b w:val="0"/>
          <w:szCs w:val="24"/>
        </w:rPr>
        <w:t>vadovaujantis</w:t>
      </w:r>
      <w:r w:rsidR="004D64D1" w:rsidRPr="00F76E09">
        <w:rPr>
          <w:b w:val="0"/>
          <w:szCs w:val="24"/>
        </w:rPr>
        <w:t xml:space="preserve"> Tinklo nuostatų 19 priedo 11 punktu ir atsižvelgiant į tai, kad informacijoje</w:t>
      </w:r>
      <w:r w:rsidR="004D64D1" w:rsidRPr="00F76E09">
        <w:rPr>
          <w:rFonts w:eastAsiaTheme="minorHAnsi"/>
          <w:b w:val="0"/>
          <w:color w:val="000000"/>
          <w:szCs w:val="24"/>
        </w:rPr>
        <w:t xml:space="preserve">, reikalingoje </w:t>
      </w:r>
      <w:proofErr w:type="spellStart"/>
      <w:r w:rsidR="004D64D1" w:rsidRPr="00F76E09">
        <w:rPr>
          <w:rFonts w:eastAsiaTheme="minorHAnsi"/>
          <w:b w:val="0"/>
          <w:color w:val="000000"/>
          <w:szCs w:val="24"/>
        </w:rPr>
        <w:t>UMPP</w:t>
      </w:r>
      <w:proofErr w:type="spellEnd"/>
      <w:r w:rsidR="004D64D1" w:rsidRPr="00F76E09">
        <w:rPr>
          <w:rFonts w:eastAsiaTheme="minorHAnsi"/>
          <w:b w:val="0"/>
          <w:color w:val="000000"/>
          <w:szCs w:val="24"/>
        </w:rPr>
        <w:t xml:space="preserve"> apskaičiuoti, kurią </w:t>
      </w:r>
      <w:r w:rsidR="00E419D4">
        <w:rPr>
          <w:rFonts w:eastAsiaTheme="minorHAnsi"/>
          <w:b w:val="0"/>
          <w:color w:val="000000"/>
          <w:szCs w:val="24"/>
        </w:rPr>
        <w:t>P</w:t>
      </w:r>
      <w:r w:rsidR="004D64D1" w:rsidRPr="00F76E09">
        <w:rPr>
          <w:rFonts w:eastAsiaTheme="minorHAnsi"/>
          <w:b w:val="0"/>
          <w:color w:val="000000"/>
          <w:szCs w:val="24"/>
        </w:rPr>
        <w:t xml:space="preserve">areiškėjas valdytojui pateikė 2021 m. </w:t>
      </w:r>
      <w:r w:rsidR="004D64D1" w:rsidRPr="00F76E09">
        <w:rPr>
          <w:rFonts w:eastAsiaTheme="minorHAnsi"/>
          <w:b w:val="0"/>
          <w:color w:val="000000"/>
          <w:szCs w:val="24"/>
        </w:rPr>
        <w:lastRenderedPageBreak/>
        <w:t xml:space="preserve">rugsėjo 30 d. rašto Nr. 172 priede, yra nurodyta, kad nė viename iš prašomų pajėgumų nebus naudojama elektrinė trauka, </w:t>
      </w:r>
      <w:proofErr w:type="spellStart"/>
      <w:r w:rsidR="004D64D1" w:rsidRPr="00F76E09">
        <w:rPr>
          <w:rFonts w:eastAsiaTheme="minorHAnsi"/>
          <w:b w:val="0"/>
          <w:color w:val="000000"/>
          <w:szCs w:val="24"/>
        </w:rPr>
        <w:t>UMPP</w:t>
      </w:r>
      <w:proofErr w:type="spellEnd"/>
      <w:r w:rsidR="004D64D1" w:rsidRPr="00F76E09">
        <w:rPr>
          <w:rFonts w:eastAsiaTheme="minorHAnsi"/>
          <w:b w:val="0"/>
          <w:color w:val="000000"/>
          <w:szCs w:val="24"/>
        </w:rPr>
        <w:t xml:space="preserve"> </w:t>
      </w:r>
      <w:r w:rsidR="00E419D4">
        <w:rPr>
          <w:rFonts w:eastAsiaTheme="minorHAnsi"/>
          <w:b w:val="0"/>
          <w:color w:val="000000"/>
          <w:szCs w:val="24"/>
        </w:rPr>
        <w:t>P</w:t>
      </w:r>
      <w:r w:rsidR="00AF5AC7" w:rsidRPr="00F76E09">
        <w:rPr>
          <w:rFonts w:eastAsiaTheme="minorHAnsi"/>
          <w:b w:val="0"/>
          <w:color w:val="000000"/>
          <w:szCs w:val="24"/>
        </w:rPr>
        <w:t>areiškėjui turėjo būti apskaičiuotas</w:t>
      </w:r>
      <w:r w:rsidR="004D64D1" w:rsidRPr="00F76E09">
        <w:rPr>
          <w:rFonts w:eastAsiaTheme="minorHAnsi"/>
          <w:b w:val="0"/>
          <w:color w:val="000000"/>
          <w:szCs w:val="24"/>
        </w:rPr>
        <w:t xml:space="preserve"> </w:t>
      </w:r>
      <w:r w:rsidR="004D64D1" w:rsidRPr="00F76E09">
        <w:rPr>
          <w:b w:val="0"/>
          <w:szCs w:val="24"/>
        </w:rPr>
        <w:t>pagal šią formulę:</w:t>
      </w:r>
      <w:bookmarkEnd w:id="8"/>
    </w:p>
    <w:p w14:paraId="3D450C90" w14:textId="77777777" w:rsidR="004D64D1" w:rsidRDefault="004D64D1" w:rsidP="004D64D1">
      <w:pPr>
        <w:ind w:left="178" w:firstLine="1296"/>
        <w:jc w:val="both"/>
        <w:rPr>
          <w:rFonts w:eastAsiaTheme="minorHAnsi"/>
          <w:b w:val="0"/>
          <w:color w:val="000000"/>
          <w:szCs w:val="24"/>
        </w:rPr>
      </w:pPr>
    </w:p>
    <w:p w14:paraId="1CFFD47E" w14:textId="77777777" w:rsidR="004D64D1" w:rsidRDefault="004D64D1" w:rsidP="004D64D1">
      <w:pPr>
        <w:ind w:left="178" w:firstLine="1296"/>
        <w:jc w:val="both"/>
        <w:rPr>
          <w:rFonts w:eastAsiaTheme="minorHAnsi"/>
          <w:b w:val="0"/>
          <w:color w:val="000000"/>
          <w:szCs w:val="24"/>
        </w:rPr>
      </w:pPr>
      <w:proofErr w:type="spellStart"/>
      <w:r w:rsidRPr="002F583B">
        <w:rPr>
          <w:rFonts w:eastAsiaTheme="minorHAnsi"/>
          <w:b w:val="0"/>
          <w:color w:val="000000"/>
          <w:szCs w:val="24"/>
        </w:rPr>
        <w:t>UMPP</w:t>
      </w:r>
      <w:proofErr w:type="spellEnd"/>
      <w:r w:rsidRPr="002F583B">
        <w:rPr>
          <w:rFonts w:eastAsiaTheme="minorHAnsi"/>
          <w:b w:val="0"/>
          <w:color w:val="000000"/>
          <w:szCs w:val="24"/>
        </w:rPr>
        <w:t xml:space="preserve"> = T + </w:t>
      </w:r>
      <w:proofErr w:type="spellStart"/>
      <w:r w:rsidRPr="002F583B">
        <w:rPr>
          <w:rFonts w:eastAsiaTheme="minorHAnsi"/>
          <w:b w:val="0"/>
          <w:color w:val="000000"/>
          <w:szCs w:val="24"/>
        </w:rPr>
        <w:t>S</w:t>
      </w:r>
      <w:r w:rsidRPr="002F583B">
        <w:rPr>
          <w:rFonts w:eastAsiaTheme="minorHAnsi"/>
          <w:b w:val="0"/>
          <w:color w:val="000000"/>
          <w:szCs w:val="24"/>
          <w:vertAlign w:val="subscript"/>
        </w:rPr>
        <w:t>krov</w:t>
      </w:r>
      <w:proofErr w:type="spellEnd"/>
      <w:r w:rsidRPr="002F583B">
        <w:rPr>
          <w:rFonts w:eastAsiaTheme="minorHAnsi"/>
          <w:b w:val="0"/>
          <w:color w:val="000000"/>
          <w:szCs w:val="24"/>
          <w:vertAlign w:val="subscript"/>
        </w:rPr>
        <w:t>.</w:t>
      </w:r>
      <w:r>
        <w:rPr>
          <w:rFonts w:eastAsiaTheme="minorHAnsi"/>
          <w:b w:val="0"/>
          <w:color w:val="000000"/>
          <w:szCs w:val="24"/>
        </w:rPr>
        <w:t>,</w:t>
      </w:r>
    </w:p>
    <w:p w14:paraId="1D87B9FF" w14:textId="3EA97D68" w:rsidR="004D64D1" w:rsidRDefault="00AF5AC7" w:rsidP="004D64D1">
      <w:pPr>
        <w:autoSpaceDE w:val="0"/>
        <w:autoSpaceDN w:val="0"/>
        <w:adjustRightInd w:val="0"/>
        <w:ind w:left="737" w:firstLine="737"/>
        <w:rPr>
          <w:rFonts w:eastAsiaTheme="minorHAnsi"/>
          <w:b w:val="0"/>
          <w:color w:val="000000"/>
          <w:szCs w:val="24"/>
        </w:rPr>
      </w:pPr>
      <w:r>
        <w:rPr>
          <w:rFonts w:eastAsiaTheme="minorHAnsi"/>
          <w:b w:val="0"/>
          <w:color w:val="000000"/>
          <w:szCs w:val="24"/>
        </w:rPr>
        <w:t>kur</w:t>
      </w:r>
      <w:r w:rsidR="004D64D1">
        <w:rPr>
          <w:rFonts w:eastAsiaTheme="minorHAnsi"/>
          <w:b w:val="0"/>
          <w:color w:val="000000"/>
          <w:szCs w:val="24"/>
        </w:rPr>
        <w:t>:</w:t>
      </w:r>
    </w:p>
    <w:p w14:paraId="7AF72567" w14:textId="77777777" w:rsidR="004D64D1" w:rsidRDefault="004D64D1" w:rsidP="004D64D1">
      <w:pPr>
        <w:autoSpaceDE w:val="0"/>
        <w:autoSpaceDN w:val="0"/>
        <w:adjustRightInd w:val="0"/>
        <w:ind w:left="737" w:firstLine="737"/>
        <w:rPr>
          <w:rFonts w:eastAsiaTheme="minorHAnsi"/>
          <w:b w:val="0"/>
          <w:color w:val="000000"/>
          <w:szCs w:val="24"/>
        </w:rPr>
      </w:pPr>
      <w:r>
        <w:rPr>
          <w:rFonts w:eastAsiaTheme="minorHAnsi"/>
          <w:b w:val="0"/>
          <w:color w:val="000000"/>
          <w:szCs w:val="24"/>
        </w:rPr>
        <w:t xml:space="preserve">T – </w:t>
      </w:r>
      <w:r w:rsidRPr="00127A30">
        <w:rPr>
          <w:rFonts w:eastAsiaTheme="minorHAnsi"/>
          <w:b w:val="0"/>
          <w:color w:val="000000"/>
          <w:szCs w:val="24"/>
        </w:rPr>
        <w:t>mokėtina traukinių eismo įmoka (Eur)</w:t>
      </w:r>
      <w:r>
        <w:rPr>
          <w:rFonts w:eastAsiaTheme="minorHAnsi"/>
          <w:b w:val="0"/>
          <w:color w:val="000000"/>
          <w:szCs w:val="24"/>
        </w:rPr>
        <w:t>;</w:t>
      </w:r>
    </w:p>
    <w:p w14:paraId="7662E257" w14:textId="77777777" w:rsidR="004D64D1" w:rsidRDefault="004D64D1" w:rsidP="004D64D1">
      <w:pPr>
        <w:autoSpaceDE w:val="0"/>
        <w:autoSpaceDN w:val="0"/>
        <w:adjustRightInd w:val="0"/>
        <w:ind w:left="737" w:firstLine="737"/>
        <w:rPr>
          <w:rFonts w:eastAsiaTheme="minorHAnsi"/>
          <w:b w:val="0"/>
          <w:color w:val="000000"/>
          <w:szCs w:val="24"/>
        </w:rPr>
      </w:pPr>
      <w:proofErr w:type="spellStart"/>
      <w:r>
        <w:rPr>
          <w:rFonts w:eastAsiaTheme="minorHAnsi"/>
          <w:b w:val="0"/>
          <w:color w:val="000000"/>
          <w:szCs w:val="24"/>
        </w:rPr>
        <w:t>S</w:t>
      </w:r>
      <w:r w:rsidRPr="002F583B">
        <w:rPr>
          <w:rFonts w:eastAsiaTheme="minorHAnsi"/>
          <w:b w:val="0"/>
          <w:color w:val="000000"/>
          <w:szCs w:val="24"/>
          <w:vertAlign w:val="subscript"/>
        </w:rPr>
        <w:t>krov</w:t>
      </w:r>
      <w:proofErr w:type="spellEnd"/>
      <w:r w:rsidRPr="002F583B">
        <w:rPr>
          <w:rFonts w:eastAsiaTheme="minorHAnsi"/>
          <w:b w:val="0"/>
          <w:color w:val="000000"/>
          <w:szCs w:val="24"/>
          <w:vertAlign w:val="subscript"/>
        </w:rPr>
        <w:t>.</w:t>
      </w:r>
      <w:r>
        <w:rPr>
          <w:rFonts w:eastAsiaTheme="minorHAnsi"/>
          <w:b w:val="0"/>
          <w:color w:val="000000"/>
          <w:szCs w:val="24"/>
        </w:rPr>
        <w:t xml:space="preserve"> – </w:t>
      </w:r>
      <w:r w:rsidRPr="002F583B">
        <w:rPr>
          <w:rFonts w:eastAsiaTheme="minorHAnsi"/>
          <w:b w:val="0"/>
          <w:color w:val="000000"/>
          <w:szCs w:val="24"/>
        </w:rPr>
        <w:t>mokėtina krovinių, priskirtų segmentui, vežimo įmoka (Eur)</w:t>
      </w:r>
      <w:r>
        <w:rPr>
          <w:rStyle w:val="FootnoteReference"/>
          <w:rFonts w:eastAsiaTheme="minorHAnsi"/>
          <w:b w:val="0"/>
          <w:color w:val="000000"/>
          <w:szCs w:val="24"/>
        </w:rPr>
        <w:footnoteReference w:id="32"/>
      </w:r>
      <w:r>
        <w:rPr>
          <w:rFonts w:eastAsiaTheme="minorHAnsi"/>
          <w:b w:val="0"/>
          <w:color w:val="000000"/>
          <w:szCs w:val="24"/>
        </w:rPr>
        <w:t>.</w:t>
      </w:r>
    </w:p>
    <w:p w14:paraId="4A92229C" w14:textId="77777777" w:rsidR="004D64D1" w:rsidRDefault="004D64D1" w:rsidP="004D64D1">
      <w:pPr>
        <w:autoSpaceDE w:val="0"/>
        <w:autoSpaceDN w:val="0"/>
        <w:adjustRightInd w:val="0"/>
        <w:ind w:left="737" w:firstLine="737"/>
        <w:rPr>
          <w:rFonts w:eastAsiaTheme="minorHAnsi"/>
          <w:b w:val="0"/>
          <w:color w:val="000000"/>
          <w:szCs w:val="24"/>
        </w:rPr>
      </w:pPr>
    </w:p>
    <w:p w14:paraId="63469003" w14:textId="1BD0EBD4" w:rsidR="004D64D1" w:rsidRPr="004D5F0C" w:rsidRDefault="001F2978" w:rsidP="0067327B">
      <w:pPr>
        <w:pStyle w:val="ListParagraph"/>
        <w:numPr>
          <w:ilvl w:val="0"/>
          <w:numId w:val="27"/>
        </w:numPr>
        <w:tabs>
          <w:tab w:val="left" w:pos="1134"/>
        </w:tabs>
        <w:autoSpaceDE w:val="0"/>
        <w:autoSpaceDN w:val="0"/>
        <w:adjustRightInd w:val="0"/>
        <w:ind w:left="0" w:firstLine="709"/>
        <w:jc w:val="both"/>
        <w:rPr>
          <w:rFonts w:eastAsiaTheme="minorHAnsi"/>
          <w:b w:val="0"/>
          <w:color w:val="000000"/>
          <w:szCs w:val="24"/>
        </w:rPr>
      </w:pPr>
      <w:bookmarkStart w:id="9" w:name="_Ref103166739"/>
      <w:r>
        <w:rPr>
          <w:rFonts w:eastAsiaTheme="minorHAnsi"/>
          <w:b w:val="0"/>
          <w:color w:val="000000"/>
          <w:szCs w:val="24"/>
        </w:rPr>
        <w:t xml:space="preserve"> </w:t>
      </w:r>
      <w:r w:rsidR="004D64D1" w:rsidRPr="0067327B">
        <w:rPr>
          <w:rFonts w:eastAsiaTheme="minorHAnsi"/>
          <w:b w:val="0"/>
          <w:color w:val="000000"/>
          <w:szCs w:val="24"/>
        </w:rPr>
        <w:t xml:space="preserve">Taryba </w:t>
      </w:r>
      <w:r w:rsidR="00AF5AC7" w:rsidRPr="0067327B">
        <w:rPr>
          <w:rFonts w:eastAsiaTheme="minorHAnsi"/>
          <w:b w:val="0"/>
          <w:color w:val="000000"/>
          <w:szCs w:val="24"/>
        </w:rPr>
        <w:t>pagal</w:t>
      </w:r>
      <w:r w:rsidR="004D64D1" w:rsidRPr="0067327B">
        <w:rPr>
          <w:rFonts w:eastAsiaTheme="minorHAnsi"/>
          <w:b w:val="0"/>
          <w:color w:val="000000"/>
          <w:szCs w:val="24"/>
        </w:rPr>
        <w:t xml:space="preserve"> valdytojo Rašto </w:t>
      </w:r>
      <w:r w:rsidR="004D64D1" w:rsidRPr="0067327B">
        <w:rPr>
          <w:b w:val="0"/>
          <w:color w:val="000000" w:themeColor="text1"/>
          <w:szCs w:val="24"/>
        </w:rPr>
        <w:t>Nr. </w:t>
      </w:r>
      <w:proofErr w:type="spellStart"/>
      <w:r w:rsidR="004D64D1" w:rsidRPr="0067327B">
        <w:rPr>
          <w:b w:val="0"/>
          <w:color w:val="000000" w:themeColor="text1"/>
          <w:szCs w:val="24"/>
        </w:rPr>
        <w:t>SD-PAJ</w:t>
      </w:r>
      <w:proofErr w:type="spellEnd"/>
      <w:r w:rsidR="004D64D1" w:rsidRPr="0067327B">
        <w:rPr>
          <w:b w:val="0"/>
          <w:color w:val="000000" w:themeColor="text1"/>
          <w:szCs w:val="24"/>
        </w:rPr>
        <w:t>(</w:t>
      </w:r>
      <w:proofErr w:type="spellStart"/>
      <w:r w:rsidR="004D64D1" w:rsidRPr="0067327B">
        <w:rPr>
          <w:b w:val="0"/>
          <w:color w:val="000000" w:themeColor="text1"/>
          <w:szCs w:val="24"/>
        </w:rPr>
        <w:t>LGI</w:t>
      </w:r>
      <w:proofErr w:type="spellEnd"/>
      <w:r w:rsidR="004D64D1" w:rsidRPr="0067327B">
        <w:rPr>
          <w:b w:val="0"/>
          <w:color w:val="000000" w:themeColor="text1"/>
          <w:szCs w:val="24"/>
        </w:rPr>
        <w:t>)-122 61 pried</w:t>
      </w:r>
      <w:r w:rsidR="00D04FD5" w:rsidRPr="0067327B">
        <w:rPr>
          <w:b w:val="0"/>
          <w:color w:val="000000" w:themeColor="text1"/>
          <w:szCs w:val="24"/>
        </w:rPr>
        <w:t>ą</w:t>
      </w:r>
      <w:r w:rsidR="004D64D1" w:rsidRPr="0067327B">
        <w:rPr>
          <w:b w:val="0"/>
          <w:color w:val="000000" w:themeColor="text1"/>
          <w:szCs w:val="24"/>
        </w:rPr>
        <w:t xml:space="preserve">, kuriame pateikiami valdytojo atlikti </w:t>
      </w:r>
      <w:r w:rsidR="00E419D4">
        <w:rPr>
          <w:b w:val="0"/>
          <w:color w:val="000000" w:themeColor="text1"/>
          <w:szCs w:val="24"/>
        </w:rPr>
        <w:t>P</w:t>
      </w:r>
      <w:r w:rsidR="004D64D1" w:rsidRPr="0067327B">
        <w:rPr>
          <w:b w:val="0"/>
          <w:color w:val="000000" w:themeColor="text1"/>
          <w:szCs w:val="24"/>
        </w:rPr>
        <w:t xml:space="preserve">areiškėjo mokėtino </w:t>
      </w:r>
      <w:proofErr w:type="spellStart"/>
      <w:r w:rsidR="004D64D1" w:rsidRPr="0067327B">
        <w:rPr>
          <w:b w:val="0"/>
          <w:color w:val="000000" w:themeColor="text1"/>
          <w:szCs w:val="24"/>
        </w:rPr>
        <w:t>UMPP</w:t>
      </w:r>
      <w:proofErr w:type="spellEnd"/>
      <w:r w:rsidR="004D64D1" w:rsidRPr="0067327B">
        <w:rPr>
          <w:b w:val="0"/>
          <w:color w:val="000000" w:themeColor="text1"/>
          <w:szCs w:val="24"/>
        </w:rPr>
        <w:t xml:space="preserve"> skaičiavimai, </w:t>
      </w:r>
      <w:r w:rsidR="004D64D1" w:rsidRPr="0067327B">
        <w:rPr>
          <w:rFonts w:eastAsiaTheme="minorHAnsi"/>
          <w:b w:val="0"/>
          <w:color w:val="000000"/>
          <w:szCs w:val="24"/>
        </w:rPr>
        <w:t xml:space="preserve">nustatė, kad valdytojas mokėtiną </w:t>
      </w:r>
      <w:proofErr w:type="spellStart"/>
      <w:r w:rsidR="004D64D1" w:rsidRPr="0067327B">
        <w:rPr>
          <w:rFonts w:eastAsiaTheme="minorHAnsi"/>
          <w:b w:val="0"/>
          <w:color w:val="000000"/>
          <w:szCs w:val="24"/>
        </w:rPr>
        <w:t>UMPP</w:t>
      </w:r>
      <w:proofErr w:type="spellEnd"/>
      <w:r w:rsidR="004D64D1" w:rsidRPr="0067327B">
        <w:rPr>
          <w:rFonts w:eastAsiaTheme="minorHAnsi"/>
          <w:b w:val="0"/>
          <w:color w:val="000000"/>
          <w:szCs w:val="24"/>
        </w:rPr>
        <w:t xml:space="preserve"> apskaičiavo taikydamas </w:t>
      </w:r>
      <w:r w:rsidR="005470A2">
        <w:rPr>
          <w:rFonts w:eastAsiaTheme="minorHAnsi"/>
          <w:b w:val="0"/>
          <w:color w:val="000000"/>
          <w:szCs w:val="24"/>
        </w:rPr>
        <w:t xml:space="preserve">šio </w:t>
      </w:r>
      <w:r w:rsidR="002A5891">
        <w:rPr>
          <w:rFonts w:eastAsiaTheme="minorHAnsi"/>
          <w:b w:val="0"/>
          <w:color w:val="000000"/>
          <w:szCs w:val="24"/>
        </w:rPr>
        <w:t>nutarimo</w:t>
      </w:r>
      <w:r w:rsidR="005470A2">
        <w:rPr>
          <w:rFonts w:eastAsiaTheme="minorHAnsi"/>
          <w:b w:val="0"/>
          <w:color w:val="000000"/>
          <w:szCs w:val="24"/>
        </w:rPr>
        <w:t xml:space="preserve"> </w:t>
      </w:r>
      <w:r w:rsidR="003A7B0D">
        <w:rPr>
          <w:rFonts w:eastAsiaTheme="minorHAnsi"/>
          <w:b w:val="0"/>
          <w:color w:val="000000"/>
          <w:szCs w:val="24"/>
        </w:rPr>
        <w:t xml:space="preserve">90 </w:t>
      </w:r>
      <w:r w:rsidR="00CE1843" w:rsidRPr="00E96953">
        <w:rPr>
          <w:rFonts w:eastAsiaTheme="minorHAnsi"/>
          <w:b w:val="0"/>
          <w:color w:val="000000"/>
          <w:szCs w:val="24"/>
        </w:rPr>
        <w:t>pastraipoje</w:t>
      </w:r>
      <w:r w:rsidR="00CE1843" w:rsidRPr="0067327B">
        <w:rPr>
          <w:rFonts w:eastAsiaTheme="minorHAnsi"/>
          <w:b w:val="0"/>
          <w:color w:val="000000"/>
          <w:szCs w:val="24"/>
        </w:rPr>
        <w:t xml:space="preserve"> </w:t>
      </w:r>
      <w:r w:rsidR="004D64D1" w:rsidRPr="0067327B">
        <w:rPr>
          <w:rFonts w:eastAsiaTheme="minorHAnsi"/>
          <w:b w:val="0"/>
          <w:color w:val="000000"/>
          <w:szCs w:val="24"/>
        </w:rPr>
        <w:t xml:space="preserve">nurodytą formulę, naudodamas </w:t>
      </w:r>
      <w:r w:rsidR="00E419D4">
        <w:rPr>
          <w:rFonts w:eastAsiaTheme="minorHAnsi"/>
          <w:b w:val="0"/>
          <w:color w:val="000000"/>
          <w:szCs w:val="24"/>
        </w:rPr>
        <w:t>P</w:t>
      </w:r>
      <w:r w:rsidR="007B05A7" w:rsidRPr="0067327B">
        <w:rPr>
          <w:rFonts w:eastAsiaTheme="minorHAnsi"/>
          <w:b w:val="0"/>
          <w:color w:val="000000"/>
          <w:szCs w:val="24"/>
        </w:rPr>
        <w:t xml:space="preserve">areiškėjo </w:t>
      </w:r>
      <w:r w:rsidR="004D64D1" w:rsidRPr="0067327B">
        <w:rPr>
          <w:rFonts w:eastAsiaTheme="minorHAnsi"/>
          <w:b w:val="0"/>
          <w:color w:val="000000"/>
          <w:szCs w:val="24"/>
        </w:rPr>
        <w:t>2021 m. rugsėjo 30 d. rašto Nr. 172 priede pateiktus duomenis apie traukinių bruto ir neto masę, taip pat naudodamas pagal tame priede pateiktus maršrutų duomenis nustatytą maršruto ilgį ir traukinių skaičių per metus bei taikydamas tarifus, nustatytus valdytojo generalinio direktoriaus</w:t>
      </w:r>
      <w:r w:rsidR="008D05DA">
        <w:rPr>
          <w:rFonts w:eastAsiaTheme="minorHAnsi"/>
          <w:b w:val="0"/>
          <w:color w:val="000000"/>
          <w:szCs w:val="24"/>
        </w:rPr>
        <w:t xml:space="preserve"> </w:t>
      </w:r>
      <w:r w:rsidR="008D05DA" w:rsidRPr="0067327B">
        <w:rPr>
          <w:rFonts w:eastAsiaTheme="minorHAnsi"/>
          <w:b w:val="0"/>
          <w:color w:val="000000"/>
          <w:szCs w:val="24"/>
        </w:rPr>
        <w:t>2020 m. gruodžio 11</w:t>
      </w:r>
      <w:r w:rsidR="00466A1B">
        <w:rPr>
          <w:rFonts w:eastAsiaTheme="minorHAnsi"/>
          <w:b w:val="0"/>
          <w:color w:val="000000"/>
          <w:szCs w:val="24"/>
        </w:rPr>
        <w:t> </w:t>
      </w:r>
      <w:r w:rsidR="008D05DA" w:rsidRPr="0067327B">
        <w:rPr>
          <w:rFonts w:eastAsiaTheme="minorHAnsi"/>
          <w:b w:val="0"/>
          <w:color w:val="000000"/>
          <w:szCs w:val="24"/>
        </w:rPr>
        <w:t>d.</w:t>
      </w:r>
      <w:r w:rsidR="004D64D1" w:rsidRPr="0067327B">
        <w:rPr>
          <w:rFonts w:eastAsiaTheme="minorHAnsi"/>
          <w:b w:val="0"/>
          <w:color w:val="000000"/>
          <w:szCs w:val="24"/>
        </w:rPr>
        <w:t xml:space="preserve"> įsakymu Nr. </w:t>
      </w:r>
      <w:proofErr w:type="spellStart"/>
      <w:r w:rsidR="004D64D1" w:rsidRPr="0067327B">
        <w:rPr>
          <w:b w:val="0"/>
        </w:rPr>
        <w:t>ĮS-PAJ</w:t>
      </w:r>
      <w:proofErr w:type="spellEnd"/>
      <w:r w:rsidR="004D64D1" w:rsidRPr="0067327B">
        <w:rPr>
          <w:b w:val="0"/>
        </w:rPr>
        <w:t>(</w:t>
      </w:r>
      <w:proofErr w:type="spellStart"/>
      <w:r w:rsidR="004D64D1" w:rsidRPr="0067327B">
        <w:rPr>
          <w:b w:val="0"/>
        </w:rPr>
        <w:t>LGI</w:t>
      </w:r>
      <w:proofErr w:type="spellEnd"/>
      <w:r w:rsidR="004D64D1" w:rsidRPr="0067327B">
        <w:rPr>
          <w:b w:val="0"/>
        </w:rPr>
        <w:t>)-467 „Dėl 2021–2022 m. tarnybinio traukinių tvarkaraščio galiojimo laikotarpio užmokesčio už minimalųjį prieigos paketą įmokų tarifų apskaičiavimo“</w:t>
      </w:r>
      <w:r w:rsidR="004D64D1">
        <w:rPr>
          <w:rStyle w:val="FootnoteReference"/>
          <w:b w:val="0"/>
        </w:rPr>
        <w:footnoteReference w:id="33"/>
      </w:r>
      <w:r w:rsidR="004D64D1" w:rsidRPr="0067327B">
        <w:rPr>
          <w:b w:val="0"/>
        </w:rPr>
        <w:t>.</w:t>
      </w:r>
      <w:bookmarkEnd w:id="9"/>
    </w:p>
    <w:p w14:paraId="250FBF06" w14:textId="5798A190" w:rsidR="004D64D1" w:rsidRPr="0067327B" w:rsidRDefault="001F2978" w:rsidP="0067327B">
      <w:pPr>
        <w:pStyle w:val="ListParagraph"/>
        <w:numPr>
          <w:ilvl w:val="0"/>
          <w:numId w:val="27"/>
        </w:numPr>
        <w:tabs>
          <w:tab w:val="left" w:pos="1134"/>
        </w:tabs>
        <w:autoSpaceDE w:val="0"/>
        <w:autoSpaceDN w:val="0"/>
        <w:adjustRightInd w:val="0"/>
        <w:ind w:left="0" w:firstLine="709"/>
        <w:jc w:val="both"/>
        <w:rPr>
          <w:b w:val="0"/>
          <w:szCs w:val="24"/>
        </w:rPr>
      </w:pPr>
      <w:r>
        <w:rPr>
          <w:b w:val="0"/>
          <w:szCs w:val="24"/>
        </w:rPr>
        <w:t xml:space="preserve"> </w:t>
      </w:r>
      <w:r w:rsidR="004D64D1" w:rsidRPr="0067327B">
        <w:rPr>
          <w:b w:val="0"/>
          <w:szCs w:val="24"/>
        </w:rPr>
        <w:t xml:space="preserve">Taryba, patikrinusi valdytojo atliktus </w:t>
      </w:r>
      <w:r w:rsidR="00E419D4">
        <w:rPr>
          <w:b w:val="0"/>
          <w:szCs w:val="24"/>
        </w:rPr>
        <w:t>P</w:t>
      </w:r>
      <w:r w:rsidR="004D64D1" w:rsidRPr="0067327B">
        <w:rPr>
          <w:b w:val="0"/>
          <w:szCs w:val="24"/>
        </w:rPr>
        <w:t xml:space="preserve">areiškėjo mokėtino </w:t>
      </w:r>
      <w:proofErr w:type="spellStart"/>
      <w:r w:rsidR="004D64D1" w:rsidRPr="0067327B">
        <w:rPr>
          <w:b w:val="0"/>
          <w:szCs w:val="24"/>
        </w:rPr>
        <w:t>UMPP</w:t>
      </w:r>
      <w:proofErr w:type="spellEnd"/>
      <w:r w:rsidR="004D64D1" w:rsidRPr="0067327B">
        <w:rPr>
          <w:b w:val="0"/>
          <w:szCs w:val="24"/>
        </w:rPr>
        <w:t xml:space="preserve"> skaičiavimus, nustatė, kad </w:t>
      </w:r>
      <w:proofErr w:type="spellStart"/>
      <w:r w:rsidR="004D64D1" w:rsidRPr="0067327B">
        <w:rPr>
          <w:b w:val="0"/>
          <w:szCs w:val="24"/>
        </w:rPr>
        <w:t>UMPP</w:t>
      </w:r>
      <w:proofErr w:type="spellEnd"/>
      <w:r w:rsidR="004D64D1" w:rsidRPr="0067327B">
        <w:rPr>
          <w:b w:val="0"/>
          <w:szCs w:val="24"/>
        </w:rPr>
        <w:t xml:space="preserve"> buvo apskaičiuotas teisingai ir kad kito pareiškėjo mokėtinas </w:t>
      </w:r>
      <w:proofErr w:type="spellStart"/>
      <w:r w:rsidR="004D64D1" w:rsidRPr="0067327B">
        <w:rPr>
          <w:b w:val="0"/>
          <w:szCs w:val="24"/>
        </w:rPr>
        <w:t>UMPP</w:t>
      </w:r>
      <w:proofErr w:type="spellEnd"/>
      <w:r w:rsidR="004D64D1" w:rsidRPr="0067327B">
        <w:rPr>
          <w:b w:val="0"/>
          <w:szCs w:val="24"/>
        </w:rPr>
        <w:t xml:space="preserve"> viršijo </w:t>
      </w:r>
      <w:r w:rsidR="00E419D4">
        <w:rPr>
          <w:b w:val="0"/>
          <w:szCs w:val="24"/>
        </w:rPr>
        <w:t>P</w:t>
      </w:r>
      <w:r w:rsidR="004D64D1" w:rsidRPr="0067327B">
        <w:rPr>
          <w:b w:val="0"/>
          <w:szCs w:val="24"/>
        </w:rPr>
        <w:t xml:space="preserve">areiškėjo mokėtiną </w:t>
      </w:r>
      <w:proofErr w:type="spellStart"/>
      <w:r w:rsidR="004D64D1" w:rsidRPr="0067327B">
        <w:rPr>
          <w:b w:val="0"/>
          <w:szCs w:val="24"/>
        </w:rPr>
        <w:t>UMPP</w:t>
      </w:r>
      <w:proofErr w:type="spellEnd"/>
      <w:r w:rsidR="004D64D1" w:rsidRPr="0067327B">
        <w:rPr>
          <w:b w:val="0"/>
          <w:szCs w:val="24"/>
        </w:rPr>
        <w:t>.</w:t>
      </w:r>
    </w:p>
    <w:p w14:paraId="68200D4A" w14:textId="157AF6D8" w:rsidR="004D64D1" w:rsidRPr="00F91F1D" w:rsidRDefault="001F2978" w:rsidP="00257205">
      <w:pPr>
        <w:pStyle w:val="ListParagraph"/>
        <w:numPr>
          <w:ilvl w:val="0"/>
          <w:numId w:val="27"/>
        </w:numPr>
        <w:tabs>
          <w:tab w:val="left" w:pos="1134"/>
        </w:tabs>
        <w:autoSpaceDE w:val="0"/>
        <w:autoSpaceDN w:val="0"/>
        <w:adjustRightInd w:val="0"/>
        <w:ind w:left="0" w:firstLine="709"/>
        <w:jc w:val="both"/>
        <w:rPr>
          <w:b w:val="0"/>
          <w:szCs w:val="24"/>
        </w:rPr>
      </w:pPr>
      <w:r>
        <w:rPr>
          <w:b w:val="0"/>
          <w:szCs w:val="24"/>
        </w:rPr>
        <w:t xml:space="preserve"> </w:t>
      </w:r>
      <w:r w:rsidR="004D64D1" w:rsidRPr="00F91F1D">
        <w:rPr>
          <w:b w:val="0"/>
          <w:szCs w:val="24"/>
        </w:rPr>
        <w:t xml:space="preserve">Nepaisant to, kad Kodekso 29 straipsnio 1 dalyje reikalaujama, kad pajėgumai būtų skiriami skaidriai, Tarybos nuomone, valdytojas Įsakymo Nr. </w:t>
      </w:r>
      <w:proofErr w:type="spellStart"/>
      <w:r w:rsidR="004D64D1" w:rsidRPr="00F91F1D">
        <w:rPr>
          <w:b w:val="0"/>
          <w:color w:val="000000" w:themeColor="text1"/>
          <w:szCs w:val="24"/>
        </w:rPr>
        <w:t>ĮS-PAJ</w:t>
      </w:r>
      <w:proofErr w:type="spellEnd"/>
      <w:r w:rsidR="004D64D1" w:rsidRPr="00F91F1D">
        <w:rPr>
          <w:b w:val="0"/>
          <w:color w:val="000000" w:themeColor="text1"/>
          <w:szCs w:val="24"/>
        </w:rPr>
        <w:t>(</w:t>
      </w:r>
      <w:proofErr w:type="spellStart"/>
      <w:r w:rsidR="004D64D1" w:rsidRPr="00F91F1D">
        <w:rPr>
          <w:b w:val="0"/>
          <w:color w:val="000000" w:themeColor="text1"/>
          <w:szCs w:val="24"/>
        </w:rPr>
        <w:t>LGI</w:t>
      </w:r>
      <w:proofErr w:type="spellEnd"/>
      <w:r w:rsidR="004D64D1" w:rsidRPr="00F91F1D">
        <w:rPr>
          <w:b w:val="0"/>
          <w:color w:val="000000" w:themeColor="text1"/>
          <w:szCs w:val="24"/>
        </w:rPr>
        <w:t>)-1053</w:t>
      </w:r>
      <w:r w:rsidR="004D64D1" w:rsidRPr="00F91F1D">
        <w:rPr>
          <w:b w:val="0"/>
          <w:szCs w:val="24"/>
        </w:rPr>
        <w:t xml:space="preserve"> 1.2.3 papunktyje pagrįstai nenurodė kito pareiškėjo mokėtino </w:t>
      </w:r>
      <w:proofErr w:type="spellStart"/>
      <w:r w:rsidR="004D64D1" w:rsidRPr="00F91F1D">
        <w:rPr>
          <w:b w:val="0"/>
          <w:szCs w:val="24"/>
        </w:rPr>
        <w:t>UMPP</w:t>
      </w:r>
      <w:proofErr w:type="spellEnd"/>
      <w:r w:rsidR="004D64D1" w:rsidRPr="00F91F1D">
        <w:rPr>
          <w:b w:val="0"/>
          <w:szCs w:val="24"/>
        </w:rPr>
        <w:t xml:space="preserve">, kurį būtų galima palyginti su </w:t>
      </w:r>
      <w:r w:rsidR="00E419D4" w:rsidRPr="00F91F1D">
        <w:rPr>
          <w:b w:val="0"/>
          <w:szCs w:val="24"/>
        </w:rPr>
        <w:t>P</w:t>
      </w:r>
      <w:r w:rsidR="004D64D1" w:rsidRPr="00F91F1D">
        <w:rPr>
          <w:b w:val="0"/>
          <w:szCs w:val="24"/>
        </w:rPr>
        <w:t xml:space="preserve">areiškėjo mokėtinu </w:t>
      </w:r>
      <w:proofErr w:type="spellStart"/>
      <w:r w:rsidR="004D64D1" w:rsidRPr="00F91F1D">
        <w:rPr>
          <w:b w:val="0"/>
          <w:szCs w:val="24"/>
        </w:rPr>
        <w:t>UMPP</w:t>
      </w:r>
      <w:proofErr w:type="spellEnd"/>
      <w:r w:rsidR="004D64D1" w:rsidRPr="00F91F1D">
        <w:rPr>
          <w:b w:val="0"/>
          <w:szCs w:val="24"/>
        </w:rPr>
        <w:t>, nes</w:t>
      </w:r>
      <w:r w:rsidR="00CB3E24" w:rsidRPr="00F91F1D">
        <w:rPr>
          <w:b w:val="0"/>
          <w:szCs w:val="24"/>
        </w:rPr>
        <w:t xml:space="preserve">, vadovaujantis </w:t>
      </w:r>
      <w:r w:rsidR="001B3D03" w:rsidRPr="00F91F1D">
        <w:rPr>
          <w:b w:val="0"/>
          <w:szCs w:val="24"/>
        </w:rPr>
        <w:t>„Akcinės bendrovės „Lietuvos geležinkelių infrastruktūra“ konfidencialios informacijos sąraš</w:t>
      </w:r>
      <w:r w:rsidR="00D83293" w:rsidRPr="00F91F1D">
        <w:rPr>
          <w:b w:val="0"/>
          <w:szCs w:val="24"/>
        </w:rPr>
        <w:t>o</w:t>
      </w:r>
      <w:r w:rsidR="001B3D03" w:rsidRPr="00F91F1D">
        <w:rPr>
          <w:b w:val="0"/>
          <w:szCs w:val="24"/>
        </w:rPr>
        <w:t>“</w:t>
      </w:r>
      <w:r w:rsidR="00EA1A00">
        <w:rPr>
          <w:rStyle w:val="FootnoteReference"/>
          <w:b w:val="0"/>
          <w:szCs w:val="24"/>
        </w:rPr>
        <w:footnoteReference w:id="34"/>
      </w:r>
      <w:r w:rsidR="00CF5BCB" w:rsidRPr="00F91F1D">
        <w:rPr>
          <w:b w:val="0"/>
          <w:szCs w:val="24"/>
        </w:rPr>
        <w:t xml:space="preserve"> </w:t>
      </w:r>
      <w:r w:rsidR="003A455D" w:rsidRPr="003D7F54">
        <w:rPr>
          <w:b w:val="0"/>
          <w:szCs w:val="24"/>
        </w:rPr>
        <w:t>8.2 papunkčiu,</w:t>
      </w:r>
      <w:r w:rsidR="004D64D1" w:rsidRPr="008C211E">
        <w:rPr>
          <w:b w:val="0"/>
          <w:szCs w:val="24"/>
        </w:rPr>
        <w:t xml:space="preserve"> </w:t>
      </w:r>
      <w:r w:rsidR="00F91F1D" w:rsidRPr="00F91F1D">
        <w:rPr>
          <w:b w:val="0"/>
          <w:szCs w:val="24"/>
        </w:rPr>
        <w:t xml:space="preserve">duomenys, būtini konkrečios geležinkelio įmonės (vežėjo) mokėtino </w:t>
      </w:r>
      <w:proofErr w:type="spellStart"/>
      <w:r w:rsidR="00F91F1D">
        <w:rPr>
          <w:b w:val="0"/>
          <w:szCs w:val="24"/>
        </w:rPr>
        <w:t>UMPP</w:t>
      </w:r>
      <w:proofErr w:type="spellEnd"/>
      <w:r w:rsidR="00F91F1D" w:rsidRPr="00F91F1D">
        <w:rPr>
          <w:b w:val="0"/>
          <w:szCs w:val="24"/>
        </w:rPr>
        <w:t xml:space="preserve"> dydžiui apskaičiuoti</w:t>
      </w:r>
      <w:r w:rsidR="00F91F1D">
        <w:rPr>
          <w:b w:val="0"/>
          <w:szCs w:val="24"/>
        </w:rPr>
        <w:t xml:space="preserve">, </w:t>
      </w:r>
      <w:r w:rsidR="003D7F54">
        <w:rPr>
          <w:b w:val="0"/>
          <w:szCs w:val="24"/>
        </w:rPr>
        <w:t xml:space="preserve">t. y. duomenys, kuriuos </w:t>
      </w:r>
      <w:r w:rsidR="003D7F54" w:rsidRPr="00D27399">
        <w:rPr>
          <w:b w:val="0"/>
          <w:szCs w:val="24"/>
        </w:rPr>
        <w:t xml:space="preserve">pareiškėjai pateikė Tinklo nuostatų 10 priedo 3 priede nustatytoje formoje, kurią valdytojas prašė užpildyti 2021 m. rugsėjo 28 d. raštu </w:t>
      </w:r>
      <w:proofErr w:type="spellStart"/>
      <w:r w:rsidR="003D7F54" w:rsidRPr="00D27399">
        <w:rPr>
          <w:b w:val="0"/>
          <w:szCs w:val="24"/>
        </w:rPr>
        <w:t>SD-PAJ</w:t>
      </w:r>
      <w:proofErr w:type="spellEnd"/>
      <w:r w:rsidR="003D7F54" w:rsidRPr="00D27399">
        <w:rPr>
          <w:b w:val="0"/>
          <w:szCs w:val="24"/>
        </w:rPr>
        <w:t>(</w:t>
      </w:r>
      <w:proofErr w:type="spellStart"/>
      <w:r w:rsidR="003D7F54" w:rsidRPr="00D27399">
        <w:rPr>
          <w:b w:val="0"/>
          <w:szCs w:val="24"/>
        </w:rPr>
        <w:t>LGI</w:t>
      </w:r>
      <w:proofErr w:type="spellEnd"/>
      <w:r w:rsidR="003D7F54" w:rsidRPr="00D27399">
        <w:rPr>
          <w:b w:val="0"/>
          <w:szCs w:val="24"/>
        </w:rPr>
        <w:t>)-96</w:t>
      </w:r>
      <w:r w:rsidR="00437896">
        <w:rPr>
          <w:b w:val="0"/>
          <w:szCs w:val="24"/>
        </w:rPr>
        <w:t xml:space="preserve">, </w:t>
      </w:r>
      <w:r w:rsidR="00D27399">
        <w:rPr>
          <w:b w:val="0"/>
          <w:szCs w:val="24"/>
        </w:rPr>
        <w:t xml:space="preserve">laikomi </w:t>
      </w:r>
      <w:r w:rsidR="004D64D1" w:rsidRPr="00D27399">
        <w:rPr>
          <w:b w:val="0"/>
          <w:szCs w:val="24"/>
        </w:rPr>
        <w:t>konfidencialia pareiškėjų informacija.</w:t>
      </w:r>
      <w:r w:rsidR="004D64D1" w:rsidRPr="003D7F54">
        <w:rPr>
          <w:b w:val="0"/>
          <w:szCs w:val="24"/>
        </w:rPr>
        <w:t xml:space="preserve"> </w:t>
      </w:r>
    </w:p>
    <w:p w14:paraId="130B1B4F" w14:textId="7B24F8D0" w:rsidR="00840224" w:rsidRPr="000C0B54" w:rsidRDefault="001F2978" w:rsidP="005E53C4">
      <w:pPr>
        <w:pStyle w:val="ListParagraph"/>
        <w:numPr>
          <w:ilvl w:val="0"/>
          <w:numId w:val="27"/>
        </w:numPr>
        <w:tabs>
          <w:tab w:val="left" w:pos="1134"/>
        </w:tabs>
        <w:autoSpaceDE w:val="0"/>
        <w:autoSpaceDN w:val="0"/>
        <w:adjustRightInd w:val="0"/>
        <w:ind w:left="0" w:firstLine="709"/>
        <w:jc w:val="both"/>
        <w:rPr>
          <w:b w:val="0"/>
          <w:szCs w:val="24"/>
        </w:rPr>
      </w:pPr>
      <w:r>
        <w:rPr>
          <w:b w:val="0"/>
          <w:szCs w:val="24"/>
        </w:rPr>
        <w:t xml:space="preserve"> </w:t>
      </w:r>
      <w:r w:rsidR="00840224" w:rsidRPr="000C0B54">
        <w:rPr>
          <w:b w:val="0"/>
          <w:szCs w:val="24"/>
        </w:rPr>
        <w:t>Atsižvelg</w:t>
      </w:r>
      <w:r w:rsidR="00D020C2" w:rsidRPr="000C0B54">
        <w:rPr>
          <w:b w:val="0"/>
          <w:szCs w:val="24"/>
        </w:rPr>
        <w:t>dama</w:t>
      </w:r>
      <w:r w:rsidR="00840224" w:rsidRPr="000C0B54">
        <w:rPr>
          <w:b w:val="0"/>
          <w:szCs w:val="24"/>
        </w:rPr>
        <w:t xml:space="preserve"> į tai</w:t>
      </w:r>
      <w:r w:rsidR="00D034D1" w:rsidRPr="000C0B54">
        <w:rPr>
          <w:b w:val="0"/>
          <w:szCs w:val="24"/>
        </w:rPr>
        <w:t>,</w:t>
      </w:r>
      <w:r w:rsidR="00840224" w:rsidRPr="000C0B54">
        <w:rPr>
          <w:b w:val="0"/>
          <w:szCs w:val="24"/>
        </w:rPr>
        <w:t xml:space="preserve"> kas išdėstyta</w:t>
      </w:r>
      <w:r w:rsidR="005653EF">
        <w:rPr>
          <w:b w:val="0"/>
          <w:szCs w:val="24"/>
        </w:rPr>
        <w:t xml:space="preserve"> </w:t>
      </w:r>
      <w:r w:rsidR="00305774">
        <w:rPr>
          <w:b w:val="0"/>
          <w:szCs w:val="24"/>
        </w:rPr>
        <w:t xml:space="preserve">89–90 </w:t>
      </w:r>
      <w:r w:rsidR="001F4BA5" w:rsidRPr="00305774">
        <w:rPr>
          <w:b w:val="0"/>
          <w:szCs w:val="24"/>
        </w:rPr>
        <w:t>pastraipose</w:t>
      </w:r>
      <w:r w:rsidR="00D020C2" w:rsidRPr="000C0B54">
        <w:rPr>
          <w:b w:val="0"/>
          <w:szCs w:val="24"/>
        </w:rPr>
        <w:t xml:space="preserve">, </w:t>
      </w:r>
      <w:r w:rsidR="00840224" w:rsidRPr="000C0B54">
        <w:rPr>
          <w:b w:val="0"/>
          <w:szCs w:val="24"/>
        </w:rPr>
        <w:t>Taryba konstatuoja, kad Įsakymo Nr.</w:t>
      </w:r>
      <w:r w:rsidR="00CA0B23">
        <w:rPr>
          <w:b w:val="0"/>
          <w:szCs w:val="24"/>
        </w:rPr>
        <w:t> </w:t>
      </w:r>
      <w:proofErr w:type="spellStart"/>
      <w:r w:rsidR="00840224" w:rsidRPr="000C0B54">
        <w:rPr>
          <w:b w:val="0"/>
          <w:color w:val="000000" w:themeColor="text1"/>
          <w:szCs w:val="24"/>
        </w:rPr>
        <w:t>ĮS-PAJ</w:t>
      </w:r>
      <w:proofErr w:type="spellEnd"/>
      <w:r w:rsidR="00840224" w:rsidRPr="000C0B54">
        <w:rPr>
          <w:b w:val="0"/>
          <w:color w:val="000000" w:themeColor="text1"/>
          <w:szCs w:val="24"/>
        </w:rPr>
        <w:t>(</w:t>
      </w:r>
      <w:proofErr w:type="spellStart"/>
      <w:r w:rsidR="00840224" w:rsidRPr="000C0B54">
        <w:rPr>
          <w:b w:val="0"/>
          <w:color w:val="000000" w:themeColor="text1"/>
          <w:szCs w:val="24"/>
        </w:rPr>
        <w:t>LGI</w:t>
      </w:r>
      <w:proofErr w:type="spellEnd"/>
      <w:r w:rsidR="00840224" w:rsidRPr="000C0B54">
        <w:rPr>
          <w:b w:val="0"/>
          <w:color w:val="000000" w:themeColor="text1"/>
          <w:szCs w:val="24"/>
        </w:rPr>
        <w:t>)-1053 1.2.3 papunktyje nurodytas Prioriteto taisyklių 2.7 papunkčio taikymas ir pa</w:t>
      </w:r>
      <w:r w:rsidR="00564341" w:rsidRPr="000C0B54">
        <w:rPr>
          <w:b w:val="0"/>
          <w:color w:val="000000" w:themeColor="text1"/>
          <w:szCs w:val="24"/>
        </w:rPr>
        <w:t>g</w:t>
      </w:r>
      <w:r w:rsidR="00840224" w:rsidRPr="000C0B54">
        <w:rPr>
          <w:b w:val="0"/>
          <w:color w:val="000000" w:themeColor="text1"/>
          <w:szCs w:val="24"/>
        </w:rPr>
        <w:t>rin</w:t>
      </w:r>
      <w:r w:rsidR="00564341" w:rsidRPr="000C0B54">
        <w:rPr>
          <w:b w:val="0"/>
          <w:color w:val="000000" w:themeColor="text1"/>
          <w:szCs w:val="24"/>
        </w:rPr>
        <w:t>d</w:t>
      </w:r>
      <w:r w:rsidR="00840224" w:rsidRPr="000C0B54">
        <w:rPr>
          <w:b w:val="0"/>
          <w:color w:val="000000" w:themeColor="text1"/>
          <w:szCs w:val="24"/>
        </w:rPr>
        <w:t>as atsisakyti skirti pajėgumus nėra aišk</w:t>
      </w:r>
      <w:r w:rsidR="008B49A9" w:rsidRPr="000C0B54">
        <w:rPr>
          <w:b w:val="0"/>
          <w:color w:val="000000" w:themeColor="text1"/>
          <w:szCs w:val="24"/>
        </w:rPr>
        <w:t xml:space="preserve">iai ir tiksliai </w:t>
      </w:r>
      <w:r w:rsidR="00840224" w:rsidRPr="000C0B54">
        <w:rPr>
          <w:b w:val="0"/>
          <w:color w:val="000000" w:themeColor="text1"/>
          <w:szCs w:val="24"/>
        </w:rPr>
        <w:t>motyvuotas</w:t>
      </w:r>
      <w:r w:rsidR="002A7096" w:rsidRPr="000C0B54">
        <w:rPr>
          <w:b w:val="0"/>
          <w:color w:val="000000" w:themeColor="text1"/>
          <w:szCs w:val="24"/>
        </w:rPr>
        <w:t xml:space="preserve">, todėl </w:t>
      </w:r>
      <w:r w:rsidR="00D22C2D" w:rsidRPr="000C0B54">
        <w:rPr>
          <w:b w:val="0"/>
          <w:szCs w:val="24"/>
        </w:rPr>
        <w:t>Įsakymo Nr.</w:t>
      </w:r>
      <w:r w:rsidR="009D3521" w:rsidRPr="000C0B54">
        <w:rPr>
          <w:b w:val="0"/>
          <w:szCs w:val="24"/>
        </w:rPr>
        <w:t> </w:t>
      </w:r>
      <w:proofErr w:type="spellStart"/>
      <w:r w:rsidR="00D22C2D" w:rsidRPr="000C0B54">
        <w:rPr>
          <w:b w:val="0"/>
          <w:color w:val="000000" w:themeColor="text1"/>
          <w:szCs w:val="24"/>
        </w:rPr>
        <w:t>ĮS-PAJ</w:t>
      </w:r>
      <w:proofErr w:type="spellEnd"/>
      <w:r w:rsidR="00D22C2D" w:rsidRPr="000C0B54">
        <w:rPr>
          <w:b w:val="0"/>
          <w:color w:val="000000" w:themeColor="text1"/>
          <w:szCs w:val="24"/>
        </w:rPr>
        <w:t>(</w:t>
      </w:r>
      <w:proofErr w:type="spellStart"/>
      <w:r w:rsidR="00D22C2D" w:rsidRPr="000C0B54">
        <w:rPr>
          <w:b w:val="0"/>
          <w:color w:val="000000" w:themeColor="text1"/>
          <w:szCs w:val="24"/>
        </w:rPr>
        <w:t>LGI</w:t>
      </w:r>
      <w:proofErr w:type="spellEnd"/>
      <w:r w:rsidR="00D22C2D" w:rsidRPr="000C0B54">
        <w:rPr>
          <w:b w:val="0"/>
          <w:color w:val="000000" w:themeColor="text1"/>
          <w:szCs w:val="24"/>
        </w:rPr>
        <w:t xml:space="preserve">)-1053 1.2.3 </w:t>
      </w:r>
      <w:r w:rsidR="004D1EA8" w:rsidRPr="000C0B54">
        <w:rPr>
          <w:b w:val="0"/>
          <w:color w:val="000000" w:themeColor="text1"/>
          <w:szCs w:val="24"/>
        </w:rPr>
        <w:t>papunktis</w:t>
      </w:r>
      <w:r w:rsidR="009D3521" w:rsidRPr="000C0B54">
        <w:rPr>
          <w:b w:val="0"/>
          <w:color w:val="000000" w:themeColor="text1"/>
          <w:szCs w:val="24"/>
        </w:rPr>
        <w:t xml:space="preserve">, kuriame </w:t>
      </w:r>
      <w:r w:rsidR="00BD59B6" w:rsidRPr="000C0B54">
        <w:rPr>
          <w:b w:val="0"/>
          <w:color w:val="000000" w:themeColor="text1"/>
          <w:szCs w:val="24"/>
        </w:rPr>
        <w:t xml:space="preserve">valdytojas nurodė, kaip </w:t>
      </w:r>
      <w:r w:rsidR="00AD45B2" w:rsidRPr="000C0B54">
        <w:rPr>
          <w:b w:val="0"/>
          <w:color w:val="000000" w:themeColor="text1"/>
          <w:szCs w:val="24"/>
        </w:rPr>
        <w:t xml:space="preserve">apskaičiavo </w:t>
      </w:r>
      <w:r w:rsidR="000C23C3" w:rsidRPr="000C0B54">
        <w:rPr>
          <w:b w:val="0"/>
          <w:color w:val="000000" w:themeColor="text1"/>
          <w:szCs w:val="24"/>
        </w:rPr>
        <w:t xml:space="preserve">mokėtiną </w:t>
      </w:r>
      <w:proofErr w:type="spellStart"/>
      <w:r w:rsidR="00F044BC" w:rsidRPr="000C0B54">
        <w:rPr>
          <w:b w:val="0"/>
          <w:color w:val="000000" w:themeColor="text1"/>
          <w:szCs w:val="24"/>
        </w:rPr>
        <w:t>UMPP</w:t>
      </w:r>
      <w:proofErr w:type="spellEnd"/>
      <w:r w:rsidR="000C23C3" w:rsidRPr="000C0B54">
        <w:rPr>
          <w:b w:val="0"/>
          <w:color w:val="000000" w:themeColor="text1"/>
          <w:szCs w:val="24"/>
        </w:rPr>
        <w:t xml:space="preserve">, yra </w:t>
      </w:r>
      <w:r w:rsidR="000468D9" w:rsidRPr="000C0B54">
        <w:rPr>
          <w:b w:val="0"/>
          <w:color w:val="000000" w:themeColor="text1"/>
          <w:szCs w:val="24"/>
        </w:rPr>
        <w:t>keistinas atsižvelgiant į</w:t>
      </w:r>
      <w:r w:rsidR="006316E5" w:rsidRPr="000C0B54">
        <w:rPr>
          <w:b w:val="0"/>
          <w:color w:val="000000" w:themeColor="text1"/>
          <w:szCs w:val="24"/>
        </w:rPr>
        <w:t xml:space="preserve"> </w:t>
      </w:r>
      <w:r w:rsidR="002C5B3C">
        <w:rPr>
          <w:b w:val="0"/>
          <w:szCs w:val="24"/>
        </w:rPr>
        <w:t>8</w:t>
      </w:r>
      <w:r w:rsidR="005653EF">
        <w:rPr>
          <w:b w:val="0"/>
          <w:szCs w:val="24"/>
        </w:rPr>
        <w:t>9</w:t>
      </w:r>
      <w:r w:rsidR="002C5B3C">
        <w:rPr>
          <w:b w:val="0"/>
          <w:szCs w:val="24"/>
        </w:rPr>
        <w:t xml:space="preserve">–90 </w:t>
      </w:r>
      <w:r w:rsidR="00CE1843" w:rsidRPr="00305774">
        <w:rPr>
          <w:b w:val="0"/>
          <w:color w:val="000000" w:themeColor="text1"/>
          <w:szCs w:val="24"/>
        </w:rPr>
        <w:t>pastraipose</w:t>
      </w:r>
      <w:r w:rsidR="00CE1843" w:rsidRPr="000C0B54">
        <w:rPr>
          <w:b w:val="0"/>
          <w:color w:val="000000" w:themeColor="text1"/>
          <w:szCs w:val="24"/>
        </w:rPr>
        <w:t xml:space="preserve"> </w:t>
      </w:r>
      <w:r w:rsidR="00B207E0" w:rsidRPr="000C0B54">
        <w:rPr>
          <w:b w:val="0"/>
          <w:color w:val="000000" w:themeColor="text1"/>
          <w:szCs w:val="24"/>
        </w:rPr>
        <w:t>Tarybos konstatuot</w:t>
      </w:r>
      <w:r w:rsidR="00075011" w:rsidRPr="000C0B54">
        <w:rPr>
          <w:b w:val="0"/>
          <w:color w:val="000000" w:themeColor="text1"/>
          <w:szCs w:val="24"/>
        </w:rPr>
        <w:t>as</w:t>
      </w:r>
      <w:r w:rsidR="00B207E0" w:rsidRPr="000C0B54">
        <w:rPr>
          <w:b w:val="0"/>
          <w:color w:val="000000" w:themeColor="text1"/>
          <w:szCs w:val="24"/>
        </w:rPr>
        <w:t xml:space="preserve"> fakt</w:t>
      </w:r>
      <w:r w:rsidR="00075011" w:rsidRPr="000C0B54">
        <w:rPr>
          <w:b w:val="0"/>
          <w:color w:val="000000" w:themeColor="text1"/>
          <w:szCs w:val="24"/>
        </w:rPr>
        <w:t>ines aplinkybes</w:t>
      </w:r>
      <w:r w:rsidR="00B207E0" w:rsidRPr="000C0B54">
        <w:rPr>
          <w:b w:val="0"/>
          <w:color w:val="000000" w:themeColor="text1"/>
          <w:szCs w:val="24"/>
        </w:rPr>
        <w:t>.</w:t>
      </w:r>
    </w:p>
    <w:p w14:paraId="64DF6CF1" w14:textId="31D54F7B" w:rsidR="00BD62EF" w:rsidRDefault="00BD62EF" w:rsidP="00840224">
      <w:pPr>
        <w:ind w:firstLine="737"/>
        <w:jc w:val="both"/>
        <w:rPr>
          <w:b w:val="0"/>
          <w:szCs w:val="24"/>
        </w:rPr>
      </w:pPr>
    </w:p>
    <w:p w14:paraId="6A30E60A" w14:textId="03AC4FAE" w:rsidR="0064656F" w:rsidRDefault="00D86126" w:rsidP="00305774">
      <w:pPr>
        <w:pStyle w:val="ListParagraph"/>
        <w:tabs>
          <w:tab w:val="center" w:pos="4320"/>
          <w:tab w:val="right" w:pos="8640"/>
        </w:tabs>
        <w:ind w:left="0" w:firstLine="720"/>
        <w:jc w:val="both"/>
        <w:rPr>
          <w:b w:val="0"/>
          <w:color w:val="000000"/>
          <w:szCs w:val="24"/>
          <w:lang w:eastAsia="lt-LT"/>
        </w:rPr>
      </w:pPr>
      <w:r>
        <w:rPr>
          <w:b w:val="0"/>
          <w:color w:val="000000"/>
          <w:szCs w:val="24"/>
          <w:lang w:eastAsia="lt-LT"/>
        </w:rPr>
        <w:t xml:space="preserve">Vadovaudamasi Kodekso </w:t>
      </w:r>
      <w:r w:rsidRPr="00E169EE">
        <w:rPr>
          <w:b w:val="0"/>
          <w:szCs w:val="24"/>
        </w:rPr>
        <w:t>7</w:t>
      </w:r>
      <w:r w:rsidRPr="00E169EE">
        <w:rPr>
          <w:b w:val="0"/>
          <w:szCs w:val="24"/>
          <w:vertAlign w:val="superscript"/>
        </w:rPr>
        <w:t>1</w:t>
      </w:r>
      <w:r w:rsidRPr="00FF4F88">
        <w:rPr>
          <w:b w:val="0"/>
          <w:bCs/>
        </w:rPr>
        <w:t xml:space="preserve"> straipsnio 1 dalies 1 punktu ir 2 dalimi bei </w:t>
      </w:r>
      <w:r w:rsidR="00155C59" w:rsidRPr="00FF4F88">
        <w:rPr>
          <w:b w:val="0"/>
          <w:bCs/>
        </w:rPr>
        <w:t>Geležinkelių transporto rinkos reguliuotojo gautų skundų nagrinėjimo tvarkos aprašo</w:t>
      </w:r>
      <w:r w:rsidR="00155C59">
        <w:rPr>
          <w:rStyle w:val="FootnoteReference"/>
          <w:b w:val="0"/>
          <w:bCs/>
        </w:rPr>
        <w:footnoteReference w:id="35"/>
      </w:r>
      <w:r w:rsidRPr="00FF4F88">
        <w:rPr>
          <w:b w:val="0"/>
          <w:bCs/>
        </w:rPr>
        <w:t xml:space="preserve"> 23.2 papunkčiu</w:t>
      </w:r>
      <w:r>
        <w:rPr>
          <w:b w:val="0"/>
          <w:bCs/>
        </w:rPr>
        <w:t>, Taryba nutaria:</w:t>
      </w:r>
    </w:p>
    <w:p w14:paraId="0FC0B22A" w14:textId="304CD042" w:rsidR="00E230C8" w:rsidRPr="008B4FF8" w:rsidRDefault="002927A7" w:rsidP="008B4FF8">
      <w:pPr>
        <w:pStyle w:val="ListParagraph"/>
        <w:numPr>
          <w:ilvl w:val="0"/>
          <w:numId w:val="36"/>
        </w:numPr>
        <w:tabs>
          <w:tab w:val="left" w:pos="720"/>
          <w:tab w:val="left" w:pos="993"/>
        </w:tabs>
        <w:ind w:left="0" w:firstLine="720"/>
        <w:jc w:val="both"/>
        <w:rPr>
          <w:b w:val="0"/>
          <w:bCs/>
          <w:color w:val="000000"/>
          <w:szCs w:val="24"/>
        </w:rPr>
      </w:pPr>
      <w:r w:rsidRPr="008B4FF8">
        <w:rPr>
          <w:b w:val="0"/>
          <w:bCs/>
          <w:color w:val="000000"/>
          <w:spacing w:val="80"/>
          <w:szCs w:val="24"/>
        </w:rPr>
        <w:t>p</w:t>
      </w:r>
      <w:r w:rsidR="00C068AE" w:rsidRPr="008B4FF8">
        <w:rPr>
          <w:b w:val="0"/>
          <w:bCs/>
          <w:color w:val="000000"/>
          <w:spacing w:val="80"/>
          <w:szCs w:val="24"/>
        </w:rPr>
        <w:t>ripaž</w:t>
      </w:r>
      <w:r w:rsidR="00F402E8" w:rsidRPr="008B4FF8">
        <w:rPr>
          <w:b w:val="0"/>
          <w:bCs/>
          <w:color w:val="000000"/>
          <w:spacing w:val="80"/>
          <w:szCs w:val="24"/>
        </w:rPr>
        <w:t>i</w:t>
      </w:r>
      <w:r w:rsidRPr="008B4FF8">
        <w:rPr>
          <w:b w:val="0"/>
          <w:bCs/>
          <w:color w:val="000000"/>
          <w:spacing w:val="80"/>
          <w:szCs w:val="24"/>
        </w:rPr>
        <w:t>nti</w:t>
      </w:r>
      <w:r w:rsidR="00D16648" w:rsidRPr="008B4FF8">
        <w:rPr>
          <w:b w:val="0"/>
          <w:bCs/>
          <w:color w:val="000000"/>
          <w:spacing w:val="80"/>
          <w:szCs w:val="24"/>
        </w:rPr>
        <w:t xml:space="preserve"> </w:t>
      </w:r>
      <w:r w:rsidR="00E105C2" w:rsidRPr="008B4FF8">
        <w:rPr>
          <w:b w:val="0"/>
          <w:bCs/>
          <w:color w:val="000000"/>
          <w:szCs w:val="24"/>
        </w:rPr>
        <w:t>P</w:t>
      </w:r>
      <w:r w:rsidR="00C67354" w:rsidRPr="008B4FF8">
        <w:rPr>
          <w:b w:val="0"/>
          <w:bCs/>
          <w:color w:val="000000"/>
          <w:szCs w:val="24"/>
        </w:rPr>
        <w:t xml:space="preserve">areiškėjo </w:t>
      </w:r>
      <w:r w:rsidR="00C67354" w:rsidRPr="008B4FF8">
        <w:rPr>
          <w:b w:val="0"/>
          <w:color w:val="000000"/>
          <w:szCs w:val="24"/>
        </w:rPr>
        <w:t>UAB „Gargždų geležinkelis“ 20</w:t>
      </w:r>
      <w:r w:rsidR="00795D80" w:rsidRPr="008B4FF8">
        <w:rPr>
          <w:b w:val="0"/>
          <w:color w:val="000000"/>
          <w:szCs w:val="24"/>
        </w:rPr>
        <w:t>21</w:t>
      </w:r>
      <w:r w:rsidR="00D16648" w:rsidRPr="008B4FF8">
        <w:rPr>
          <w:b w:val="0"/>
          <w:color w:val="000000"/>
          <w:szCs w:val="24"/>
        </w:rPr>
        <w:t> </w:t>
      </w:r>
      <w:r w:rsidR="00C67354" w:rsidRPr="008B4FF8">
        <w:rPr>
          <w:b w:val="0"/>
          <w:color w:val="000000"/>
          <w:szCs w:val="24"/>
        </w:rPr>
        <w:t xml:space="preserve">m. </w:t>
      </w:r>
      <w:r w:rsidR="00C068AE" w:rsidRPr="008B4FF8">
        <w:rPr>
          <w:b w:val="0"/>
          <w:color w:val="000000"/>
          <w:szCs w:val="24"/>
        </w:rPr>
        <w:t>lapkričio</w:t>
      </w:r>
      <w:r w:rsidR="00C67354" w:rsidRPr="008B4FF8">
        <w:rPr>
          <w:b w:val="0"/>
          <w:color w:val="000000"/>
          <w:szCs w:val="24"/>
        </w:rPr>
        <w:t xml:space="preserve"> </w:t>
      </w:r>
      <w:r w:rsidR="00C068AE" w:rsidRPr="008B4FF8">
        <w:rPr>
          <w:b w:val="0"/>
          <w:color w:val="000000"/>
          <w:szCs w:val="24"/>
        </w:rPr>
        <w:t>5</w:t>
      </w:r>
      <w:r w:rsidR="00D16648" w:rsidRPr="008B4FF8">
        <w:rPr>
          <w:b w:val="0"/>
          <w:color w:val="000000"/>
          <w:szCs w:val="24"/>
        </w:rPr>
        <w:t> </w:t>
      </w:r>
      <w:r w:rsidR="00C67354" w:rsidRPr="008B4FF8">
        <w:rPr>
          <w:b w:val="0"/>
          <w:color w:val="000000"/>
          <w:szCs w:val="24"/>
        </w:rPr>
        <w:t>d. skundą</w:t>
      </w:r>
      <w:r w:rsidR="00C67354" w:rsidRPr="008B4FF8">
        <w:rPr>
          <w:b w:val="0"/>
          <w:bCs/>
          <w:color w:val="000000"/>
          <w:szCs w:val="24"/>
        </w:rPr>
        <w:t xml:space="preserve"> </w:t>
      </w:r>
      <w:r w:rsidR="00E230C8" w:rsidRPr="008B4FF8">
        <w:rPr>
          <w:b w:val="0"/>
          <w:bCs/>
          <w:color w:val="000000"/>
          <w:szCs w:val="24"/>
        </w:rPr>
        <w:t>iš dalies pagrįstu</w:t>
      </w:r>
      <w:r w:rsidR="00780CDC" w:rsidRPr="008B4FF8">
        <w:rPr>
          <w:b w:val="0"/>
          <w:bCs/>
          <w:color w:val="000000"/>
          <w:szCs w:val="24"/>
        </w:rPr>
        <w:t>;</w:t>
      </w:r>
    </w:p>
    <w:p w14:paraId="7CBC2F96" w14:textId="77777777" w:rsidR="0036259A" w:rsidRDefault="0036259A" w:rsidP="008B4FF8">
      <w:pPr>
        <w:tabs>
          <w:tab w:val="left" w:pos="720"/>
          <w:tab w:val="left" w:pos="993"/>
        </w:tabs>
        <w:ind w:firstLine="720"/>
        <w:jc w:val="both"/>
        <w:rPr>
          <w:b w:val="0"/>
          <w:color w:val="000000" w:themeColor="text1"/>
          <w:spacing w:val="60"/>
          <w:szCs w:val="24"/>
        </w:rPr>
      </w:pPr>
    </w:p>
    <w:p w14:paraId="3F3E7761" w14:textId="10F88AD0" w:rsidR="00C67354" w:rsidRPr="008B4FF8" w:rsidRDefault="00780CDC" w:rsidP="008B4FF8">
      <w:pPr>
        <w:pStyle w:val="ListParagraph"/>
        <w:numPr>
          <w:ilvl w:val="0"/>
          <w:numId w:val="36"/>
        </w:numPr>
        <w:tabs>
          <w:tab w:val="left" w:pos="720"/>
          <w:tab w:val="left" w:pos="993"/>
        </w:tabs>
        <w:ind w:left="0" w:firstLine="720"/>
        <w:jc w:val="both"/>
        <w:rPr>
          <w:b w:val="0"/>
          <w:color w:val="000000"/>
          <w:szCs w:val="24"/>
        </w:rPr>
      </w:pPr>
      <w:r w:rsidRPr="008B4FF8">
        <w:rPr>
          <w:b w:val="0"/>
          <w:color w:val="000000" w:themeColor="text1"/>
          <w:spacing w:val="80"/>
          <w:szCs w:val="24"/>
        </w:rPr>
        <w:t>į</w:t>
      </w:r>
      <w:r w:rsidR="00E230C8" w:rsidRPr="008B4FF8">
        <w:rPr>
          <w:b w:val="0"/>
          <w:color w:val="000000" w:themeColor="text1"/>
          <w:spacing w:val="80"/>
          <w:szCs w:val="24"/>
        </w:rPr>
        <w:t>pareigo</w:t>
      </w:r>
      <w:r w:rsidRPr="008B4FF8">
        <w:rPr>
          <w:b w:val="0"/>
          <w:color w:val="000000" w:themeColor="text1"/>
          <w:spacing w:val="80"/>
          <w:szCs w:val="24"/>
        </w:rPr>
        <w:t>ti</w:t>
      </w:r>
      <w:r w:rsidR="00E230C8" w:rsidRPr="008B4FF8">
        <w:rPr>
          <w:b w:val="0"/>
          <w:bCs/>
          <w:color w:val="000000"/>
          <w:spacing w:val="80"/>
          <w:szCs w:val="24"/>
        </w:rPr>
        <w:t xml:space="preserve"> </w:t>
      </w:r>
      <w:r w:rsidR="00F81B8F" w:rsidRPr="008B4FF8">
        <w:rPr>
          <w:b w:val="0"/>
          <w:bCs/>
          <w:color w:val="000000"/>
          <w:szCs w:val="24"/>
        </w:rPr>
        <w:t>v</w:t>
      </w:r>
      <w:r w:rsidR="00E230C8" w:rsidRPr="008B4FF8">
        <w:rPr>
          <w:b w:val="0"/>
          <w:bCs/>
          <w:color w:val="000000"/>
          <w:szCs w:val="24"/>
        </w:rPr>
        <w:t>aldytoją panaikinti Įsakymo</w:t>
      </w:r>
      <w:r w:rsidR="00FA0724" w:rsidRPr="008B4FF8">
        <w:rPr>
          <w:b w:val="0"/>
          <w:bCs/>
          <w:color w:val="000000"/>
          <w:szCs w:val="24"/>
        </w:rPr>
        <w:t xml:space="preserve"> Nr.</w:t>
      </w:r>
      <w:r w:rsidR="00D51ACB" w:rsidRPr="008B4FF8">
        <w:rPr>
          <w:b w:val="0"/>
          <w:bCs/>
          <w:color w:val="000000"/>
          <w:szCs w:val="24"/>
        </w:rPr>
        <w:t> </w:t>
      </w:r>
      <w:proofErr w:type="spellStart"/>
      <w:r w:rsidR="00E230C8" w:rsidRPr="008B4FF8">
        <w:rPr>
          <w:b w:val="0"/>
          <w:color w:val="000000" w:themeColor="text1"/>
          <w:szCs w:val="24"/>
        </w:rPr>
        <w:t>PAJ</w:t>
      </w:r>
      <w:proofErr w:type="spellEnd"/>
      <w:r w:rsidR="00E230C8" w:rsidRPr="008B4FF8">
        <w:rPr>
          <w:b w:val="0"/>
          <w:color w:val="000000" w:themeColor="text1"/>
          <w:szCs w:val="24"/>
        </w:rPr>
        <w:t>(</w:t>
      </w:r>
      <w:proofErr w:type="spellStart"/>
      <w:r w:rsidR="00E230C8" w:rsidRPr="008B4FF8">
        <w:rPr>
          <w:b w:val="0"/>
          <w:color w:val="000000" w:themeColor="text1"/>
          <w:szCs w:val="24"/>
        </w:rPr>
        <w:t>LGI</w:t>
      </w:r>
      <w:proofErr w:type="spellEnd"/>
      <w:r w:rsidR="00E230C8" w:rsidRPr="008B4FF8">
        <w:rPr>
          <w:b w:val="0"/>
          <w:color w:val="000000" w:themeColor="text1"/>
          <w:szCs w:val="24"/>
        </w:rPr>
        <w:t>)-1053 1.2 papunktį</w:t>
      </w:r>
      <w:r w:rsidR="001755FA" w:rsidRPr="008B4FF8">
        <w:rPr>
          <w:b w:val="0"/>
          <w:color w:val="000000" w:themeColor="text1"/>
          <w:szCs w:val="24"/>
        </w:rPr>
        <w:t xml:space="preserve"> ir</w:t>
      </w:r>
      <w:r w:rsidR="001A41EA" w:rsidRPr="008B4FF8">
        <w:rPr>
          <w:b w:val="0"/>
          <w:color w:val="000000" w:themeColor="text1"/>
          <w:szCs w:val="24"/>
        </w:rPr>
        <w:t xml:space="preserve"> </w:t>
      </w:r>
      <w:r w:rsidR="00E230C8" w:rsidRPr="008B4FF8">
        <w:rPr>
          <w:b w:val="0"/>
          <w:color w:val="000000" w:themeColor="text1"/>
          <w:szCs w:val="24"/>
        </w:rPr>
        <w:t>priimti naują sprendimą dėl Paraiško</w:t>
      </w:r>
      <w:r w:rsidR="001755FA" w:rsidRPr="008B4FF8">
        <w:rPr>
          <w:b w:val="0"/>
          <w:color w:val="000000" w:themeColor="text1"/>
          <w:szCs w:val="24"/>
        </w:rPr>
        <w:t>s</w:t>
      </w:r>
      <w:r w:rsidR="00E230C8" w:rsidRPr="008B4FF8">
        <w:rPr>
          <w:b w:val="0"/>
          <w:color w:val="000000" w:themeColor="text1"/>
          <w:szCs w:val="24"/>
        </w:rPr>
        <w:t xml:space="preserve"> Nr.</w:t>
      </w:r>
      <w:r w:rsidR="000C0B36" w:rsidRPr="008B4FF8">
        <w:rPr>
          <w:b w:val="0"/>
          <w:color w:val="000000" w:themeColor="text1"/>
          <w:szCs w:val="24"/>
        </w:rPr>
        <w:t> </w:t>
      </w:r>
      <w:r w:rsidR="00E230C8" w:rsidRPr="008B4FF8">
        <w:rPr>
          <w:b w:val="0"/>
          <w:color w:val="000000" w:themeColor="text1"/>
          <w:szCs w:val="24"/>
        </w:rPr>
        <w:t xml:space="preserve">63 </w:t>
      </w:r>
      <w:r w:rsidR="00661A68" w:rsidRPr="008B4FF8">
        <w:rPr>
          <w:b w:val="0"/>
          <w:bCs/>
        </w:rPr>
        <w:t>1, 2, 4, 6, 7, 8, 9, 10, 12, 13, 14 ir 16-</w:t>
      </w:r>
      <w:r w:rsidR="00661A68" w:rsidRPr="008B4FF8">
        <w:rPr>
          <w:b w:val="0"/>
          <w:color w:val="000000" w:themeColor="text1"/>
        </w:rPr>
        <w:t>oje eilutėse nurodytų pajėgumų skyrimo.</w:t>
      </w:r>
    </w:p>
    <w:p w14:paraId="516A0CCF" w14:textId="77777777" w:rsidR="00537B3D" w:rsidRPr="00E169EE" w:rsidRDefault="00537B3D" w:rsidP="00A77335">
      <w:pPr>
        <w:tabs>
          <w:tab w:val="left" w:pos="720"/>
          <w:tab w:val="left" w:pos="993"/>
          <w:tab w:val="center" w:pos="4320"/>
          <w:tab w:val="right" w:pos="8640"/>
        </w:tabs>
        <w:ind w:firstLine="720"/>
        <w:jc w:val="both"/>
        <w:rPr>
          <w:b w:val="0"/>
          <w:color w:val="000000"/>
          <w:szCs w:val="24"/>
        </w:rPr>
      </w:pPr>
    </w:p>
    <w:p w14:paraId="5A76A592" w14:textId="13531E9E" w:rsidR="00C67354" w:rsidRPr="00D50C0F" w:rsidRDefault="000E2EBF" w:rsidP="006A3578">
      <w:pPr>
        <w:tabs>
          <w:tab w:val="left" w:pos="1134"/>
          <w:tab w:val="center" w:pos="4320"/>
          <w:tab w:val="right" w:pos="8640"/>
        </w:tabs>
        <w:ind w:firstLine="720"/>
        <w:jc w:val="both"/>
        <w:rPr>
          <w:b w:val="0"/>
          <w:bCs/>
          <w:color w:val="000000"/>
          <w:szCs w:val="24"/>
        </w:rPr>
      </w:pPr>
      <w:r>
        <w:rPr>
          <w:b w:val="0"/>
          <w:color w:val="000000"/>
          <w:szCs w:val="24"/>
        </w:rPr>
        <w:lastRenderedPageBreak/>
        <w:t>Š</w:t>
      </w:r>
      <w:r w:rsidR="00C67354" w:rsidRPr="00E169EE">
        <w:rPr>
          <w:b w:val="0"/>
          <w:color w:val="000000"/>
          <w:szCs w:val="24"/>
        </w:rPr>
        <w:t xml:space="preserve">is </w:t>
      </w:r>
      <w:r w:rsidR="00EF6AE5">
        <w:rPr>
          <w:b w:val="0"/>
          <w:color w:val="000000"/>
          <w:szCs w:val="24"/>
        </w:rPr>
        <w:t xml:space="preserve">nutarimas </w:t>
      </w:r>
      <w:r w:rsidR="00C67354" w:rsidRPr="00E169EE">
        <w:rPr>
          <w:b w:val="0"/>
          <w:color w:val="000000"/>
          <w:szCs w:val="24"/>
        </w:rPr>
        <w:t>per vieną mėnesį nuo jo gavimo dienos gali būti skundžiamas Vilniaus apygardos administraciniam teismui Lietuvos Respublikos administracinių bylų teisenos įstatymo nustatyta tvarka ir sąlygomis.</w:t>
      </w:r>
    </w:p>
    <w:p w14:paraId="14BAAA02" w14:textId="77777777" w:rsidR="00C67354" w:rsidRPr="00E169EE" w:rsidRDefault="00C67354" w:rsidP="00C23F38">
      <w:pPr>
        <w:tabs>
          <w:tab w:val="left" w:pos="720"/>
          <w:tab w:val="left" w:pos="993"/>
        </w:tabs>
        <w:ind w:firstLine="851"/>
        <w:jc w:val="both"/>
        <w:rPr>
          <w:b w:val="0"/>
          <w:color w:val="000000"/>
          <w:szCs w:val="24"/>
        </w:rPr>
      </w:pPr>
    </w:p>
    <w:p w14:paraId="5818CBA4" w14:textId="0E2CFA5B" w:rsidR="00C67354" w:rsidRPr="00E169EE" w:rsidRDefault="00C67354" w:rsidP="00C23F38">
      <w:pPr>
        <w:tabs>
          <w:tab w:val="left" w:pos="720"/>
        </w:tabs>
        <w:ind w:firstLine="851"/>
        <w:jc w:val="both"/>
        <w:rPr>
          <w:b w:val="0"/>
          <w:color w:val="000000"/>
          <w:szCs w:val="24"/>
        </w:rPr>
      </w:pPr>
    </w:p>
    <w:p w14:paraId="6E8D23F6" w14:textId="37A98955" w:rsidR="00C06F4F" w:rsidRPr="00E169EE" w:rsidRDefault="00C06F4F" w:rsidP="00C23F38">
      <w:pPr>
        <w:tabs>
          <w:tab w:val="left" w:pos="720"/>
        </w:tabs>
        <w:ind w:firstLine="851"/>
        <w:jc w:val="both"/>
        <w:rPr>
          <w:b w:val="0"/>
          <w:color w:val="000000"/>
          <w:szCs w:val="24"/>
        </w:rPr>
      </w:pPr>
    </w:p>
    <w:p w14:paraId="7E064A2E" w14:textId="77777777" w:rsidR="00C06F4F" w:rsidRPr="00E169EE" w:rsidRDefault="00C06F4F" w:rsidP="00C23F38">
      <w:pPr>
        <w:tabs>
          <w:tab w:val="left" w:pos="720"/>
        </w:tabs>
        <w:ind w:firstLine="851"/>
        <w:jc w:val="both"/>
        <w:rPr>
          <w:b w:val="0"/>
          <w:color w:val="000000"/>
          <w:szCs w:val="24"/>
        </w:rPr>
      </w:pPr>
    </w:p>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7354" w:rsidRPr="00E169EE" w14:paraId="06CD202B" w14:textId="77777777" w:rsidTr="009644F4">
        <w:trPr>
          <w:trHeight w:val="124"/>
        </w:trPr>
        <w:tc>
          <w:tcPr>
            <w:tcW w:w="5529" w:type="dxa"/>
            <w:hideMark/>
          </w:tcPr>
          <w:p w14:paraId="4A494644" w14:textId="47A3A157" w:rsidR="00C67354" w:rsidRPr="000C0B54" w:rsidRDefault="000741AD" w:rsidP="00C23F38">
            <w:pPr>
              <w:tabs>
                <w:tab w:val="left" w:pos="720"/>
              </w:tabs>
              <w:rPr>
                <w:b w:val="0"/>
                <w:color w:val="000000"/>
              </w:rPr>
            </w:pPr>
            <w:r w:rsidRPr="000C0B54">
              <w:rPr>
                <w:b w:val="0"/>
                <w:color w:val="000000"/>
              </w:rPr>
              <w:t>T</w:t>
            </w:r>
            <w:r w:rsidR="00C96C4D" w:rsidRPr="000C0B54">
              <w:rPr>
                <w:b w:val="0"/>
                <w:color w:val="000000"/>
              </w:rPr>
              <w:t xml:space="preserve">arybos </w:t>
            </w:r>
            <w:r w:rsidR="00392BA7" w:rsidRPr="000C0B54">
              <w:rPr>
                <w:b w:val="0"/>
                <w:color w:val="000000"/>
              </w:rPr>
              <w:t>pirminink</w:t>
            </w:r>
            <w:r w:rsidR="00392BA7">
              <w:rPr>
                <w:b w:val="0"/>
                <w:color w:val="000000"/>
              </w:rPr>
              <w:t xml:space="preserve">ė </w:t>
            </w:r>
          </w:p>
        </w:tc>
        <w:tc>
          <w:tcPr>
            <w:tcW w:w="4394" w:type="dxa"/>
            <w:hideMark/>
          </w:tcPr>
          <w:p w14:paraId="1F04E53F" w14:textId="6A730C07" w:rsidR="00FC5CC8" w:rsidRPr="00592994" w:rsidRDefault="00392BA7" w:rsidP="00C23F38">
            <w:pPr>
              <w:tabs>
                <w:tab w:val="left" w:pos="720"/>
              </w:tabs>
              <w:ind w:firstLine="851"/>
              <w:jc w:val="right"/>
              <w:rPr>
                <w:b w:val="0"/>
                <w:color w:val="000000"/>
                <w:lang w:val="en-US"/>
              </w:rPr>
            </w:pPr>
            <w:r>
              <w:rPr>
                <w:b w:val="0"/>
                <w:color w:val="000000"/>
              </w:rPr>
              <w:t xml:space="preserve">Jūratė </w:t>
            </w:r>
            <w:proofErr w:type="spellStart"/>
            <w:r>
              <w:rPr>
                <w:b w:val="0"/>
                <w:color w:val="000000"/>
              </w:rPr>
              <w:t>Šovienė</w:t>
            </w:r>
            <w:proofErr w:type="spellEnd"/>
          </w:p>
          <w:p w14:paraId="781989EC" w14:textId="081EC1FE" w:rsidR="00FC5CC8" w:rsidRPr="00E169EE" w:rsidRDefault="00FC5CC8" w:rsidP="00C23F38">
            <w:pPr>
              <w:tabs>
                <w:tab w:val="left" w:pos="720"/>
              </w:tabs>
              <w:ind w:firstLine="851"/>
              <w:jc w:val="right"/>
              <w:rPr>
                <w:b w:val="0"/>
                <w:color w:val="000000"/>
              </w:rPr>
            </w:pPr>
          </w:p>
        </w:tc>
      </w:tr>
    </w:tbl>
    <w:p w14:paraId="62CE8643" w14:textId="2801A211" w:rsidR="00826D4E" w:rsidRPr="00E169EE" w:rsidRDefault="00826D4E" w:rsidP="00620A66">
      <w:pPr>
        <w:contextualSpacing/>
        <w:jc w:val="both"/>
        <w:rPr>
          <w:b w:val="0"/>
          <w:szCs w:val="24"/>
          <w:lang w:eastAsia="lt-LT"/>
        </w:rPr>
      </w:pPr>
    </w:p>
    <w:sectPr w:rsidR="00826D4E" w:rsidRPr="00E169EE" w:rsidSect="00B51AAE">
      <w:headerReference w:type="default" r:id="rId11"/>
      <w:headerReference w:type="first" r:id="rId12"/>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1AD2A" w14:textId="77777777" w:rsidR="0094007F" w:rsidRDefault="0094007F" w:rsidP="00BB5F6B">
      <w:r>
        <w:separator/>
      </w:r>
    </w:p>
  </w:endnote>
  <w:endnote w:type="continuationSeparator" w:id="0">
    <w:p w14:paraId="33E0541D" w14:textId="77777777" w:rsidR="0094007F" w:rsidRDefault="0094007F" w:rsidP="00BB5F6B">
      <w:r>
        <w:continuationSeparator/>
      </w:r>
    </w:p>
  </w:endnote>
  <w:endnote w:type="continuationNotice" w:id="1">
    <w:p w14:paraId="7F519C0F" w14:textId="77777777" w:rsidR="0094007F" w:rsidRDefault="0094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2B38" w14:textId="77777777" w:rsidR="0094007F" w:rsidRDefault="0094007F" w:rsidP="00BB5F6B">
      <w:r>
        <w:separator/>
      </w:r>
    </w:p>
  </w:footnote>
  <w:footnote w:type="continuationSeparator" w:id="0">
    <w:p w14:paraId="6D18852E" w14:textId="77777777" w:rsidR="0094007F" w:rsidRDefault="0094007F" w:rsidP="00BB5F6B">
      <w:r>
        <w:continuationSeparator/>
      </w:r>
    </w:p>
  </w:footnote>
  <w:footnote w:type="continuationNotice" w:id="1">
    <w:p w14:paraId="617CB1B8" w14:textId="77777777" w:rsidR="0094007F" w:rsidRDefault="0094007F"/>
  </w:footnote>
  <w:footnote w:id="2">
    <w:p w14:paraId="295E1B81" w14:textId="21A6001F" w:rsidR="000741AD" w:rsidRPr="00B27659" w:rsidRDefault="000741AD" w:rsidP="00B27659">
      <w:pPr>
        <w:pStyle w:val="FootnoteText"/>
        <w:jc w:val="both"/>
        <w:rPr>
          <w:b w:val="0"/>
          <w:bCs/>
          <w:lang w:val="lt-LT"/>
        </w:rPr>
      </w:pPr>
      <w:r w:rsidRPr="00B27659">
        <w:rPr>
          <w:rStyle w:val="FootnoteReference"/>
          <w:b w:val="0"/>
          <w:bCs/>
        </w:rPr>
        <w:footnoteRef/>
      </w:r>
      <w:r w:rsidRPr="00B27659">
        <w:rPr>
          <w:b w:val="0"/>
          <w:bCs/>
        </w:rPr>
        <w:t xml:space="preserve"> </w:t>
      </w:r>
      <w:r w:rsidRPr="00B27659">
        <w:rPr>
          <w:rFonts w:cstheme="minorHAnsi"/>
          <w:b w:val="0"/>
          <w:bCs/>
        </w:rPr>
        <w:t>Lietuvos Respublikos susisiekimo ministro 2020 m. balandžio 9 d. įsakym</w:t>
      </w:r>
      <w:r w:rsidRPr="00B27659">
        <w:rPr>
          <w:rFonts w:cstheme="minorHAnsi"/>
          <w:b w:val="0"/>
          <w:bCs/>
          <w:lang w:val="lt-LT"/>
        </w:rPr>
        <w:t>as</w:t>
      </w:r>
      <w:r w:rsidRPr="00B27659">
        <w:rPr>
          <w:rFonts w:cstheme="minorHAnsi"/>
          <w:b w:val="0"/>
          <w:bCs/>
        </w:rPr>
        <w:t xml:space="preserve"> Nr. 3-197 „Dėl Viešosios geležinkelių infrastruktūros pajėgumų skyrimo perpildytoje viešosios geležinkelių infrastruktūros dalyje prioriteto taisyklių nustatymo“</w:t>
      </w:r>
    </w:p>
  </w:footnote>
  <w:footnote w:id="3">
    <w:p w14:paraId="265522BF" w14:textId="537E3D69" w:rsidR="00E25F02" w:rsidRPr="00B91E0C" w:rsidRDefault="00E25F02">
      <w:pPr>
        <w:pStyle w:val="FootnoteText"/>
        <w:rPr>
          <w:b w:val="0"/>
          <w:bCs/>
        </w:rPr>
      </w:pPr>
      <w:r w:rsidRPr="00B91E0C">
        <w:rPr>
          <w:rStyle w:val="FootnoteReference"/>
          <w:b w:val="0"/>
          <w:bCs/>
        </w:rPr>
        <w:footnoteRef/>
      </w:r>
      <w:r w:rsidRPr="00B91E0C">
        <w:rPr>
          <w:b w:val="0"/>
          <w:bCs/>
        </w:rPr>
        <w:t xml:space="preserve"> </w:t>
      </w:r>
      <w:r w:rsidRPr="00B91E0C">
        <w:rPr>
          <w:b w:val="0"/>
          <w:bCs/>
          <w:lang w:val="lt-LT"/>
        </w:rPr>
        <w:t xml:space="preserve">Patvirtinti valdytojo </w:t>
      </w:r>
      <w:r w:rsidR="00D566DB" w:rsidRPr="00B91E0C">
        <w:rPr>
          <w:b w:val="0"/>
          <w:bCs/>
          <w:lang w:val="lt-LT"/>
        </w:rPr>
        <w:t xml:space="preserve">generalinio direktoriaus 2020 m. gruodžio 11 d. įsakymu Nr. </w:t>
      </w:r>
      <w:proofErr w:type="spellStart"/>
      <w:r w:rsidR="00D566DB" w:rsidRPr="00B91E0C">
        <w:rPr>
          <w:b w:val="0"/>
          <w:bCs/>
          <w:lang w:val="lt-LT"/>
        </w:rPr>
        <w:t>ĮS-PAJ</w:t>
      </w:r>
      <w:proofErr w:type="spellEnd"/>
      <w:r w:rsidR="00D566DB" w:rsidRPr="00B91E0C">
        <w:rPr>
          <w:b w:val="0"/>
          <w:bCs/>
          <w:lang w:val="lt-LT"/>
        </w:rPr>
        <w:t>(</w:t>
      </w:r>
      <w:proofErr w:type="spellStart"/>
      <w:r w:rsidR="00D566DB" w:rsidRPr="00B91E0C">
        <w:rPr>
          <w:b w:val="0"/>
          <w:bCs/>
          <w:lang w:val="lt-LT"/>
        </w:rPr>
        <w:t>LGI</w:t>
      </w:r>
      <w:proofErr w:type="spellEnd"/>
      <w:r w:rsidR="00D566DB" w:rsidRPr="00B91E0C">
        <w:rPr>
          <w:b w:val="0"/>
          <w:bCs/>
          <w:lang w:val="lt-LT"/>
        </w:rPr>
        <w:t>)-462.</w:t>
      </w:r>
    </w:p>
  </w:footnote>
  <w:footnote w:id="4">
    <w:p w14:paraId="5C1B74E4" w14:textId="77777777" w:rsidR="000741AD" w:rsidRPr="004D5F0C" w:rsidRDefault="000741AD" w:rsidP="00B61F47">
      <w:pPr>
        <w:pStyle w:val="FootnoteText"/>
        <w:rPr>
          <w:b w:val="0"/>
          <w:bCs/>
          <w:lang w:val="lt-LT"/>
        </w:rPr>
      </w:pPr>
      <w:r w:rsidRPr="00AF3A36">
        <w:rPr>
          <w:rStyle w:val="FootnoteReference"/>
          <w:b w:val="0"/>
          <w:bCs/>
        </w:rPr>
        <w:footnoteRef/>
      </w:r>
      <w:r w:rsidRPr="00AF3A36">
        <w:rPr>
          <w:b w:val="0"/>
          <w:bCs/>
        </w:rPr>
        <w:t xml:space="preserve"> https://ltginfra.lt/documents/12778/17719/Pajegumu_analize_2017_2018.pdf/330c70b4-5368-42c8-a56b-f2ddf12ce909</w:t>
      </w:r>
    </w:p>
  </w:footnote>
  <w:footnote w:id="5">
    <w:p w14:paraId="4F685BBE" w14:textId="22837EE1" w:rsidR="000741AD" w:rsidRPr="008E3D49" w:rsidRDefault="000741AD" w:rsidP="00961413">
      <w:pPr>
        <w:pStyle w:val="FootnoteText"/>
        <w:jc w:val="both"/>
        <w:rPr>
          <w:b w:val="0"/>
          <w:bCs/>
          <w:lang w:val="lt-LT"/>
        </w:rPr>
      </w:pPr>
      <w:r w:rsidRPr="008E3D49">
        <w:rPr>
          <w:rStyle w:val="FootnoteReference"/>
          <w:b w:val="0"/>
          <w:bCs/>
        </w:rPr>
        <w:footnoteRef/>
      </w:r>
      <w:r w:rsidRPr="008E3D49">
        <w:rPr>
          <w:b w:val="0"/>
          <w:bCs/>
        </w:rPr>
        <w:t xml:space="preserve"> </w:t>
      </w:r>
      <w:r w:rsidRPr="008E3D49">
        <w:rPr>
          <w:b w:val="0"/>
          <w:bCs/>
          <w:color w:val="000000" w:themeColor="text1"/>
        </w:rPr>
        <w:t xml:space="preserve">2012 m. lapkričio </w:t>
      </w:r>
      <w:r w:rsidRPr="008E3D49">
        <w:rPr>
          <w:b w:val="0"/>
          <w:bCs/>
          <w:color w:val="000000" w:themeColor="text1"/>
          <w:lang w:val="lt-LT"/>
        </w:rPr>
        <w:t>21</w:t>
      </w:r>
      <w:r w:rsidRPr="008E3D49">
        <w:rPr>
          <w:b w:val="0"/>
          <w:bCs/>
          <w:color w:val="000000" w:themeColor="text1"/>
        </w:rPr>
        <w:t xml:space="preserve"> d. Europos Parlamento ir Tarybos direktyv</w:t>
      </w:r>
      <w:r w:rsidRPr="008E3D49">
        <w:rPr>
          <w:b w:val="0"/>
          <w:bCs/>
          <w:color w:val="000000" w:themeColor="text1"/>
          <w:lang w:val="lt-LT"/>
        </w:rPr>
        <w:t>a</w:t>
      </w:r>
      <w:r w:rsidRPr="008E3D49">
        <w:rPr>
          <w:b w:val="0"/>
          <w:bCs/>
          <w:color w:val="000000" w:themeColor="text1"/>
        </w:rPr>
        <w:t xml:space="preserve"> 2012/34/ES, kuria sukuriama bendra Europos geležinkelių erdvė</w:t>
      </w:r>
      <w:r w:rsidRPr="008E3D49">
        <w:rPr>
          <w:b w:val="0"/>
          <w:bCs/>
          <w:color w:val="000000" w:themeColor="text1"/>
          <w:lang w:val="lt-LT"/>
        </w:rPr>
        <w:t xml:space="preserve">, </w:t>
      </w:r>
      <w:r w:rsidRPr="008E3D49">
        <w:rPr>
          <w:b w:val="0"/>
          <w:bCs/>
        </w:rPr>
        <w:t xml:space="preserve">su paskutiniais pakeitimais, padarytais 2016 m. gruodžio 14 d. Europos Parlamento ir Tarybos direktyva (ES) </w:t>
      </w:r>
      <w:r w:rsidRPr="008E3D49">
        <w:rPr>
          <w:b w:val="0"/>
          <w:bCs/>
          <w:color w:val="000000"/>
        </w:rPr>
        <w:t>2016/2370</w:t>
      </w:r>
    </w:p>
  </w:footnote>
  <w:footnote w:id="6">
    <w:p w14:paraId="2DBBA92A" w14:textId="3A8C5639" w:rsidR="00155C59" w:rsidRPr="00DC2F8B" w:rsidRDefault="00155C59" w:rsidP="00155C59">
      <w:pPr>
        <w:pStyle w:val="FootnoteText"/>
        <w:jc w:val="both"/>
        <w:rPr>
          <w:b w:val="0"/>
          <w:bCs/>
          <w:lang w:val="lt-LT"/>
        </w:rPr>
      </w:pPr>
      <w:r w:rsidRPr="00DC2F8B">
        <w:rPr>
          <w:rStyle w:val="FootnoteReference"/>
          <w:b w:val="0"/>
          <w:bCs/>
        </w:rPr>
        <w:footnoteRef/>
      </w:r>
      <w:r w:rsidRPr="00DC2F8B">
        <w:rPr>
          <w:b w:val="0"/>
          <w:bCs/>
        </w:rPr>
        <w:t xml:space="preserve"> </w:t>
      </w:r>
      <w:r w:rsidRPr="00DC2F8B">
        <w:rPr>
          <w:b w:val="0"/>
          <w:bCs/>
          <w:lang w:val="lt-LT"/>
        </w:rPr>
        <w:t>Valdytojas</w:t>
      </w:r>
      <w:r>
        <w:rPr>
          <w:b w:val="0"/>
          <w:bCs/>
          <w:lang w:val="lt-LT"/>
        </w:rPr>
        <w:t xml:space="preserve"> </w:t>
      </w:r>
      <w:r w:rsidRPr="00DC2F8B">
        <w:rPr>
          <w:b w:val="0"/>
          <w:bCs/>
          <w:lang w:val="lt-LT"/>
        </w:rPr>
        <w:t>rašytinius paaiškinimus</w:t>
      </w:r>
      <w:r>
        <w:rPr>
          <w:b w:val="0"/>
          <w:bCs/>
          <w:lang w:val="lt-LT"/>
        </w:rPr>
        <w:t xml:space="preserve"> bei priedus dėl skundo</w:t>
      </w:r>
      <w:r w:rsidRPr="00DC2F8B">
        <w:rPr>
          <w:b w:val="0"/>
          <w:bCs/>
          <w:lang w:val="lt-LT"/>
        </w:rPr>
        <w:t xml:space="preserve"> pateikė Rašt</w:t>
      </w:r>
      <w:r>
        <w:rPr>
          <w:b w:val="0"/>
          <w:bCs/>
          <w:lang w:val="lt-LT"/>
        </w:rPr>
        <w:t>u</w:t>
      </w:r>
      <w:r w:rsidRPr="00DC2F8B">
        <w:rPr>
          <w:b w:val="0"/>
          <w:bCs/>
          <w:lang w:val="lt-LT"/>
        </w:rPr>
        <w:t xml:space="preserve"> Nr.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)-122), 2021 m. gruodžio </w:t>
      </w:r>
      <w:r>
        <w:rPr>
          <w:b w:val="0"/>
          <w:bCs/>
          <w:lang w:val="lt-LT"/>
        </w:rPr>
        <w:t xml:space="preserve">      </w:t>
      </w:r>
      <w:r w:rsidRPr="00DC2F8B">
        <w:rPr>
          <w:b w:val="0"/>
          <w:bCs/>
          <w:lang w:val="lt-LT"/>
        </w:rPr>
        <w:t xml:space="preserve">15 d. raštais Nr.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)-120,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)-123,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)-124,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)-125,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)-126, 2021 m. gruodžio 16 d. raštais Nr.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)-144 ir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LGI</w:t>
      </w:r>
      <w:proofErr w:type="spellEnd"/>
      <w:r w:rsidRPr="00DC2F8B">
        <w:rPr>
          <w:b w:val="0"/>
          <w:bCs/>
          <w:lang w:val="lt-LT"/>
        </w:rPr>
        <w:t xml:space="preserve">)-149, 2022 m. vasario 11 d. raštu Nr.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INFRA</w:t>
      </w:r>
      <w:proofErr w:type="spellEnd"/>
      <w:r w:rsidRPr="00DC2F8B">
        <w:rPr>
          <w:b w:val="0"/>
          <w:bCs/>
          <w:lang w:val="lt-LT"/>
        </w:rPr>
        <w:t xml:space="preserve">)-17/2022  ir 2022 m. balandžio 7 d. raštu </w:t>
      </w:r>
      <w:proofErr w:type="spellStart"/>
      <w:r w:rsidRPr="00DC2F8B">
        <w:rPr>
          <w:b w:val="0"/>
          <w:bCs/>
          <w:lang w:val="lt-LT"/>
        </w:rPr>
        <w:t>SD-PAJ</w:t>
      </w:r>
      <w:proofErr w:type="spellEnd"/>
      <w:r w:rsidRPr="00DC2F8B">
        <w:rPr>
          <w:b w:val="0"/>
          <w:bCs/>
          <w:lang w:val="lt-LT"/>
        </w:rPr>
        <w:t>(</w:t>
      </w:r>
      <w:proofErr w:type="spellStart"/>
      <w:r w:rsidRPr="00DC2F8B">
        <w:rPr>
          <w:b w:val="0"/>
          <w:bCs/>
          <w:lang w:val="lt-LT"/>
        </w:rPr>
        <w:t>INFRA</w:t>
      </w:r>
      <w:proofErr w:type="spellEnd"/>
      <w:r w:rsidRPr="00DC2F8B">
        <w:rPr>
          <w:b w:val="0"/>
          <w:bCs/>
          <w:lang w:val="lt-LT"/>
        </w:rPr>
        <w:t>)-35/2022</w:t>
      </w:r>
      <w:r>
        <w:rPr>
          <w:b w:val="0"/>
          <w:bCs/>
          <w:lang w:val="lt-LT"/>
        </w:rPr>
        <w:t>.</w:t>
      </w:r>
    </w:p>
  </w:footnote>
  <w:footnote w:id="7">
    <w:p w14:paraId="21BCDFBD" w14:textId="5C62F611" w:rsidR="000741AD" w:rsidRPr="002B1D7A" w:rsidRDefault="000741AD" w:rsidP="00DD21A8">
      <w:pPr>
        <w:pStyle w:val="FootnoteText"/>
        <w:jc w:val="both"/>
        <w:rPr>
          <w:b w:val="0"/>
          <w:bCs/>
          <w:lang w:val="lt-LT"/>
        </w:rPr>
      </w:pPr>
      <w:r w:rsidRPr="002B1D7A">
        <w:rPr>
          <w:rStyle w:val="FootnoteReference"/>
          <w:b w:val="0"/>
          <w:bCs/>
        </w:rPr>
        <w:footnoteRef/>
      </w:r>
      <w:r w:rsidRPr="002B1D7A">
        <w:rPr>
          <w:b w:val="0"/>
          <w:bCs/>
        </w:rPr>
        <w:t xml:space="preserve"> </w:t>
      </w:r>
      <w:r w:rsidRPr="002B1D7A">
        <w:rPr>
          <w:b w:val="0"/>
          <w:bCs/>
          <w:lang w:val="lt-LT"/>
        </w:rPr>
        <w:t>Patvirtintas Tarnybos direktoriaus 2020 m. gegužės 18 d. įsakymu Nr. (1.9E)1V-524 „Dėl Viešosios geležinkelių infrastruktūros tinklo nuostatų ritinio reikalavimų aprašo patvirtinimo“</w:t>
      </w:r>
      <w:r>
        <w:rPr>
          <w:b w:val="0"/>
          <w:bCs/>
          <w:lang w:val="lt-LT"/>
        </w:rPr>
        <w:t>.</w:t>
      </w:r>
    </w:p>
  </w:footnote>
  <w:footnote w:id="8">
    <w:p w14:paraId="6F0BB4F0" w14:textId="7748253E" w:rsidR="000741AD" w:rsidRPr="00D50C0F" w:rsidRDefault="000741AD" w:rsidP="009A2BE4">
      <w:pPr>
        <w:pStyle w:val="FootnoteText"/>
        <w:jc w:val="both"/>
        <w:rPr>
          <w:b w:val="0"/>
          <w:bCs/>
          <w:lang w:val="lt-LT"/>
        </w:rPr>
      </w:pPr>
      <w:r w:rsidRPr="006D1AFC">
        <w:rPr>
          <w:rStyle w:val="FootnoteReference"/>
          <w:b w:val="0"/>
          <w:bCs/>
        </w:rPr>
        <w:footnoteRef/>
      </w:r>
      <w:r w:rsidRPr="00D50C0F">
        <w:rPr>
          <w:b w:val="0"/>
          <w:bCs/>
        </w:rPr>
        <w:t xml:space="preserve"> </w:t>
      </w:r>
      <w:r w:rsidRPr="002B528F">
        <w:rPr>
          <w:b w:val="0"/>
          <w:bCs/>
          <w:lang w:val="lt-LT"/>
        </w:rPr>
        <w:t>Patvirtinti Lietuvos Respublikos susisiekimo ministro 1996 m. rugsėjo 20 d. įsakymu Nr. 297 „Dėl Techninio geležinkelio naudojimo nuostatų patvirtinimo“</w:t>
      </w:r>
      <w:r>
        <w:rPr>
          <w:b w:val="0"/>
          <w:bCs/>
          <w:lang w:val="lt-LT"/>
        </w:rPr>
        <w:t>.</w:t>
      </w:r>
    </w:p>
  </w:footnote>
  <w:footnote w:id="9">
    <w:p w14:paraId="7FA0EFCF" w14:textId="29A7375C" w:rsidR="000741AD" w:rsidRPr="00E73AA6" w:rsidRDefault="000741AD" w:rsidP="00F31D85">
      <w:pPr>
        <w:pStyle w:val="FootnoteText"/>
        <w:jc w:val="both"/>
        <w:rPr>
          <w:b w:val="0"/>
          <w:bCs/>
          <w:lang w:val="en-US"/>
        </w:rPr>
      </w:pPr>
      <w:r w:rsidRPr="00E73AA6">
        <w:rPr>
          <w:rStyle w:val="FootnoteReference"/>
          <w:b w:val="0"/>
          <w:bCs/>
        </w:rPr>
        <w:footnoteRef/>
      </w:r>
      <w:r w:rsidRPr="00E73AA6">
        <w:rPr>
          <w:b w:val="0"/>
          <w:bCs/>
        </w:rPr>
        <w:t xml:space="preserve"> </w:t>
      </w:r>
      <w:r w:rsidRPr="00E169EE">
        <w:rPr>
          <w:b w:val="0"/>
          <w:color w:val="000000" w:themeColor="text1"/>
          <w:szCs w:val="24"/>
        </w:rPr>
        <w:t>Rašt</w:t>
      </w:r>
      <w:r>
        <w:rPr>
          <w:b w:val="0"/>
          <w:color w:val="000000" w:themeColor="text1"/>
          <w:szCs w:val="24"/>
          <w:lang w:val="lt-LT"/>
        </w:rPr>
        <w:t>o</w:t>
      </w:r>
      <w:r w:rsidRPr="00E169EE">
        <w:rPr>
          <w:b w:val="0"/>
          <w:color w:val="000000" w:themeColor="text1"/>
          <w:szCs w:val="24"/>
        </w:rPr>
        <w:t xml:space="preserve"> Nr.</w:t>
      </w:r>
      <w:r>
        <w:rPr>
          <w:b w:val="0"/>
          <w:color w:val="000000" w:themeColor="text1"/>
          <w:szCs w:val="24"/>
        </w:rPr>
        <w:t> </w:t>
      </w:r>
      <w:proofErr w:type="spellStart"/>
      <w:r w:rsidRPr="00E169EE">
        <w:rPr>
          <w:b w:val="0"/>
          <w:color w:val="000000" w:themeColor="text1"/>
          <w:szCs w:val="24"/>
        </w:rPr>
        <w:t>SD-PAJ</w:t>
      </w:r>
      <w:proofErr w:type="spellEnd"/>
      <w:r w:rsidRPr="00E169EE">
        <w:rPr>
          <w:b w:val="0"/>
          <w:color w:val="000000" w:themeColor="text1"/>
          <w:szCs w:val="24"/>
        </w:rPr>
        <w:t>(</w:t>
      </w:r>
      <w:proofErr w:type="spellStart"/>
      <w:r w:rsidRPr="00E169EE">
        <w:rPr>
          <w:b w:val="0"/>
          <w:color w:val="000000" w:themeColor="text1"/>
          <w:szCs w:val="24"/>
        </w:rPr>
        <w:t>LGI</w:t>
      </w:r>
      <w:proofErr w:type="spellEnd"/>
      <w:r w:rsidRPr="00E169EE">
        <w:rPr>
          <w:b w:val="0"/>
          <w:color w:val="000000" w:themeColor="text1"/>
          <w:szCs w:val="24"/>
        </w:rPr>
        <w:t>)-122</w:t>
      </w:r>
      <w:r w:rsidRPr="00E73AA6">
        <w:rPr>
          <w:b w:val="0"/>
          <w:bCs/>
          <w:lang w:val="lt-LT"/>
        </w:rPr>
        <w:t xml:space="preserve"> </w:t>
      </w:r>
      <w:r w:rsidRPr="00E73AA6">
        <w:rPr>
          <w:b w:val="0"/>
          <w:bCs/>
          <w:lang w:val="en-US"/>
        </w:rPr>
        <w:t xml:space="preserve">116 </w:t>
      </w:r>
      <w:r w:rsidRPr="00F31D85">
        <w:rPr>
          <w:b w:val="0"/>
          <w:bCs/>
          <w:lang w:val="lt-LT"/>
        </w:rPr>
        <w:t>priedas</w:t>
      </w:r>
    </w:p>
  </w:footnote>
  <w:footnote w:id="10">
    <w:p w14:paraId="3520E889" w14:textId="63B0A4EB" w:rsidR="000741AD" w:rsidRPr="00B200E6" w:rsidRDefault="000741AD" w:rsidP="00BC6620">
      <w:pPr>
        <w:pStyle w:val="FootnoteText"/>
        <w:jc w:val="both"/>
        <w:rPr>
          <w:b w:val="0"/>
          <w:bCs/>
          <w:lang w:val="lt-LT"/>
        </w:rPr>
      </w:pPr>
      <w:r w:rsidRPr="00B200E6">
        <w:rPr>
          <w:rStyle w:val="FootnoteReference"/>
          <w:b w:val="0"/>
          <w:bCs/>
        </w:rPr>
        <w:footnoteRef/>
      </w:r>
      <w:r w:rsidRPr="00B200E6">
        <w:rPr>
          <w:b w:val="0"/>
          <w:bCs/>
        </w:rPr>
        <w:t xml:space="preserve"> </w:t>
      </w:r>
      <w:r w:rsidRPr="00B200E6">
        <w:rPr>
          <w:b w:val="0"/>
          <w:bCs/>
          <w:lang w:val="lt-LT"/>
        </w:rPr>
        <w:t>Patvirtintos Lietuvos Respublikos Vyriausybės 2004 m. gegužės 19 d. nutarimu Nr. 610 „Dėl Užmokesčio už minimalųjį prieigos prie viešosios geležinkelių infrastruktūros paketą ir užmokesčio už skirtus, bet nepanaudotus viešosios geležinkelių infrastruktūros pajėgumus apskaičiavimo ir mokėjimo taisyklių patvirtinimo“</w:t>
      </w:r>
      <w:r>
        <w:rPr>
          <w:b w:val="0"/>
          <w:bCs/>
          <w:lang w:val="lt-LT"/>
        </w:rPr>
        <w:t>.</w:t>
      </w:r>
    </w:p>
    <w:p w14:paraId="4A85972D" w14:textId="77777777" w:rsidR="000741AD" w:rsidRPr="00D50C0F" w:rsidRDefault="000741AD" w:rsidP="00BC6620">
      <w:pPr>
        <w:pStyle w:val="FootnoteText"/>
        <w:rPr>
          <w:b w:val="0"/>
          <w:bCs/>
          <w:lang w:val="lt-LT"/>
        </w:rPr>
      </w:pPr>
    </w:p>
  </w:footnote>
  <w:footnote w:id="11">
    <w:p w14:paraId="2FC982DA" w14:textId="3C935602" w:rsidR="000741AD" w:rsidRPr="00F927F3" w:rsidRDefault="000741AD" w:rsidP="001163E9">
      <w:pPr>
        <w:pStyle w:val="FootnoteText"/>
        <w:jc w:val="both"/>
        <w:rPr>
          <w:b w:val="0"/>
          <w:bCs/>
          <w:lang w:val="lt-LT"/>
        </w:rPr>
      </w:pPr>
      <w:r w:rsidRPr="00F927F3">
        <w:rPr>
          <w:rStyle w:val="FootnoteReference"/>
          <w:b w:val="0"/>
          <w:bCs/>
        </w:rPr>
        <w:footnoteRef/>
      </w:r>
      <w:r w:rsidRPr="00F927F3">
        <w:rPr>
          <w:b w:val="0"/>
          <w:bCs/>
        </w:rPr>
        <w:t xml:space="preserve"> </w:t>
      </w:r>
      <w:r>
        <w:rPr>
          <w:b w:val="0"/>
          <w:bCs/>
          <w:lang w:val="lt-LT"/>
        </w:rPr>
        <w:t xml:space="preserve">Žr. </w:t>
      </w:r>
      <w:r w:rsidRPr="00E169EE">
        <w:rPr>
          <w:b w:val="0"/>
          <w:color w:val="000000" w:themeColor="text1"/>
          <w:szCs w:val="24"/>
        </w:rPr>
        <w:t>Rašt</w:t>
      </w:r>
      <w:r>
        <w:rPr>
          <w:b w:val="0"/>
          <w:color w:val="000000" w:themeColor="text1"/>
          <w:szCs w:val="24"/>
          <w:lang w:val="lt-LT"/>
        </w:rPr>
        <w:t>o</w:t>
      </w:r>
      <w:r w:rsidRPr="00E169EE">
        <w:rPr>
          <w:b w:val="0"/>
          <w:color w:val="000000" w:themeColor="text1"/>
          <w:szCs w:val="24"/>
        </w:rPr>
        <w:t xml:space="preserve"> Nr.</w:t>
      </w:r>
      <w:r>
        <w:rPr>
          <w:b w:val="0"/>
          <w:color w:val="000000" w:themeColor="text1"/>
          <w:szCs w:val="24"/>
        </w:rPr>
        <w:t> </w:t>
      </w:r>
      <w:proofErr w:type="spellStart"/>
      <w:r w:rsidRPr="00E169EE">
        <w:rPr>
          <w:b w:val="0"/>
          <w:color w:val="000000" w:themeColor="text1"/>
          <w:szCs w:val="24"/>
        </w:rPr>
        <w:t>SD-PAJ</w:t>
      </w:r>
      <w:proofErr w:type="spellEnd"/>
      <w:r w:rsidRPr="00E169EE">
        <w:rPr>
          <w:b w:val="0"/>
          <w:color w:val="000000" w:themeColor="text1"/>
          <w:szCs w:val="24"/>
        </w:rPr>
        <w:t>(</w:t>
      </w:r>
      <w:proofErr w:type="spellStart"/>
      <w:r w:rsidRPr="00E169EE">
        <w:rPr>
          <w:b w:val="0"/>
          <w:color w:val="000000" w:themeColor="text1"/>
          <w:szCs w:val="24"/>
        </w:rPr>
        <w:t>LGI</w:t>
      </w:r>
      <w:proofErr w:type="spellEnd"/>
      <w:r w:rsidRPr="00E169EE">
        <w:rPr>
          <w:b w:val="0"/>
          <w:color w:val="000000" w:themeColor="text1"/>
          <w:szCs w:val="24"/>
        </w:rPr>
        <w:t>)-122</w:t>
      </w:r>
      <w:r>
        <w:rPr>
          <w:b w:val="0"/>
          <w:bCs/>
          <w:lang w:val="lt-LT"/>
        </w:rPr>
        <w:t xml:space="preserve"> </w:t>
      </w:r>
      <w:r w:rsidRPr="00F927F3">
        <w:rPr>
          <w:b w:val="0"/>
          <w:bCs/>
        </w:rPr>
        <w:t xml:space="preserve">I dalies </w:t>
      </w:r>
      <w:r>
        <w:rPr>
          <w:b w:val="0"/>
          <w:bCs/>
          <w:lang w:val="lt-LT"/>
        </w:rPr>
        <w:t>„</w:t>
      </w:r>
      <w:r w:rsidRPr="004F64BC">
        <w:rPr>
          <w:b w:val="0"/>
          <w:bCs/>
          <w:lang w:val="lt-LT"/>
        </w:rPr>
        <w:t>Dėl atsakymų į Rašte pateiktus klausimus, prašomos informacijos ir susijusių dokumentų pateikimo</w:t>
      </w:r>
      <w:r>
        <w:rPr>
          <w:b w:val="0"/>
          <w:bCs/>
          <w:lang w:val="lt-LT"/>
        </w:rPr>
        <w:t>“</w:t>
      </w:r>
      <w:r w:rsidRPr="004F64BC">
        <w:rPr>
          <w:b w:val="0"/>
          <w:bCs/>
          <w:lang w:val="lt-LT"/>
        </w:rPr>
        <w:t xml:space="preserve"> </w:t>
      </w:r>
      <w:r w:rsidRPr="00F927F3">
        <w:rPr>
          <w:b w:val="0"/>
          <w:bCs/>
        </w:rPr>
        <w:t>1 punkte pateikt</w:t>
      </w:r>
      <w:r>
        <w:rPr>
          <w:b w:val="0"/>
          <w:bCs/>
          <w:lang w:val="lt-LT"/>
        </w:rPr>
        <w:t>ą</w:t>
      </w:r>
      <w:r w:rsidRPr="00F927F3">
        <w:rPr>
          <w:b w:val="0"/>
          <w:bCs/>
        </w:rPr>
        <w:t xml:space="preserve"> lentel</w:t>
      </w:r>
      <w:r>
        <w:rPr>
          <w:b w:val="0"/>
          <w:bCs/>
          <w:lang w:val="lt-LT"/>
        </w:rPr>
        <w:t>ę.</w:t>
      </w:r>
    </w:p>
  </w:footnote>
  <w:footnote w:id="12">
    <w:p w14:paraId="593A9FD5" w14:textId="7185F118" w:rsidR="000741AD" w:rsidRPr="003B45FB" w:rsidRDefault="000741AD" w:rsidP="001E52C3">
      <w:pPr>
        <w:pStyle w:val="FootnoteText"/>
        <w:jc w:val="both"/>
        <w:rPr>
          <w:b w:val="0"/>
          <w:bCs/>
          <w:lang w:val="lt-LT"/>
        </w:rPr>
      </w:pPr>
      <w:r w:rsidRPr="003B45FB">
        <w:rPr>
          <w:rStyle w:val="FootnoteReference"/>
          <w:b w:val="0"/>
          <w:bCs/>
        </w:rPr>
        <w:footnoteRef/>
      </w:r>
      <w:r w:rsidRPr="003B45FB">
        <w:rPr>
          <w:b w:val="0"/>
          <w:bCs/>
        </w:rPr>
        <w:t xml:space="preserve"> </w:t>
      </w:r>
      <w:r w:rsidRPr="003B45FB">
        <w:rPr>
          <w:b w:val="0"/>
          <w:bCs/>
          <w:lang w:val="lt-LT"/>
        </w:rPr>
        <w:t>Valdytojo</w:t>
      </w:r>
      <w:r w:rsidR="00EC1AE0">
        <w:rPr>
          <w:b w:val="0"/>
          <w:bCs/>
          <w:lang w:val="lt-LT"/>
        </w:rPr>
        <w:t xml:space="preserve"> 2021 m. gruodžio 15 d.</w:t>
      </w:r>
      <w:r w:rsidRPr="003B45FB">
        <w:rPr>
          <w:b w:val="0"/>
          <w:bCs/>
          <w:lang w:val="lt-LT"/>
        </w:rPr>
        <w:t xml:space="preserve"> rašto </w:t>
      </w:r>
      <w:proofErr w:type="spellStart"/>
      <w:r w:rsidRPr="003B45FB">
        <w:rPr>
          <w:b w:val="0"/>
          <w:bCs/>
          <w:lang w:val="lt-LT"/>
        </w:rPr>
        <w:t>SD-PAJ</w:t>
      </w:r>
      <w:proofErr w:type="spellEnd"/>
      <w:r w:rsidRPr="003B45FB">
        <w:rPr>
          <w:b w:val="0"/>
          <w:bCs/>
          <w:lang w:val="lt-LT"/>
        </w:rPr>
        <w:t>(</w:t>
      </w:r>
      <w:proofErr w:type="spellStart"/>
      <w:r w:rsidRPr="003B45FB">
        <w:rPr>
          <w:b w:val="0"/>
          <w:bCs/>
          <w:lang w:val="lt-LT"/>
        </w:rPr>
        <w:t>LGI</w:t>
      </w:r>
      <w:proofErr w:type="spellEnd"/>
      <w:r w:rsidRPr="003B45FB">
        <w:rPr>
          <w:b w:val="0"/>
          <w:bCs/>
          <w:lang w:val="lt-LT"/>
        </w:rPr>
        <w:t>)-126 41 priedas (Susitikimų dėl paraiškų skirti tuos pačius viešosios geležinkelių infrastruktūros pajėgumus derinimo protokolas)</w:t>
      </w:r>
      <w:r w:rsidR="009769E0">
        <w:rPr>
          <w:b w:val="0"/>
          <w:bCs/>
          <w:lang w:val="lt-LT"/>
        </w:rPr>
        <w:t>.</w:t>
      </w:r>
    </w:p>
  </w:footnote>
  <w:footnote w:id="13">
    <w:p w14:paraId="0D2BA9B3" w14:textId="1CB6EDF6" w:rsidR="000741AD" w:rsidRPr="00200A7B" w:rsidRDefault="000741AD">
      <w:pPr>
        <w:pStyle w:val="FootnoteText"/>
        <w:rPr>
          <w:b w:val="0"/>
          <w:bCs/>
          <w:lang w:val="lt-LT"/>
        </w:rPr>
      </w:pPr>
      <w:r w:rsidRPr="003B45FB">
        <w:rPr>
          <w:rStyle w:val="FootnoteReference"/>
          <w:b w:val="0"/>
          <w:bCs/>
        </w:rPr>
        <w:footnoteRef/>
      </w:r>
      <w:r w:rsidRPr="004D5F0C">
        <w:rPr>
          <w:b w:val="0"/>
          <w:bCs/>
          <w:lang w:val="lt-LT"/>
        </w:rPr>
        <w:t xml:space="preserve"> </w:t>
      </w:r>
      <w:r w:rsidRPr="003B45FB">
        <w:rPr>
          <w:b w:val="0"/>
          <w:bCs/>
        </w:rPr>
        <w:t>https://ltginfra.lt/documents/12778/10340011/Perpildyta_viesoji_gelezinkeliu_infrastruktura_2021_09_10.pdf/ceb5b4ec-2e32-494e-a3ef-0740a62d87db</w:t>
      </w:r>
    </w:p>
  </w:footnote>
  <w:footnote w:id="14">
    <w:p w14:paraId="05F1F851" w14:textId="0578032C" w:rsidR="000741AD" w:rsidRPr="009769E0" w:rsidRDefault="000741AD" w:rsidP="001163E9">
      <w:pPr>
        <w:pStyle w:val="FootnoteText"/>
        <w:jc w:val="both"/>
        <w:rPr>
          <w:b w:val="0"/>
          <w:lang w:val="lt-LT"/>
        </w:rPr>
      </w:pPr>
      <w:r w:rsidRPr="00AE3911">
        <w:rPr>
          <w:rStyle w:val="FootnoteReference"/>
          <w:b w:val="0"/>
        </w:rPr>
        <w:footnoteRef/>
      </w:r>
      <w:r w:rsidRPr="00AE3911">
        <w:rPr>
          <w:b w:val="0"/>
        </w:rPr>
        <w:t xml:space="preserve"> </w:t>
      </w:r>
      <w:r w:rsidRPr="00AE3911">
        <w:rPr>
          <w:b w:val="0"/>
          <w:color w:val="000000" w:themeColor="text1"/>
        </w:rPr>
        <w:t>Rašt</w:t>
      </w:r>
      <w:r w:rsidRPr="00AE3911">
        <w:rPr>
          <w:b w:val="0"/>
          <w:color w:val="000000" w:themeColor="text1"/>
          <w:lang w:val="lt-LT"/>
        </w:rPr>
        <w:t>o</w:t>
      </w:r>
      <w:r w:rsidRPr="00AE3911">
        <w:rPr>
          <w:b w:val="0"/>
          <w:color w:val="000000" w:themeColor="text1"/>
        </w:rPr>
        <w:t xml:space="preserve"> Nr. </w:t>
      </w:r>
      <w:proofErr w:type="spellStart"/>
      <w:r w:rsidRPr="00AE3911">
        <w:rPr>
          <w:b w:val="0"/>
          <w:color w:val="000000" w:themeColor="text1"/>
        </w:rPr>
        <w:t>SD-PAJ</w:t>
      </w:r>
      <w:proofErr w:type="spellEnd"/>
      <w:r w:rsidRPr="00AE3911">
        <w:rPr>
          <w:b w:val="0"/>
          <w:color w:val="000000" w:themeColor="text1"/>
        </w:rPr>
        <w:t>(</w:t>
      </w:r>
      <w:proofErr w:type="spellStart"/>
      <w:r w:rsidRPr="00AE3911">
        <w:rPr>
          <w:b w:val="0"/>
          <w:color w:val="000000" w:themeColor="text1"/>
        </w:rPr>
        <w:t>LGI</w:t>
      </w:r>
      <w:proofErr w:type="spellEnd"/>
      <w:r w:rsidRPr="00AE3911">
        <w:rPr>
          <w:b w:val="0"/>
          <w:color w:val="000000" w:themeColor="text1"/>
        </w:rPr>
        <w:t>)-122</w:t>
      </w:r>
      <w:r w:rsidRPr="00AE3911">
        <w:rPr>
          <w:b w:val="0"/>
        </w:rPr>
        <w:t xml:space="preserve"> 81 priedas</w:t>
      </w:r>
      <w:r w:rsidR="009769E0">
        <w:rPr>
          <w:b w:val="0"/>
          <w:lang w:val="lt-LT"/>
        </w:rPr>
        <w:t>.</w:t>
      </w:r>
    </w:p>
  </w:footnote>
  <w:footnote w:id="15">
    <w:p w14:paraId="76D99D8C" w14:textId="681E67EE" w:rsidR="000741AD" w:rsidRPr="00AE3911" w:rsidRDefault="000741AD" w:rsidP="001163E9">
      <w:pPr>
        <w:pStyle w:val="FootnoteText"/>
        <w:jc w:val="both"/>
        <w:rPr>
          <w:b w:val="0"/>
          <w:bCs/>
          <w:lang w:val="lt-LT"/>
        </w:rPr>
      </w:pPr>
      <w:r w:rsidRPr="00AE3911">
        <w:rPr>
          <w:rStyle w:val="FootnoteReference"/>
          <w:b w:val="0"/>
          <w:bCs/>
        </w:rPr>
        <w:footnoteRef/>
      </w:r>
      <w:r w:rsidRPr="00AE3911">
        <w:rPr>
          <w:b w:val="0"/>
          <w:bCs/>
        </w:rPr>
        <w:t xml:space="preserve"> </w:t>
      </w:r>
      <w:r w:rsidRPr="00AE3911">
        <w:rPr>
          <w:b w:val="0"/>
          <w:bCs/>
          <w:lang w:val="lt-LT"/>
        </w:rPr>
        <w:t xml:space="preserve">Valdytojo rašto </w:t>
      </w:r>
      <w:proofErr w:type="spellStart"/>
      <w:r w:rsidRPr="00AE3911">
        <w:rPr>
          <w:b w:val="0"/>
          <w:bCs/>
          <w:lang w:val="lt-LT"/>
        </w:rPr>
        <w:t>SD-PAJ</w:t>
      </w:r>
      <w:proofErr w:type="spellEnd"/>
      <w:r w:rsidRPr="00AE3911">
        <w:rPr>
          <w:b w:val="0"/>
          <w:bCs/>
          <w:lang w:val="lt-LT"/>
        </w:rPr>
        <w:t>(</w:t>
      </w:r>
      <w:proofErr w:type="spellStart"/>
      <w:r w:rsidRPr="00AE3911">
        <w:rPr>
          <w:b w:val="0"/>
          <w:bCs/>
          <w:lang w:val="lt-LT"/>
        </w:rPr>
        <w:t>LGI</w:t>
      </w:r>
      <w:proofErr w:type="spellEnd"/>
      <w:r w:rsidRPr="00AE3911">
        <w:rPr>
          <w:b w:val="0"/>
          <w:bCs/>
          <w:lang w:val="lt-LT"/>
        </w:rPr>
        <w:t>)-126 41 priedas (Susitikimų dėl paraiškų skirti tuos pačius viešosios geležinkelių infrastruktūros pajėgumus derinimo protokolas)</w:t>
      </w:r>
      <w:r w:rsidR="009769E0">
        <w:rPr>
          <w:b w:val="0"/>
          <w:bCs/>
          <w:lang w:val="lt-LT"/>
        </w:rPr>
        <w:t>.</w:t>
      </w:r>
    </w:p>
  </w:footnote>
  <w:footnote w:id="16">
    <w:p w14:paraId="62F992F2" w14:textId="312AFB61" w:rsidR="000741AD" w:rsidRPr="00131154" w:rsidRDefault="000741AD" w:rsidP="00E87F34">
      <w:pPr>
        <w:pStyle w:val="FootnoteText"/>
        <w:jc w:val="both"/>
        <w:rPr>
          <w:b w:val="0"/>
          <w:bCs/>
          <w:lang w:val="lt-LT"/>
        </w:rPr>
      </w:pPr>
      <w:r w:rsidRPr="00131154">
        <w:rPr>
          <w:rStyle w:val="FootnoteReference"/>
          <w:b w:val="0"/>
          <w:bCs/>
        </w:rPr>
        <w:footnoteRef/>
      </w:r>
      <w:r w:rsidRPr="00131154">
        <w:rPr>
          <w:b w:val="0"/>
          <w:bCs/>
        </w:rPr>
        <w:t xml:space="preserve"> </w:t>
      </w:r>
      <w:r w:rsidRPr="00131154">
        <w:rPr>
          <w:b w:val="0"/>
          <w:bCs/>
          <w:lang w:val="lt-LT"/>
        </w:rPr>
        <w:t>I</w:t>
      </w:r>
      <w:r w:rsidRPr="00131154">
        <w:rPr>
          <w:b w:val="0"/>
          <w:bCs/>
        </w:rPr>
        <w:t>š viso pareiškėjai šioje perpildytoje infrastruktūros dalyje prašė 57 pajėgumų, o faktinis infrastruktūros pralaidumas buvo 44</w:t>
      </w:r>
      <w:r w:rsidRPr="00131154">
        <w:rPr>
          <w:b w:val="0"/>
          <w:bCs/>
          <w:lang w:val="lt-LT"/>
        </w:rPr>
        <w:t xml:space="preserve"> pajėgumai.</w:t>
      </w:r>
    </w:p>
  </w:footnote>
  <w:footnote w:id="17">
    <w:p w14:paraId="3E5F4864" w14:textId="01C5C514" w:rsidR="000741AD" w:rsidRPr="00131154" w:rsidRDefault="000741AD" w:rsidP="00E87F34">
      <w:pPr>
        <w:pStyle w:val="FootnoteText"/>
        <w:jc w:val="both"/>
        <w:rPr>
          <w:b w:val="0"/>
          <w:bCs/>
          <w:lang w:val="lt-LT"/>
        </w:rPr>
      </w:pPr>
      <w:r w:rsidRPr="00131154">
        <w:rPr>
          <w:rStyle w:val="FootnoteReference"/>
          <w:b w:val="0"/>
          <w:bCs/>
        </w:rPr>
        <w:footnoteRef/>
      </w:r>
      <w:r w:rsidRPr="00131154">
        <w:rPr>
          <w:b w:val="0"/>
          <w:bCs/>
        </w:rPr>
        <w:t xml:space="preserve"> </w:t>
      </w:r>
      <w:r w:rsidRPr="00131154">
        <w:rPr>
          <w:b w:val="0"/>
          <w:bCs/>
          <w:lang w:val="lt-LT"/>
        </w:rPr>
        <w:t>Kaip apibrėžta Kodekso 3 straipsnio 35 dalyje, „</w:t>
      </w:r>
      <w:r>
        <w:rPr>
          <w:b w:val="0"/>
          <w:bCs/>
          <w:lang w:val="lt-LT"/>
        </w:rPr>
        <w:t>P</w:t>
      </w:r>
      <w:r w:rsidRPr="00131154">
        <w:rPr>
          <w:b w:val="0"/>
          <w:bCs/>
          <w:lang w:val="lt-LT"/>
        </w:rPr>
        <w:t xml:space="preserve">erpildyta </w:t>
      </w:r>
      <w:r w:rsidRPr="00131154">
        <w:rPr>
          <w:b w:val="0"/>
          <w:bCs/>
        </w:rPr>
        <w:t>viešoji geležinkelių infrastruktūra (toliau – perpildyta infrastruktūra) – infrastruktūra, kurioje negali būti patenkinta visa viešosios geležinkelių infrastruktūros pajėgumų paklausa tam tikru metu net ir derinant paraiškas skirti tuos pačius viešosios geležinkelių infrastruktūros pajėgumus</w:t>
      </w:r>
      <w:r w:rsidR="00BF1524">
        <w:rPr>
          <w:b w:val="0"/>
          <w:bCs/>
          <w:lang w:val="lt-LT"/>
        </w:rPr>
        <w:t>.</w:t>
      </w:r>
      <w:r w:rsidRPr="00131154">
        <w:rPr>
          <w:b w:val="0"/>
          <w:bCs/>
          <w:lang w:val="lt-LT"/>
        </w:rPr>
        <w:t>“</w:t>
      </w:r>
    </w:p>
  </w:footnote>
  <w:footnote w:id="18">
    <w:p w14:paraId="3F2020C0" w14:textId="77777777" w:rsidR="000741AD" w:rsidRPr="00B9566D" w:rsidRDefault="000741AD" w:rsidP="001163E9">
      <w:pPr>
        <w:pStyle w:val="FootnoteText"/>
        <w:jc w:val="both"/>
        <w:rPr>
          <w:b w:val="0"/>
          <w:bCs/>
          <w:lang w:val="lt-LT"/>
        </w:rPr>
      </w:pPr>
      <w:r w:rsidRPr="004E5B3B">
        <w:rPr>
          <w:rStyle w:val="FootnoteReference"/>
          <w:b w:val="0"/>
        </w:rPr>
        <w:footnoteRef/>
      </w:r>
      <w:r w:rsidRPr="00B9566D">
        <w:rPr>
          <w:b w:val="0"/>
          <w:bCs/>
        </w:rPr>
        <w:t xml:space="preserve"> </w:t>
      </w:r>
      <w:r w:rsidRPr="00B9566D">
        <w:rPr>
          <w:b w:val="0"/>
          <w:bCs/>
          <w:lang w:val="lt-LT"/>
        </w:rPr>
        <w:t xml:space="preserve">Iš viso laisvais paskelbti aštuoni pajėgumai, bet </w:t>
      </w:r>
      <w:r>
        <w:rPr>
          <w:b w:val="0"/>
          <w:bCs/>
          <w:lang w:val="lt-LT"/>
        </w:rPr>
        <w:t xml:space="preserve">dėl greičio reikalavimų </w:t>
      </w:r>
      <w:r w:rsidRPr="00B9566D">
        <w:rPr>
          <w:b w:val="0"/>
          <w:bCs/>
          <w:lang w:val="lt-LT"/>
        </w:rPr>
        <w:t xml:space="preserve">tik keturi iš jų </w:t>
      </w:r>
      <w:r>
        <w:rPr>
          <w:b w:val="0"/>
          <w:bCs/>
          <w:lang w:val="lt-LT"/>
        </w:rPr>
        <w:t xml:space="preserve">(po du abejomis kryptimis) </w:t>
      </w:r>
      <w:r w:rsidRPr="00B9566D">
        <w:rPr>
          <w:b w:val="0"/>
          <w:bCs/>
          <w:lang w:val="lt-LT"/>
        </w:rPr>
        <w:t>buvo tinkami krovininiams traukiniams.</w:t>
      </w:r>
    </w:p>
  </w:footnote>
  <w:footnote w:id="19">
    <w:p w14:paraId="4E953ACB" w14:textId="77777777" w:rsidR="000741AD" w:rsidRPr="006D5DB1" w:rsidRDefault="000741AD" w:rsidP="001163E9">
      <w:pPr>
        <w:pStyle w:val="FootnoteText"/>
        <w:jc w:val="both"/>
        <w:rPr>
          <w:b w:val="0"/>
          <w:bCs/>
        </w:rPr>
      </w:pPr>
      <w:r w:rsidRPr="004E5B3B">
        <w:rPr>
          <w:rStyle w:val="FootnoteReference"/>
          <w:b w:val="0"/>
        </w:rPr>
        <w:footnoteRef/>
      </w:r>
      <w:r w:rsidRPr="006D5DB1">
        <w:rPr>
          <w:b w:val="0"/>
          <w:bCs/>
        </w:rPr>
        <w:t xml:space="preserve"> Iš pradžių valdytojas </w:t>
      </w:r>
      <w:r>
        <w:rPr>
          <w:b w:val="0"/>
          <w:bCs/>
          <w:lang w:val="lt-LT"/>
        </w:rPr>
        <w:t xml:space="preserve">laisvais </w:t>
      </w:r>
      <w:r w:rsidRPr="006D5DB1">
        <w:rPr>
          <w:b w:val="0"/>
          <w:bCs/>
        </w:rPr>
        <w:t>buvo paskelbęs septynis pajėgumus, bet, kaip paaiškino, tai buvo techninė klaida, kuri</w:t>
      </w:r>
      <w:r>
        <w:rPr>
          <w:b w:val="0"/>
          <w:bCs/>
          <w:lang w:val="lt-LT"/>
        </w:rPr>
        <w:t>ą</w:t>
      </w:r>
      <w:r w:rsidRPr="006D5DB1">
        <w:rPr>
          <w:b w:val="0"/>
          <w:bCs/>
        </w:rPr>
        <w:t xml:space="preserve"> </w:t>
      </w:r>
      <w:r>
        <w:rPr>
          <w:b w:val="0"/>
          <w:bCs/>
          <w:lang w:val="lt-LT"/>
        </w:rPr>
        <w:t xml:space="preserve">valdytojas </w:t>
      </w:r>
      <w:r w:rsidRPr="006D5DB1">
        <w:rPr>
          <w:b w:val="0"/>
          <w:bCs/>
        </w:rPr>
        <w:t>vėliau ištais</w:t>
      </w:r>
      <w:r>
        <w:rPr>
          <w:b w:val="0"/>
          <w:bCs/>
          <w:lang w:val="lt-LT"/>
        </w:rPr>
        <w:t>ė</w:t>
      </w:r>
      <w:r w:rsidRPr="006D5DB1">
        <w:rPr>
          <w:b w:val="0"/>
          <w:bCs/>
        </w:rPr>
        <w:t>.</w:t>
      </w:r>
    </w:p>
  </w:footnote>
  <w:footnote w:id="20">
    <w:p w14:paraId="0EF1D6C2" w14:textId="00815226" w:rsidR="000741AD" w:rsidRPr="007A60FD" w:rsidRDefault="000741AD" w:rsidP="00BF0348">
      <w:pPr>
        <w:pStyle w:val="FootnoteText"/>
        <w:jc w:val="both"/>
        <w:rPr>
          <w:b w:val="0"/>
          <w:bCs/>
        </w:rPr>
      </w:pPr>
      <w:r w:rsidRPr="007A60FD">
        <w:rPr>
          <w:rStyle w:val="FootnoteReference"/>
          <w:b w:val="0"/>
          <w:bCs/>
        </w:rPr>
        <w:footnoteRef/>
      </w:r>
      <w:r w:rsidRPr="007A60FD">
        <w:rPr>
          <w:b w:val="0"/>
          <w:bCs/>
        </w:rPr>
        <w:t xml:space="preserve">  Patvirtinta AB „Lietuvos geležinkeliai“ generalinio direktoriaus 2015 m. vasario 17 d. įsakymu Nr. Į-137 „Dėl naujos redakcijos 210/E traukinių eismo grafiko sudarymo instrukcijos patvirtinimo“.</w:t>
      </w:r>
    </w:p>
  </w:footnote>
  <w:footnote w:id="21">
    <w:p w14:paraId="3478C07E" w14:textId="71BF947D" w:rsidR="000741AD" w:rsidRPr="006C77DF" w:rsidRDefault="000741AD">
      <w:pPr>
        <w:pStyle w:val="FootnoteText"/>
        <w:rPr>
          <w:b w:val="0"/>
          <w:bCs/>
          <w:sz w:val="22"/>
          <w:szCs w:val="22"/>
          <w:lang w:val="lt-LT"/>
        </w:rPr>
      </w:pPr>
      <w:r w:rsidRPr="006C77DF">
        <w:rPr>
          <w:rStyle w:val="FootnoteReference"/>
          <w:b w:val="0"/>
          <w:bCs/>
          <w:sz w:val="22"/>
          <w:szCs w:val="22"/>
          <w:lang w:val="lt-LT"/>
        </w:rPr>
        <w:footnoteRef/>
      </w:r>
      <w:r w:rsidRPr="006C77DF">
        <w:rPr>
          <w:b w:val="0"/>
          <w:bCs/>
          <w:sz w:val="22"/>
          <w:szCs w:val="22"/>
          <w:lang w:val="lt-LT"/>
        </w:rPr>
        <w:t xml:space="preserve"> </w:t>
      </w:r>
      <w:r w:rsidRPr="00BD4994">
        <w:rPr>
          <w:b w:val="0"/>
          <w:bCs/>
          <w:lang w:val="lt-LT"/>
        </w:rPr>
        <w:t>P. 480–481; instrukcija parengta pagal 2010 m. liepos 7 d. sutartį Nr. DP313.</w:t>
      </w:r>
    </w:p>
  </w:footnote>
  <w:footnote w:id="22">
    <w:p w14:paraId="4F0D0E5E" w14:textId="193CA966" w:rsidR="000741AD" w:rsidRPr="00F67B48" w:rsidRDefault="000741AD" w:rsidP="0003480A">
      <w:pPr>
        <w:pStyle w:val="FootnoteText"/>
        <w:jc w:val="both"/>
        <w:rPr>
          <w:b w:val="0"/>
          <w:bCs/>
          <w:lang w:val="lt-LT"/>
        </w:rPr>
      </w:pPr>
      <w:r w:rsidRPr="00F67B48">
        <w:rPr>
          <w:rStyle w:val="FootnoteReference"/>
          <w:b w:val="0"/>
          <w:bCs/>
        </w:rPr>
        <w:footnoteRef/>
      </w:r>
      <w:r w:rsidRPr="00F60EB2">
        <w:rPr>
          <w:b w:val="0"/>
          <w:bCs/>
        </w:rPr>
        <w:t xml:space="preserve"> </w:t>
      </w:r>
      <w:r w:rsidRPr="00F60EB2">
        <w:rPr>
          <w:b w:val="0"/>
          <w:bCs/>
          <w:lang w:val="lt-LT"/>
        </w:rPr>
        <w:t>https://ltginfra.lt/documents/12778/17323/D%C4%97l+did%C5%BEiausio+leistino+gele%C5%BEinkelio+riedmen%C5%B3%20va%C5%BEiavimo+grei%C4%8Dio+gele%C5%BEinkeli%C5%B3%20tarpsto%C4%8Diais+gele%C5%BEinkeli%C5%B3%20sto%C4%8Di%C5%B3%20pagrindiniais+atvykimo+bei+i%C5%A1vykimo+keliais.pdf/715a78c7-c8d7-4575-8df8-f0b5efb57dda</w:t>
      </w:r>
    </w:p>
  </w:footnote>
  <w:footnote w:id="23">
    <w:p w14:paraId="788D090E" w14:textId="0C2E81DB" w:rsidR="000741AD" w:rsidRPr="005F6C57" w:rsidRDefault="000741AD" w:rsidP="00C24FE7">
      <w:pPr>
        <w:pStyle w:val="FootnoteText"/>
        <w:rPr>
          <w:b w:val="0"/>
          <w:bCs/>
          <w:lang w:val="en-US"/>
        </w:rPr>
      </w:pPr>
      <w:r w:rsidRPr="002B0D4B">
        <w:rPr>
          <w:rStyle w:val="FootnoteReference"/>
          <w:b w:val="0"/>
          <w:bCs/>
        </w:rPr>
        <w:footnoteRef/>
      </w:r>
      <w:r w:rsidRPr="002B0D4B">
        <w:rPr>
          <w:b w:val="0"/>
          <w:bCs/>
        </w:rPr>
        <w:t xml:space="preserve"> </w:t>
      </w:r>
      <w:r w:rsidR="00EA19F9">
        <w:rPr>
          <w:b w:val="0"/>
          <w:bCs/>
          <w:lang w:val="lt-LT"/>
        </w:rPr>
        <w:t xml:space="preserve">Pateiktos </w:t>
      </w:r>
      <w:r w:rsidR="00AE6CA8">
        <w:rPr>
          <w:b w:val="0"/>
          <w:bCs/>
          <w:lang w:val="lt-LT"/>
        </w:rPr>
        <w:t>UAB „Garg</w:t>
      </w:r>
      <w:r w:rsidR="007A5718">
        <w:rPr>
          <w:b w:val="0"/>
          <w:bCs/>
          <w:lang w:val="lt-LT"/>
        </w:rPr>
        <w:t>ž</w:t>
      </w:r>
      <w:r w:rsidR="00AE6CA8">
        <w:rPr>
          <w:b w:val="0"/>
          <w:bCs/>
          <w:lang w:val="lt-LT"/>
        </w:rPr>
        <w:t xml:space="preserve">dų </w:t>
      </w:r>
      <w:r w:rsidR="007A5718">
        <w:rPr>
          <w:b w:val="0"/>
          <w:bCs/>
          <w:lang w:val="lt-LT"/>
        </w:rPr>
        <w:t>geležinkelis“ 2022 m. gegužės 18 d. rašt</w:t>
      </w:r>
      <w:r w:rsidR="00EA19F9">
        <w:rPr>
          <w:b w:val="0"/>
          <w:bCs/>
          <w:lang w:val="lt-LT"/>
        </w:rPr>
        <w:t>u</w:t>
      </w:r>
      <w:r w:rsidR="007A5718">
        <w:rPr>
          <w:b w:val="0"/>
          <w:bCs/>
          <w:lang w:val="lt-LT"/>
        </w:rPr>
        <w:t xml:space="preserve"> Nr. </w:t>
      </w:r>
      <w:r w:rsidR="004F00C0">
        <w:rPr>
          <w:b w:val="0"/>
          <w:bCs/>
          <w:lang w:val="lt-LT"/>
        </w:rPr>
        <w:t>93</w:t>
      </w:r>
      <w:r w:rsidRPr="002B0D4B">
        <w:rPr>
          <w:b w:val="0"/>
          <w:bCs/>
          <w:lang w:val="lt-LT"/>
        </w:rPr>
        <w:t>,</w:t>
      </w:r>
      <w:r>
        <w:rPr>
          <w:b w:val="0"/>
          <w:bCs/>
          <w:lang w:val="lt-LT"/>
        </w:rPr>
        <w:t xml:space="preserve"> </w:t>
      </w:r>
      <w:r w:rsidR="00C060F6">
        <w:rPr>
          <w:b w:val="0"/>
          <w:bCs/>
          <w:lang w:val="lt-LT"/>
        </w:rPr>
        <w:t xml:space="preserve">AB „LTG </w:t>
      </w:r>
      <w:proofErr w:type="spellStart"/>
      <w:r w:rsidR="00C060F6">
        <w:rPr>
          <w:b w:val="0"/>
          <w:bCs/>
          <w:lang w:val="lt-LT"/>
        </w:rPr>
        <w:t>Cargo</w:t>
      </w:r>
      <w:proofErr w:type="spellEnd"/>
      <w:r w:rsidR="00C060F6">
        <w:rPr>
          <w:b w:val="0"/>
          <w:bCs/>
          <w:lang w:val="lt-LT"/>
        </w:rPr>
        <w:t>“ 2022 m. gegužės 27 d. raštu Nr.</w:t>
      </w:r>
      <w:r w:rsidR="00E93742">
        <w:rPr>
          <w:b w:val="0"/>
          <w:bCs/>
          <w:lang w:val="lt-LT"/>
        </w:rPr>
        <w:t xml:space="preserve"> </w:t>
      </w:r>
      <w:proofErr w:type="spellStart"/>
      <w:r w:rsidR="0011719D">
        <w:rPr>
          <w:b w:val="0"/>
          <w:bCs/>
          <w:lang w:val="lt-LT"/>
        </w:rPr>
        <w:t>SD</w:t>
      </w:r>
      <w:proofErr w:type="spellEnd"/>
      <w:r w:rsidR="0011719D">
        <w:rPr>
          <w:b w:val="0"/>
          <w:bCs/>
          <w:lang w:val="lt-LT"/>
        </w:rPr>
        <w:t>(</w:t>
      </w:r>
      <w:proofErr w:type="spellStart"/>
      <w:r w:rsidR="0011719D">
        <w:rPr>
          <w:b w:val="0"/>
          <w:bCs/>
          <w:lang w:val="lt-LT"/>
        </w:rPr>
        <w:t>CARCO</w:t>
      </w:r>
      <w:proofErr w:type="spellEnd"/>
      <w:r w:rsidR="0011719D">
        <w:rPr>
          <w:b w:val="0"/>
          <w:bCs/>
          <w:lang w:val="lt-LT"/>
        </w:rPr>
        <w:t>)-2031/2022</w:t>
      </w:r>
      <w:r w:rsidR="00946BE8">
        <w:rPr>
          <w:b w:val="0"/>
          <w:bCs/>
          <w:lang w:val="lt-LT"/>
        </w:rPr>
        <w:t>.</w:t>
      </w:r>
    </w:p>
  </w:footnote>
  <w:footnote w:id="24">
    <w:p w14:paraId="258E3AF5" w14:textId="4BA6F664" w:rsidR="000741AD" w:rsidRPr="009715C3" w:rsidRDefault="000741AD" w:rsidP="00C24FE7">
      <w:pPr>
        <w:pStyle w:val="FootnoteText"/>
        <w:rPr>
          <w:b w:val="0"/>
          <w:bCs/>
        </w:rPr>
      </w:pPr>
      <w:r w:rsidRPr="007A60FD">
        <w:rPr>
          <w:rStyle w:val="FootnoteReference"/>
          <w:b w:val="0"/>
          <w:bCs/>
        </w:rPr>
        <w:footnoteRef/>
      </w:r>
      <w:r w:rsidRPr="007A60FD">
        <w:rPr>
          <w:b w:val="0"/>
          <w:bCs/>
        </w:rPr>
        <w:t xml:space="preserve"> </w:t>
      </w:r>
      <w:r w:rsidRPr="00A733A4">
        <w:rPr>
          <w:b w:val="0"/>
          <w:bCs/>
        </w:rPr>
        <w:t>https://ltginfra.lt/2014-2020-m.-projektai/-/asset_publisher/Gfh4M6d2dOM3/content/antrojo-kelio-statyba-ruoze-livintai-gaiziunai?redirect=https%3A%2F%2Fltginfra.lt%2F2014-2020-m.-projektai%3Fp_p_id%3D101_INSTANCE_Gfh4M6d2dOM3%26p_p_lifecycle%3D0%26p_p_state%3Dnormal%26p_p_mode%3Dview%26p_p_col_id%3Dcolumn-2%26p_p_col_pos%3D2%26p_p_col_count%3D3</w:t>
      </w:r>
      <w:r w:rsidRPr="007A60FD">
        <w:rPr>
          <w:b w:val="0"/>
          <w:bCs/>
        </w:rPr>
        <w:t xml:space="preserve">; paskutinį kartą atnaujinta </w:t>
      </w:r>
      <w:r w:rsidRPr="0026250F">
        <w:rPr>
          <w:b w:val="0"/>
          <w:bCs/>
          <w:shd w:val="clear" w:color="auto" w:fill="FFFFFF"/>
        </w:rPr>
        <w:t>2020 m. rugsėjo 9 d.</w:t>
      </w:r>
    </w:p>
  </w:footnote>
  <w:footnote w:id="25">
    <w:p w14:paraId="78BEE113" w14:textId="28B80844" w:rsidR="000741AD" w:rsidRPr="007A60FD" w:rsidRDefault="000741AD" w:rsidP="00FB7998">
      <w:pPr>
        <w:pStyle w:val="FootnoteText"/>
        <w:jc w:val="both"/>
        <w:rPr>
          <w:b w:val="0"/>
          <w:bCs/>
        </w:rPr>
      </w:pPr>
      <w:r w:rsidRPr="007A60FD">
        <w:rPr>
          <w:rStyle w:val="FootnoteReference"/>
          <w:b w:val="0"/>
          <w:bCs/>
        </w:rPr>
        <w:footnoteRef/>
      </w:r>
      <w:r w:rsidRPr="007A60FD">
        <w:rPr>
          <w:b w:val="0"/>
          <w:bCs/>
        </w:rPr>
        <w:t xml:space="preserve"> </w:t>
      </w:r>
      <w:r>
        <w:rPr>
          <w:b w:val="0"/>
          <w:bCs/>
          <w:lang w:val="lt-LT"/>
        </w:rPr>
        <w:t xml:space="preserve">Įsigaliojo 2021 m. liepos 5 d. </w:t>
      </w:r>
      <w:r w:rsidRPr="007A60FD">
        <w:rPr>
          <w:b w:val="0"/>
          <w:bCs/>
        </w:rPr>
        <w:t xml:space="preserve"> </w:t>
      </w:r>
      <w:r>
        <w:rPr>
          <w:b w:val="0"/>
          <w:bCs/>
          <w:lang w:val="lt-LT"/>
        </w:rPr>
        <w:t>12 val.; skelbiama</w:t>
      </w:r>
      <w:r w:rsidR="009715C3">
        <w:rPr>
          <w:b w:val="0"/>
          <w:bCs/>
          <w:lang w:val="lt-LT"/>
        </w:rPr>
        <w:t xml:space="preserve"> tinklalapyje </w:t>
      </w:r>
      <w:r>
        <w:rPr>
          <w:b w:val="0"/>
          <w:bCs/>
          <w:lang w:val="lt-LT"/>
        </w:rPr>
        <w:t xml:space="preserve">  </w:t>
      </w:r>
      <w:r w:rsidRPr="007A60FD">
        <w:rPr>
          <w:b w:val="0"/>
          <w:bCs/>
        </w:rPr>
        <w:t>https://ltginfra.lt/documents/12778/11592412/Del_didziausio_leistino_greicio_tarpstociais_pagrindiniais_keliais_2021_07_05.pdf/65a71a71-8e97-4fe4-a9b1-3e5993ee42e8.</w:t>
      </w:r>
    </w:p>
  </w:footnote>
  <w:footnote w:id="26">
    <w:p w14:paraId="1A4E52AE" w14:textId="3ABCB769" w:rsidR="000741AD" w:rsidRPr="00CE786E" w:rsidRDefault="000741AD" w:rsidP="004C0664">
      <w:pPr>
        <w:pStyle w:val="FootnoteText"/>
        <w:jc w:val="both"/>
        <w:rPr>
          <w:b w:val="0"/>
          <w:bCs/>
          <w:lang w:val="lt-LT"/>
        </w:rPr>
      </w:pPr>
      <w:r w:rsidRPr="007A60FD">
        <w:rPr>
          <w:rStyle w:val="FootnoteReference"/>
          <w:b w:val="0"/>
          <w:bCs/>
        </w:rPr>
        <w:footnoteRef/>
      </w:r>
      <w:r w:rsidRPr="007A60FD">
        <w:rPr>
          <w:b w:val="0"/>
          <w:bCs/>
        </w:rPr>
        <w:t xml:space="preserve"> </w:t>
      </w:r>
      <w:r>
        <w:rPr>
          <w:b w:val="0"/>
          <w:bCs/>
          <w:lang w:val="lt-LT"/>
        </w:rPr>
        <w:t xml:space="preserve">Skaičiuojamuosius greičius valdytojas mini Rašto </w:t>
      </w:r>
      <w:r w:rsidRPr="002D3687">
        <w:rPr>
          <w:b w:val="0"/>
          <w:bCs/>
          <w:lang w:val="lt-LT"/>
        </w:rPr>
        <w:t xml:space="preserve">Nr. </w:t>
      </w:r>
      <w:proofErr w:type="spellStart"/>
      <w:r w:rsidRPr="002D3687">
        <w:rPr>
          <w:b w:val="0"/>
          <w:bCs/>
          <w:lang w:val="lt-LT"/>
        </w:rPr>
        <w:t>SD-PAJ</w:t>
      </w:r>
      <w:proofErr w:type="spellEnd"/>
      <w:r w:rsidRPr="002D3687">
        <w:rPr>
          <w:b w:val="0"/>
          <w:bCs/>
          <w:lang w:val="lt-LT"/>
        </w:rPr>
        <w:t>(</w:t>
      </w:r>
      <w:proofErr w:type="spellStart"/>
      <w:r w:rsidRPr="002D3687">
        <w:rPr>
          <w:b w:val="0"/>
          <w:bCs/>
          <w:lang w:val="lt-LT"/>
        </w:rPr>
        <w:t>LGI</w:t>
      </w:r>
      <w:proofErr w:type="spellEnd"/>
      <w:r w:rsidRPr="002D3687">
        <w:rPr>
          <w:b w:val="0"/>
          <w:bCs/>
          <w:lang w:val="lt-LT"/>
        </w:rPr>
        <w:t>)-122</w:t>
      </w:r>
      <w:r>
        <w:rPr>
          <w:b w:val="0"/>
          <w:bCs/>
          <w:lang w:val="lt-LT"/>
        </w:rPr>
        <w:t xml:space="preserve"> II dalies „</w:t>
      </w:r>
      <w:r w:rsidRPr="00E94BA0">
        <w:rPr>
          <w:b w:val="0"/>
          <w:bCs/>
          <w:lang w:val="lt-LT"/>
        </w:rPr>
        <w:t>Dėl Skundo II dalyje nurodytų teisinių aplinkybių</w:t>
      </w:r>
      <w:r>
        <w:rPr>
          <w:b w:val="0"/>
          <w:bCs/>
          <w:lang w:val="lt-LT"/>
        </w:rPr>
        <w:t xml:space="preserve">“ </w:t>
      </w:r>
      <w:r w:rsidRPr="00480108">
        <w:rPr>
          <w:b w:val="0"/>
          <w:bCs/>
          <w:lang w:val="lt-LT"/>
        </w:rPr>
        <w:t>2.3.1.2</w:t>
      </w:r>
      <w:r>
        <w:rPr>
          <w:b w:val="0"/>
          <w:bCs/>
          <w:lang w:val="lt-LT"/>
        </w:rPr>
        <w:t xml:space="preserve"> papunkčio 2 dalies pirmoje įtraukoje.</w:t>
      </w:r>
      <w:r w:rsidRPr="00E94BA0">
        <w:rPr>
          <w:b w:val="0"/>
          <w:bCs/>
          <w:lang w:val="lt-LT"/>
        </w:rPr>
        <w:t xml:space="preserve"> </w:t>
      </w:r>
      <w:r w:rsidRPr="003E74CA">
        <w:rPr>
          <w:b w:val="0"/>
          <w:bCs/>
          <w:lang w:val="lt-LT"/>
        </w:rPr>
        <w:t xml:space="preserve">2022 m. balandžio 6 d. </w:t>
      </w:r>
      <w:r w:rsidR="00BA250E">
        <w:rPr>
          <w:b w:val="0"/>
          <w:bCs/>
          <w:lang w:val="lt-LT"/>
        </w:rPr>
        <w:t xml:space="preserve">patikrinimo </w:t>
      </w:r>
      <w:r>
        <w:rPr>
          <w:b w:val="0"/>
          <w:bCs/>
          <w:lang w:val="lt-LT"/>
        </w:rPr>
        <w:t>me</w:t>
      </w:r>
      <w:r w:rsidRPr="003E74CA">
        <w:rPr>
          <w:b w:val="0"/>
          <w:bCs/>
          <w:lang w:val="lt-LT"/>
        </w:rPr>
        <w:t xml:space="preserve">tu </w:t>
      </w:r>
      <w:r>
        <w:rPr>
          <w:b w:val="0"/>
          <w:bCs/>
          <w:lang w:val="lt-LT"/>
        </w:rPr>
        <w:t xml:space="preserve">valdytojo atstovas paaiškino, kad </w:t>
      </w:r>
      <w:r w:rsidRPr="00CE786E">
        <w:rPr>
          <w:b w:val="0"/>
          <w:color w:val="000000" w:themeColor="text1"/>
          <w:szCs w:val="24"/>
          <w:lang w:val="lt-LT"/>
        </w:rPr>
        <w:t xml:space="preserve">tai </w:t>
      </w:r>
      <w:r>
        <w:rPr>
          <w:b w:val="0"/>
          <w:color w:val="000000" w:themeColor="text1"/>
          <w:szCs w:val="24"/>
          <w:lang w:val="lt-LT"/>
        </w:rPr>
        <w:t xml:space="preserve">didžiausi </w:t>
      </w:r>
      <w:r w:rsidRPr="004C0664">
        <w:rPr>
          <w:b w:val="0"/>
          <w:color w:val="000000" w:themeColor="text1"/>
          <w:szCs w:val="24"/>
          <w:lang w:val="lt-LT"/>
        </w:rPr>
        <w:t>g</w:t>
      </w:r>
      <w:r w:rsidRPr="004C0664">
        <w:rPr>
          <w:b w:val="0"/>
          <w:bCs/>
          <w:lang w:val="lt-LT"/>
        </w:rPr>
        <w:t>reičiai</w:t>
      </w:r>
      <w:r w:rsidRPr="00CE786E">
        <w:rPr>
          <w:b w:val="0"/>
          <w:bCs/>
        </w:rPr>
        <w:t>, kuriuos, atsižvelgiant į traukinių ir kelio</w:t>
      </w:r>
      <w:r w:rsidRPr="00CE786E">
        <w:rPr>
          <w:b w:val="0"/>
          <w:bCs/>
          <w:lang w:val="lt-LT"/>
        </w:rPr>
        <w:t xml:space="preserve"> technines</w:t>
      </w:r>
      <w:r w:rsidRPr="00CE786E">
        <w:rPr>
          <w:b w:val="0"/>
          <w:bCs/>
        </w:rPr>
        <w:t xml:space="preserve"> charakteristikas bei </w:t>
      </w:r>
      <w:r>
        <w:rPr>
          <w:b w:val="0"/>
          <w:bCs/>
          <w:lang w:val="lt-LT"/>
        </w:rPr>
        <w:t xml:space="preserve">valdytojo nustatytus </w:t>
      </w:r>
      <w:r w:rsidRPr="00CE786E">
        <w:rPr>
          <w:b w:val="0"/>
          <w:bCs/>
        </w:rPr>
        <w:t>didžiausius leistinus greičius, traukiniai techniškai galėtų pasiekti</w:t>
      </w:r>
      <w:r w:rsidRPr="00CE786E">
        <w:rPr>
          <w:b w:val="0"/>
          <w:bCs/>
          <w:lang w:val="lt-LT"/>
        </w:rPr>
        <w:t xml:space="preserve"> tam tikroje geležinkelio linijoje</w:t>
      </w:r>
      <w:r w:rsidRPr="00CE786E">
        <w:rPr>
          <w:b w:val="0"/>
          <w:bCs/>
        </w:rPr>
        <w:t xml:space="preserve">, jei </w:t>
      </w:r>
      <w:r w:rsidRPr="00CE786E">
        <w:rPr>
          <w:b w:val="0"/>
          <w:bCs/>
          <w:lang w:val="lt-LT"/>
        </w:rPr>
        <w:t xml:space="preserve">nebūtų kitų apribojimų, pvz., </w:t>
      </w:r>
      <w:r>
        <w:rPr>
          <w:b w:val="0"/>
          <w:bCs/>
          <w:lang w:val="lt-LT"/>
        </w:rPr>
        <w:t xml:space="preserve">jei nebūtų stojama geležinkelio stotyse, </w:t>
      </w:r>
      <w:r w:rsidRPr="00CE786E">
        <w:rPr>
          <w:b w:val="0"/>
          <w:bCs/>
          <w:lang w:val="lt-LT"/>
        </w:rPr>
        <w:t>jei</w:t>
      </w:r>
      <w:r>
        <w:rPr>
          <w:b w:val="0"/>
          <w:bCs/>
          <w:lang w:val="lt-LT"/>
        </w:rPr>
        <w:t xml:space="preserve"> geležinkelių transporto</w:t>
      </w:r>
      <w:r w:rsidRPr="00CE786E">
        <w:rPr>
          <w:b w:val="0"/>
          <w:bCs/>
          <w:lang w:val="lt-LT"/>
        </w:rPr>
        <w:t xml:space="preserve"> </w:t>
      </w:r>
      <w:r w:rsidRPr="00CE786E">
        <w:rPr>
          <w:b w:val="0"/>
          <w:bCs/>
        </w:rPr>
        <w:t>eisme nedalyvautų kiti traukiniai</w:t>
      </w:r>
      <w:r>
        <w:rPr>
          <w:b w:val="0"/>
          <w:bCs/>
          <w:lang w:val="lt-LT"/>
        </w:rPr>
        <w:t xml:space="preserve"> ir pan.</w:t>
      </w:r>
    </w:p>
  </w:footnote>
  <w:footnote w:id="27">
    <w:p w14:paraId="49C693AF" w14:textId="77777777" w:rsidR="000741AD" w:rsidRPr="006D5DB1" w:rsidRDefault="000741AD" w:rsidP="00CD63A5">
      <w:pPr>
        <w:pStyle w:val="FootnoteText"/>
        <w:jc w:val="both"/>
        <w:rPr>
          <w:b w:val="0"/>
          <w:bCs/>
        </w:rPr>
      </w:pPr>
      <w:r w:rsidRPr="006D5DB1">
        <w:rPr>
          <w:rStyle w:val="FootnoteReference"/>
          <w:b w:val="0"/>
          <w:bCs/>
        </w:rPr>
        <w:footnoteRef/>
      </w:r>
      <w:r w:rsidRPr="006D5DB1">
        <w:rPr>
          <w:b w:val="0"/>
          <w:bCs/>
        </w:rPr>
        <w:t xml:space="preserve"> https://ltginfra.lt/kiti-dokumentai</w:t>
      </w:r>
    </w:p>
  </w:footnote>
  <w:footnote w:id="28">
    <w:p w14:paraId="39704C2C" w14:textId="21B2CF7C" w:rsidR="000741AD" w:rsidRPr="005355E7" w:rsidRDefault="000741AD" w:rsidP="00CD63A5">
      <w:pPr>
        <w:pStyle w:val="FootnoteText"/>
        <w:jc w:val="both"/>
        <w:rPr>
          <w:b w:val="0"/>
          <w:bCs/>
          <w:lang w:val="lt-LT"/>
        </w:rPr>
      </w:pPr>
      <w:r w:rsidRPr="005355E7">
        <w:rPr>
          <w:rStyle w:val="FootnoteReference"/>
          <w:b w:val="0"/>
          <w:bCs/>
        </w:rPr>
        <w:footnoteRef/>
      </w:r>
      <w:r w:rsidRPr="005355E7">
        <w:rPr>
          <w:b w:val="0"/>
          <w:bCs/>
        </w:rPr>
        <w:t xml:space="preserve"> </w:t>
      </w:r>
      <w:r>
        <w:rPr>
          <w:b w:val="0"/>
          <w:bCs/>
          <w:lang w:val="lt-LT"/>
        </w:rPr>
        <w:t>2018 m. spalio 5 d. „Pajėgumų didinimo planas“</w:t>
      </w:r>
      <w:r w:rsidR="009715C3">
        <w:rPr>
          <w:b w:val="0"/>
          <w:bCs/>
          <w:lang w:val="lt-LT"/>
        </w:rPr>
        <w:t xml:space="preserve"> skelbiamas tinklalapyje </w:t>
      </w:r>
      <w:r w:rsidRPr="009D2B9B">
        <w:rPr>
          <w:b w:val="0"/>
          <w:bCs/>
          <w:lang w:val="lt-LT"/>
        </w:rPr>
        <w:t>https://ltginfra.lt/documents/12778/113215/PAJ%C4%96GUM%C5%B2%20DIDINIMO+PLANAS_2018.10.05_1.pdf/5d3e39cc-43fe-47e4-88ca-9d1b034f75fe</w:t>
      </w:r>
      <w:r>
        <w:rPr>
          <w:b w:val="0"/>
          <w:bCs/>
          <w:lang w:val="lt-LT"/>
        </w:rPr>
        <w:t>, 2019 m. rugsėjo 5 d. „</w:t>
      </w:r>
      <w:r w:rsidRPr="00516376">
        <w:rPr>
          <w:b w:val="0"/>
          <w:bCs/>
          <w:lang w:val="lt-LT"/>
        </w:rPr>
        <w:t>2018–2019 m. tarnybinio traukinių tvarkaraščio galiojimo laikotarpio viešosios geležinkelių infrastruktūros</w:t>
      </w:r>
      <w:r>
        <w:rPr>
          <w:b w:val="0"/>
          <w:bCs/>
          <w:lang w:val="lt-LT"/>
        </w:rPr>
        <w:t xml:space="preserve"> </w:t>
      </w:r>
      <w:r w:rsidRPr="00516376">
        <w:rPr>
          <w:b w:val="0"/>
          <w:bCs/>
          <w:lang w:val="lt-LT"/>
        </w:rPr>
        <w:t>pajėgumų didinimo planas</w:t>
      </w:r>
      <w:r>
        <w:rPr>
          <w:b w:val="0"/>
          <w:bCs/>
          <w:lang w:val="lt-LT"/>
        </w:rPr>
        <w:t xml:space="preserve">“ </w:t>
      </w:r>
      <w:r w:rsidR="009715C3">
        <w:rPr>
          <w:b w:val="0"/>
          <w:bCs/>
          <w:lang w:val="lt-LT"/>
        </w:rPr>
        <w:t xml:space="preserve">skelbiamas tinklalapyje  </w:t>
      </w:r>
      <w:r w:rsidRPr="009D2B9B">
        <w:rPr>
          <w:b w:val="0"/>
          <w:bCs/>
          <w:lang w:val="lt-LT"/>
        </w:rPr>
        <w:t>https://ltginfra.lt/documents/12778/17719/Paj%C4%97gum%C5%B3%20didinimo+planas.pdf/5e19e052-96c3-4085-b2de-2e1c15294778</w:t>
      </w:r>
      <w:r>
        <w:rPr>
          <w:b w:val="0"/>
          <w:bCs/>
          <w:lang w:val="lt-LT"/>
        </w:rPr>
        <w:t>, 2020 m. rugsėjo 16 d. „</w:t>
      </w:r>
      <w:r w:rsidRPr="00A03FF3">
        <w:rPr>
          <w:b w:val="0"/>
          <w:bCs/>
          <w:lang w:val="lt-LT"/>
        </w:rPr>
        <w:t>2019–2020 m. tarnybinio traukinių tvarkaraščio galiojimo laikotarpio viešosios geležinkelių infrastruktūros</w:t>
      </w:r>
      <w:r>
        <w:rPr>
          <w:b w:val="0"/>
          <w:bCs/>
          <w:lang w:val="lt-LT"/>
        </w:rPr>
        <w:t xml:space="preserve"> </w:t>
      </w:r>
      <w:r w:rsidRPr="00A03FF3">
        <w:rPr>
          <w:b w:val="0"/>
          <w:bCs/>
          <w:lang w:val="lt-LT"/>
        </w:rPr>
        <w:t>pajėgumų didinimo planas</w:t>
      </w:r>
      <w:r>
        <w:rPr>
          <w:b w:val="0"/>
          <w:bCs/>
          <w:lang w:val="lt-LT"/>
        </w:rPr>
        <w:t>“</w:t>
      </w:r>
      <w:r w:rsidR="009715C3" w:rsidRPr="009715C3">
        <w:rPr>
          <w:b w:val="0"/>
          <w:bCs/>
          <w:lang w:val="lt-LT"/>
        </w:rPr>
        <w:t xml:space="preserve"> </w:t>
      </w:r>
      <w:r w:rsidR="009715C3">
        <w:rPr>
          <w:b w:val="0"/>
          <w:bCs/>
          <w:lang w:val="lt-LT"/>
        </w:rPr>
        <w:t xml:space="preserve">skelbiamas tinklalapyje  </w:t>
      </w:r>
      <w:r w:rsidRPr="00381F60">
        <w:rPr>
          <w:b w:val="0"/>
          <w:bCs/>
          <w:lang w:val="lt-LT"/>
        </w:rPr>
        <w:t>https://ltginfra.lt/documents/12778/17719/2019_2020m_TTT_viesosios_gelezinkeliu_infrastrukturos_pajegumu_didinimo_planas_2020_09_16.pdf/c19ab6c6-2c19-4ac8-941b-a4aacbda4ae4</w:t>
      </w:r>
      <w:r>
        <w:rPr>
          <w:b w:val="0"/>
          <w:bCs/>
          <w:lang w:val="lt-LT"/>
        </w:rPr>
        <w:t xml:space="preserve">, </w:t>
      </w:r>
      <w:r w:rsidRPr="005355E7">
        <w:rPr>
          <w:b w:val="0"/>
          <w:bCs/>
          <w:lang w:val="lt-LT"/>
        </w:rPr>
        <w:t>2021 m. rugsėjo 3 d. „2020–2021 m. tarnybinio traukinių tvarkaraščio galiojimo laikotarpio viešosios geležinkelių infrastruktūros pajėgumų didinimo planas“</w:t>
      </w:r>
      <w:r>
        <w:rPr>
          <w:b w:val="0"/>
          <w:bCs/>
          <w:lang w:val="lt-LT"/>
        </w:rPr>
        <w:t xml:space="preserve"> </w:t>
      </w:r>
      <w:r w:rsidR="009715C3">
        <w:rPr>
          <w:b w:val="0"/>
          <w:bCs/>
          <w:lang w:val="lt-LT"/>
        </w:rPr>
        <w:t xml:space="preserve">skelbiamas tinklalapyje  </w:t>
      </w:r>
      <w:r w:rsidRPr="00091783">
        <w:rPr>
          <w:b w:val="0"/>
          <w:bCs/>
          <w:lang w:val="lt-LT"/>
        </w:rPr>
        <w:t>https://ltginfra.lt/documents/12778/17719/2020-2021m_TTT_viesosios_gelezinkeliu_infrastruktu_pajegumu_didinimo_planas_2021_09_03.pdf/ab1369ee-6f8c-4c90-a3d7-458b1fd7e4ec</w:t>
      </w:r>
      <w:r>
        <w:rPr>
          <w:b w:val="0"/>
          <w:bCs/>
          <w:lang w:val="lt-LT"/>
        </w:rPr>
        <w:t>.</w:t>
      </w:r>
      <w:r w:rsidRPr="005355E7">
        <w:rPr>
          <w:b w:val="0"/>
          <w:bCs/>
          <w:lang w:val="lt-LT"/>
        </w:rPr>
        <w:t xml:space="preserve"> </w:t>
      </w:r>
    </w:p>
  </w:footnote>
  <w:footnote w:id="29">
    <w:p w14:paraId="7D7C6ABA" w14:textId="4D55858C" w:rsidR="000741AD" w:rsidRPr="00F8220F" w:rsidRDefault="000741AD">
      <w:pPr>
        <w:pStyle w:val="FootnoteText"/>
        <w:rPr>
          <w:b w:val="0"/>
          <w:bCs/>
          <w:lang w:val="lt-LT"/>
        </w:rPr>
      </w:pPr>
      <w:r w:rsidRPr="00F8220F">
        <w:rPr>
          <w:rStyle w:val="FootnoteReference"/>
          <w:b w:val="0"/>
          <w:bCs/>
        </w:rPr>
        <w:footnoteRef/>
      </w:r>
      <w:r w:rsidRPr="00F8220F">
        <w:rPr>
          <w:b w:val="0"/>
          <w:bCs/>
        </w:rPr>
        <w:t xml:space="preserve"> https://ltginfra.lt/documents/12778/17719/Veiklos+planas.pdf/ed1410c8-531b-40d4-81c2-7fbf49d5af28</w:t>
      </w:r>
    </w:p>
  </w:footnote>
  <w:footnote w:id="30">
    <w:p w14:paraId="621C7C6F" w14:textId="77777777" w:rsidR="000741AD" w:rsidRPr="006D5DB1" w:rsidRDefault="000741AD">
      <w:pPr>
        <w:pStyle w:val="FootnoteText"/>
        <w:rPr>
          <w:b w:val="0"/>
          <w:bCs/>
        </w:rPr>
      </w:pPr>
      <w:r w:rsidRPr="006D5DB1">
        <w:rPr>
          <w:rStyle w:val="FootnoteReference"/>
          <w:b w:val="0"/>
          <w:bCs/>
        </w:rPr>
        <w:footnoteRef/>
      </w:r>
      <w:r w:rsidRPr="006D5DB1">
        <w:rPr>
          <w:b w:val="0"/>
          <w:bCs/>
        </w:rPr>
        <w:t xml:space="preserve"> https://ltginfra.lt/documents/12778/17719/VP_LTGINFRA_2022-2025+20220310.pdf/69a8bf32-1fce-4ed0-9280-18bde2744bf9</w:t>
      </w:r>
    </w:p>
  </w:footnote>
  <w:footnote w:id="31">
    <w:p w14:paraId="5FC01521" w14:textId="63CE9CCA" w:rsidR="000741AD" w:rsidRPr="006D5DB1" w:rsidRDefault="000741AD" w:rsidP="00E536BD">
      <w:pPr>
        <w:pStyle w:val="FootnoteText"/>
        <w:rPr>
          <w:b w:val="0"/>
          <w:bCs/>
        </w:rPr>
      </w:pPr>
      <w:r w:rsidRPr="006D5DB1">
        <w:rPr>
          <w:rStyle w:val="FootnoteReference"/>
          <w:b w:val="0"/>
          <w:bCs/>
        </w:rPr>
        <w:footnoteRef/>
      </w:r>
      <w:r w:rsidRPr="006D5DB1">
        <w:rPr>
          <w:b w:val="0"/>
          <w:bCs/>
        </w:rPr>
        <w:t xml:space="preserve"> </w:t>
      </w:r>
      <w:r w:rsidRPr="00E169EE">
        <w:rPr>
          <w:b w:val="0"/>
          <w:color w:val="000000" w:themeColor="text1"/>
          <w:szCs w:val="24"/>
        </w:rPr>
        <w:t>Rašt</w:t>
      </w:r>
      <w:r>
        <w:rPr>
          <w:b w:val="0"/>
          <w:color w:val="000000" w:themeColor="text1"/>
          <w:szCs w:val="24"/>
          <w:lang w:val="lt-LT"/>
        </w:rPr>
        <w:t>o</w:t>
      </w:r>
      <w:r w:rsidRPr="00E169EE">
        <w:rPr>
          <w:b w:val="0"/>
          <w:color w:val="000000" w:themeColor="text1"/>
          <w:szCs w:val="24"/>
        </w:rPr>
        <w:t xml:space="preserve"> Nr.</w:t>
      </w:r>
      <w:r>
        <w:rPr>
          <w:b w:val="0"/>
          <w:color w:val="000000" w:themeColor="text1"/>
          <w:szCs w:val="24"/>
        </w:rPr>
        <w:t> </w:t>
      </w:r>
      <w:proofErr w:type="spellStart"/>
      <w:r w:rsidRPr="00E169EE">
        <w:rPr>
          <w:b w:val="0"/>
          <w:color w:val="000000" w:themeColor="text1"/>
          <w:szCs w:val="24"/>
        </w:rPr>
        <w:t>SD-PAJ</w:t>
      </w:r>
      <w:proofErr w:type="spellEnd"/>
      <w:r w:rsidRPr="00E169EE">
        <w:rPr>
          <w:b w:val="0"/>
          <w:color w:val="000000" w:themeColor="text1"/>
          <w:szCs w:val="24"/>
        </w:rPr>
        <w:t>(</w:t>
      </w:r>
      <w:proofErr w:type="spellStart"/>
      <w:r w:rsidRPr="00E169EE">
        <w:rPr>
          <w:b w:val="0"/>
          <w:color w:val="000000" w:themeColor="text1"/>
          <w:szCs w:val="24"/>
        </w:rPr>
        <w:t>LGI</w:t>
      </w:r>
      <w:proofErr w:type="spellEnd"/>
      <w:r w:rsidRPr="00E169EE">
        <w:rPr>
          <w:b w:val="0"/>
          <w:color w:val="000000" w:themeColor="text1"/>
          <w:szCs w:val="24"/>
        </w:rPr>
        <w:t>)-122</w:t>
      </w:r>
      <w:r w:rsidRPr="006D5DB1">
        <w:rPr>
          <w:b w:val="0"/>
          <w:bCs/>
        </w:rPr>
        <w:t xml:space="preserve"> 81 priedas</w:t>
      </w:r>
    </w:p>
  </w:footnote>
  <w:footnote w:id="32">
    <w:p w14:paraId="6B6241C3" w14:textId="77777777" w:rsidR="000741AD" w:rsidRPr="002F583B" w:rsidRDefault="000741AD" w:rsidP="004D64D1">
      <w:pPr>
        <w:pStyle w:val="FootnoteText"/>
        <w:rPr>
          <w:b w:val="0"/>
          <w:bCs/>
          <w:lang w:val="lt-LT"/>
        </w:rPr>
      </w:pPr>
      <w:r w:rsidRPr="002F583B">
        <w:rPr>
          <w:rStyle w:val="FootnoteReference"/>
          <w:b w:val="0"/>
          <w:bCs/>
        </w:rPr>
        <w:footnoteRef/>
      </w:r>
      <w:r w:rsidRPr="002F583B">
        <w:rPr>
          <w:b w:val="0"/>
          <w:bCs/>
        </w:rPr>
        <w:t xml:space="preserve"> </w:t>
      </w:r>
      <w:r>
        <w:rPr>
          <w:b w:val="0"/>
          <w:bCs/>
          <w:lang w:val="lt-LT"/>
        </w:rPr>
        <w:t xml:space="preserve">Dėl </w:t>
      </w:r>
      <w:r w:rsidRPr="002F583B">
        <w:rPr>
          <w:b w:val="0"/>
          <w:bCs/>
          <w:lang w:val="lt-LT"/>
        </w:rPr>
        <w:t xml:space="preserve">T ir </w:t>
      </w:r>
      <w:proofErr w:type="spellStart"/>
      <w:r w:rsidRPr="002F583B">
        <w:rPr>
          <w:b w:val="0"/>
          <w:bCs/>
          <w:lang w:val="lt-LT"/>
        </w:rPr>
        <w:t>S</w:t>
      </w:r>
      <w:r w:rsidRPr="002F583B">
        <w:rPr>
          <w:b w:val="0"/>
          <w:bCs/>
          <w:vertAlign w:val="subscript"/>
          <w:lang w:val="lt-LT"/>
        </w:rPr>
        <w:t>krov</w:t>
      </w:r>
      <w:proofErr w:type="spellEnd"/>
      <w:r w:rsidRPr="002F583B">
        <w:rPr>
          <w:b w:val="0"/>
          <w:bCs/>
          <w:vertAlign w:val="subscript"/>
          <w:lang w:val="lt-LT"/>
        </w:rPr>
        <w:t>.</w:t>
      </w:r>
      <w:r w:rsidRPr="002F583B">
        <w:rPr>
          <w:b w:val="0"/>
          <w:bCs/>
          <w:lang w:val="lt-LT"/>
        </w:rPr>
        <w:t xml:space="preserve"> skaičiavimo formul</w:t>
      </w:r>
      <w:r>
        <w:rPr>
          <w:b w:val="0"/>
          <w:bCs/>
          <w:lang w:val="lt-LT"/>
        </w:rPr>
        <w:t>ių</w:t>
      </w:r>
      <w:r w:rsidRPr="002F583B">
        <w:rPr>
          <w:b w:val="0"/>
          <w:bCs/>
          <w:lang w:val="lt-LT"/>
        </w:rPr>
        <w:t xml:space="preserve"> žr. </w:t>
      </w:r>
      <w:r>
        <w:rPr>
          <w:b w:val="0"/>
          <w:bCs/>
          <w:lang w:val="lt-LT"/>
        </w:rPr>
        <w:t>Tinklo nuostatų 19 priedo 12 ir 16 punktus.</w:t>
      </w:r>
    </w:p>
  </w:footnote>
  <w:footnote w:id="33">
    <w:p w14:paraId="3381D6F1" w14:textId="77777777" w:rsidR="000741AD" w:rsidRPr="002F583B" w:rsidRDefault="000741AD" w:rsidP="004D64D1">
      <w:pPr>
        <w:pStyle w:val="FootnoteText"/>
        <w:rPr>
          <w:b w:val="0"/>
          <w:bCs/>
          <w:lang w:val="lt-LT"/>
        </w:rPr>
      </w:pPr>
      <w:r w:rsidRPr="002F583B">
        <w:rPr>
          <w:rStyle w:val="FootnoteReference"/>
          <w:b w:val="0"/>
          <w:bCs/>
        </w:rPr>
        <w:footnoteRef/>
      </w:r>
      <w:r w:rsidRPr="002F583B">
        <w:rPr>
          <w:b w:val="0"/>
          <w:bCs/>
        </w:rPr>
        <w:t xml:space="preserve"> https://ltginfra.lt/documents/12778/5886583/U%C5%BEmokes%C4%8Dio+u%C5%BE%20MPP+%C4%AFmok%C5%B3%20tarif%C5%B3%20apskai%C4%8Diavimas+%282021-2022+TTT%29%201+%281%29.pdf/8c553099-426c-4cdb-b806-fab5f8cd3031</w:t>
      </w:r>
    </w:p>
  </w:footnote>
  <w:footnote w:id="34">
    <w:p w14:paraId="41EC5782" w14:textId="5855EB6E" w:rsidR="000741AD" w:rsidRPr="00D50C0F" w:rsidRDefault="000741AD">
      <w:pPr>
        <w:pStyle w:val="FootnoteText"/>
        <w:rPr>
          <w:b w:val="0"/>
          <w:bCs/>
          <w:lang w:val="lt-LT"/>
        </w:rPr>
      </w:pPr>
      <w:r w:rsidRPr="0095371B">
        <w:rPr>
          <w:rStyle w:val="FootnoteReference"/>
          <w:b w:val="0"/>
          <w:bCs/>
        </w:rPr>
        <w:footnoteRef/>
      </w:r>
      <w:r w:rsidRPr="0095371B">
        <w:rPr>
          <w:b w:val="0"/>
          <w:bCs/>
        </w:rPr>
        <w:t xml:space="preserve"> </w:t>
      </w:r>
      <w:r w:rsidRPr="0095371B">
        <w:rPr>
          <w:b w:val="0"/>
          <w:bCs/>
          <w:lang w:val="lt-LT"/>
        </w:rPr>
        <w:t>Patvirtint</w:t>
      </w:r>
      <w:r>
        <w:rPr>
          <w:b w:val="0"/>
          <w:bCs/>
          <w:lang w:val="lt-LT"/>
        </w:rPr>
        <w:t>a</w:t>
      </w:r>
      <w:r w:rsidRPr="0095371B">
        <w:rPr>
          <w:b w:val="0"/>
          <w:bCs/>
          <w:lang w:val="lt-LT"/>
        </w:rPr>
        <w:t xml:space="preserve"> </w:t>
      </w:r>
      <w:r w:rsidRPr="00EA1A00">
        <w:rPr>
          <w:b w:val="0"/>
          <w:bCs/>
          <w:szCs w:val="24"/>
        </w:rPr>
        <w:t>AB „Lietuvos geležinkelių infrastruktūra“ valdybos 2019 m. gruodžio 2 </w:t>
      </w:r>
      <w:r w:rsidRPr="00C240F4">
        <w:rPr>
          <w:b w:val="0"/>
          <w:bCs/>
          <w:szCs w:val="24"/>
        </w:rPr>
        <w:t>d. sprendim</w:t>
      </w:r>
      <w:r>
        <w:rPr>
          <w:b w:val="0"/>
          <w:bCs/>
          <w:szCs w:val="24"/>
          <w:lang w:val="lt-LT"/>
        </w:rPr>
        <w:t>u</w:t>
      </w:r>
      <w:r w:rsidRPr="00EA1A00">
        <w:rPr>
          <w:b w:val="0"/>
          <w:bCs/>
          <w:szCs w:val="24"/>
        </w:rPr>
        <w:t xml:space="preserve"> (2019</w:t>
      </w:r>
      <w:r w:rsidR="0089323A">
        <w:rPr>
          <w:b w:val="0"/>
          <w:bCs/>
          <w:szCs w:val="24"/>
          <w:lang w:val="lt-LT"/>
        </w:rPr>
        <w:t> </w:t>
      </w:r>
      <w:r w:rsidRPr="00EA1A00">
        <w:rPr>
          <w:b w:val="0"/>
          <w:bCs/>
          <w:szCs w:val="24"/>
        </w:rPr>
        <w:t xml:space="preserve">m. gruodžio </w:t>
      </w:r>
      <w:r w:rsidRPr="00ED11EE">
        <w:rPr>
          <w:b w:val="0"/>
          <w:szCs w:val="24"/>
        </w:rPr>
        <w:t>2</w:t>
      </w:r>
      <w:r w:rsidR="0089323A">
        <w:rPr>
          <w:b w:val="0"/>
          <w:szCs w:val="24"/>
          <w:lang w:val="lt-LT"/>
        </w:rPr>
        <w:t> </w:t>
      </w:r>
      <w:r w:rsidRPr="00ED11EE">
        <w:rPr>
          <w:b w:val="0"/>
          <w:szCs w:val="24"/>
        </w:rPr>
        <w:t>d. protokolas Nr.</w:t>
      </w:r>
      <w:r>
        <w:rPr>
          <w:b w:val="0"/>
          <w:szCs w:val="24"/>
          <w:lang w:val="lt-LT"/>
        </w:rPr>
        <w:t> </w:t>
      </w:r>
      <w:r w:rsidRPr="00ED11EE">
        <w:rPr>
          <w:b w:val="0"/>
          <w:szCs w:val="24"/>
        </w:rPr>
        <w:t>PRO-</w:t>
      </w:r>
      <w:proofErr w:type="spellStart"/>
      <w:r w:rsidRPr="00ED11EE">
        <w:rPr>
          <w:b w:val="0"/>
          <w:szCs w:val="24"/>
        </w:rPr>
        <w:t>VLP</w:t>
      </w:r>
      <w:proofErr w:type="spellEnd"/>
      <w:r w:rsidRPr="00ED11EE">
        <w:rPr>
          <w:b w:val="0"/>
          <w:szCs w:val="24"/>
        </w:rPr>
        <w:t>(</w:t>
      </w:r>
      <w:proofErr w:type="spellStart"/>
      <w:r w:rsidRPr="00ED11EE">
        <w:rPr>
          <w:b w:val="0"/>
          <w:szCs w:val="24"/>
        </w:rPr>
        <w:t>LGI</w:t>
      </w:r>
      <w:proofErr w:type="spellEnd"/>
      <w:r w:rsidRPr="00ED11EE">
        <w:rPr>
          <w:b w:val="0"/>
          <w:szCs w:val="24"/>
        </w:rPr>
        <w:t>)-4)</w:t>
      </w:r>
      <w:r>
        <w:rPr>
          <w:b w:val="0"/>
          <w:szCs w:val="24"/>
          <w:lang w:val="lt-LT"/>
        </w:rPr>
        <w:t>).</w:t>
      </w:r>
    </w:p>
  </w:footnote>
  <w:footnote w:id="35">
    <w:p w14:paraId="1799EC12" w14:textId="77777777" w:rsidR="00155C59" w:rsidRPr="00E33DD7" w:rsidRDefault="00155C59" w:rsidP="00155C59">
      <w:pPr>
        <w:pStyle w:val="FootnoteText"/>
        <w:jc w:val="both"/>
        <w:rPr>
          <w:b w:val="0"/>
          <w:bCs/>
          <w:lang w:val="lt-LT"/>
        </w:rPr>
      </w:pPr>
      <w:r w:rsidRPr="000C0B54">
        <w:rPr>
          <w:rStyle w:val="FootnoteReference"/>
          <w:b w:val="0"/>
          <w:bCs/>
        </w:rPr>
        <w:footnoteRef/>
      </w:r>
      <w:r w:rsidRPr="000C0B54">
        <w:rPr>
          <w:b w:val="0"/>
          <w:bCs/>
        </w:rPr>
        <w:t xml:space="preserve"> Patvirtintas Lietuvos Respublikos Vyriausybės 2010 m. gegužės 19 d. nutarimu Nr. 553 „Dėl Geležinkelių transporto rinkos reguliuotojo gautų skundų nagrinėjimo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1DE4" w14:textId="77777777" w:rsidR="000741AD" w:rsidRDefault="000741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0741AD" w:rsidRPr="00D50C0F" w:rsidRDefault="000741AD" w:rsidP="00A60717">
    <w:pPr>
      <w:rPr>
        <w:b w:val="0"/>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482F" w14:textId="16E46CEF" w:rsidR="000741AD" w:rsidRDefault="00E50A4B" w:rsidP="009D2A01">
    <w:pPr>
      <w:pStyle w:val="Header"/>
      <w:jc w:val="center"/>
    </w:pPr>
    <w:r>
      <w:rPr>
        <w:noProof/>
      </w:rPr>
      <w:drawing>
        <wp:inline distT="0" distB="0" distL="0" distR="0" wp14:anchorId="5433C6E5" wp14:editId="61621043">
          <wp:extent cx="624840" cy="695047"/>
          <wp:effectExtent l="0" t="0" r="3810" b="0"/>
          <wp:docPr id="2" name="Picture 2" descr="A drawing of a hors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horse  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3800" cy="716138"/>
                  </a:xfrm>
                  <a:prstGeom prst="rect">
                    <a:avLst/>
                  </a:prstGeom>
                  <a:noFill/>
                  <a:ln>
                    <a:noFill/>
                  </a:ln>
                </pic:spPr>
              </pic:pic>
            </a:graphicData>
          </a:graphic>
        </wp:inline>
      </w:drawing>
    </w:r>
  </w:p>
  <w:p w14:paraId="1C5FEFFE" w14:textId="77777777" w:rsidR="000741AD" w:rsidRDefault="000741AD">
    <w:pPr>
      <w:pStyle w:val="Header"/>
    </w:pPr>
  </w:p>
  <w:p w14:paraId="7531C8CD" w14:textId="77777777" w:rsidR="000741AD" w:rsidRPr="00D053C0" w:rsidRDefault="000741AD">
    <w:pPr>
      <w:pStyle w:val="Header"/>
      <w:jc w:val="center"/>
      <w:rPr>
        <w:b/>
        <w:caps/>
        <w:szCs w:val="24"/>
      </w:rPr>
    </w:pPr>
    <w:r w:rsidRPr="00D053C0">
      <w:rPr>
        <w:b/>
        <w:caps/>
        <w:szCs w:val="24"/>
      </w:rPr>
      <w:t>LIETUVOS RESPUBLIKOS</w:t>
    </w:r>
  </w:p>
  <w:p w14:paraId="11F15DE8" w14:textId="77777777" w:rsidR="000741AD" w:rsidRPr="00D053C0" w:rsidRDefault="000741AD">
    <w:pPr>
      <w:pStyle w:val="Header"/>
      <w:jc w:val="center"/>
      <w:rPr>
        <w:b/>
        <w:szCs w:val="24"/>
      </w:rPr>
    </w:pPr>
    <w:r w:rsidRPr="00D053C0">
      <w:rPr>
        <w:b/>
        <w:szCs w:val="24"/>
      </w:rPr>
      <w:t>RYŠIŲ REGULIAVIMO TARNYBOS</w:t>
    </w:r>
  </w:p>
  <w:p w14:paraId="73AC4374" w14:textId="24A2244A" w:rsidR="000741AD" w:rsidRPr="00D053C0" w:rsidRDefault="000741AD">
    <w:pPr>
      <w:pStyle w:val="Header"/>
      <w:jc w:val="center"/>
      <w:rPr>
        <w:b/>
        <w:szCs w:val="24"/>
      </w:rPr>
    </w:pPr>
    <w:r w:rsidRPr="00813CBB">
      <w:rPr>
        <w:b/>
        <w:szCs w:val="24"/>
      </w:rPr>
      <w:t>TARYB</w:t>
    </w:r>
    <w:r>
      <w:rPr>
        <w:b/>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DDE23E8"/>
    <w:multiLevelType w:val="hybridMultilevel"/>
    <w:tmpl w:val="C8307C78"/>
    <w:lvl w:ilvl="0" w:tplc="2B3E34C4">
      <w:start w:val="1"/>
      <w:numFmt w:val="decimal"/>
      <w:lvlText w:val="%1."/>
      <w:lvlJc w:val="left"/>
      <w:pPr>
        <w:ind w:left="1275" w:hanging="5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14467EAE"/>
    <w:multiLevelType w:val="multilevel"/>
    <w:tmpl w:val="20A245C6"/>
    <w:lvl w:ilvl="0">
      <w:start w:val="1"/>
      <w:numFmt w:val="decimal"/>
      <w:lvlText w:val="(%1)"/>
      <w:lvlJc w:val="left"/>
      <w:pPr>
        <w:ind w:left="5606" w:hanging="360"/>
      </w:pPr>
      <w:rPr>
        <w:rFonts w:hint="default"/>
        <w:b w:val="0"/>
        <w:bCs/>
        <w:i w:val="0"/>
        <w:iCs w:val="0"/>
        <w:color w:val="auto"/>
        <w:sz w:val="24"/>
        <w:szCs w:val="24"/>
      </w:rPr>
    </w:lvl>
    <w:lvl w:ilvl="1">
      <w:start w:val="1"/>
      <w:numFmt w:val="lowerLetter"/>
      <w:lvlText w:val="(%2)"/>
      <w:lvlJc w:val="left"/>
      <w:pPr>
        <w:ind w:left="764" w:hanging="480"/>
      </w:pPr>
      <w:rPr>
        <w:rFonts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787"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429"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3071" w:hanging="1800"/>
      </w:pPr>
      <w:rPr>
        <w:rFonts w:hint="default"/>
      </w:rPr>
    </w:lvl>
  </w:abstractNum>
  <w:abstractNum w:abstractNumId="6"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303F9"/>
    <w:multiLevelType w:val="hybridMultilevel"/>
    <w:tmpl w:val="526420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05456D"/>
    <w:multiLevelType w:val="hybridMultilevel"/>
    <w:tmpl w:val="37449A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CE27CE0"/>
    <w:multiLevelType w:val="hybridMultilevel"/>
    <w:tmpl w:val="E3C498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18"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21"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8BE377F"/>
    <w:multiLevelType w:val="hybridMultilevel"/>
    <w:tmpl w:val="C04EFB46"/>
    <w:lvl w:ilvl="0" w:tplc="5FE422C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6175DFE"/>
    <w:multiLevelType w:val="multilevel"/>
    <w:tmpl w:val="11320FE4"/>
    <w:lvl w:ilvl="0">
      <w:start w:val="1"/>
      <w:numFmt w:val="decimal"/>
      <w:lvlText w:val="%1."/>
      <w:lvlJc w:val="left"/>
      <w:pPr>
        <w:ind w:left="928" w:hanging="360"/>
      </w:pPr>
      <w:rPr>
        <w:rFonts w:ascii="Times New Roman" w:hAnsi="Times New Roman" w:cs="Times New Roman" w:hint="default"/>
        <w:b w:val="0"/>
        <w:bCs/>
        <w:i w:val="0"/>
        <w:iCs w:val="0"/>
        <w:color w:val="auto"/>
        <w:sz w:val="24"/>
        <w:szCs w:val="24"/>
      </w:rPr>
    </w:lvl>
    <w:lvl w:ilvl="1">
      <w:start w:val="1"/>
      <w:numFmt w:val="decimal"/>
      <w:isLgl/>
      <w:lvlText w:val="%1.%2."/>
      <w:lvlJc w:val="left"/>
      <w:pPr>
        <w:ind w:left="1189"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6"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7" w15:restartNumberingAfterBreak="0">
    <w:nsid w:val="6A3D6F83"/>
    <w:multiLevelType w:val="hybridMultilevel"/>
    <w:tmpl w:val="B4A4839C"/>
    <w:lvl w:ilvl="0" w:tplc="D400A5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2E0FBB"/>
    <w:multiLevelType w:val="hybridMultilevel"/>
    <w:tmpl w:val="31DC396A"/>
    <w:lvl w:ilvl="0" w:tplc="2B3E34C4">
      <w:start w:val="1"/>
      <w:numFmt w:val="decimal"/>
      <w:lvlText w:val="%1."/>
      <w:lvlJc w:val="left"/>
      <w:pPr>
        <w:ind w:left="1995" w:hanging="55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F53368"/>
    <w:multiLevelType w:val="multilevel"/>
    <w:tmpl w:val="53182D74"/>
    <w:lvl w:ilvl="0">
      <w:start w:val="1"/>
      <w:numFmt w:val="decimal"/>
      <w:lvlText w:val="%1."/>
      <w:lvlJc w:val="left"/>
      <w:pPr>
        <w:ind w:left="928" w:hanging="360"/>
      </w:pPr>
      <w:rPr>
        <w:rFonts w:ascii="Times New Roman" w:hAnsi="Times New Roman" w:cs="Times New Roman" w:hint="default"/>
        <w:b w:val="0"/>
        <w:bCs/>
        <w:i w:val="0"/>
        <w:iCs w:val="0"/>
        <w:color w:val="000000" w:themeColor="text1"/>
        <w:sz w:val="24"/>
        <w:szCs w:val="24"/>
      </w:rPr>
    </w:lvl>
    <w:lvl w:ilvl="1">
      <w:start w:val="1"/>
      <w:numFmt w:val="decimal"/>
      <w:isLgl/>
      <w:lvlText w:val="%1.%2."/>
      <w:lvlJc w:val="left"/>
      <w:pPr>
        <w:ind w:left="1189"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1" w15:restartNumberingAfterBreak="0">
    <w:nsid w:val="70F65FC4"/>
    <w:multiLevelType w:val="hybridMultilevel"/>
    <w:tmpl w:val="570849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33"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A37555C"/>
    <w:multiLevelType w:val="hybridMultilevel"/>
    <w:tmpl w:val="4044C998"/>
    <w:lvl w:ilvl="0" w:tplc="ADF64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4"/>
  </w:num>
  <w:num w:numId="2">
    <w:abstractNumId w:val="29"/>
  </w:num>
  <w:num w:numId="3">
    <w:abstractNumId w:val="6"/>
  </w:num>
  <w:num w:numId="4">
    <w:abstractNumId w:val="26"/>
  </w:num>
  <w:num w:numId="5">
    <w:abstractNumId w:val="10"/>
  </w:num>
  <w:num w:numId="6">
    <w:abstractNumId w:val="1"/>
  </w:num>
  <w:num w:numId="7">
    <w:abstractNumId w:val="17"/>
  </w:num>
  <w:num w:numId="8">
    <w:abstractNumId w:val="21"/>
  </w:num>
  <w:num w:numId="9">
    <w:abstractNumId w:val="20"/>
  </w:num>
  <w:num w:numId="10">
    <w:abstractNumId w:val="23"/>
  </w:num>
  <w:num w:numId="11">
    <w:abstractNumId w:val="14"/>
  </w:num>
  <w:num w:numId="12">
    <w:abstractNumId w:val="16"/>
  </w:num>
  <w:num w:numId="13">
    <w:abstractNumId w:val="4"/>
  </w:num>
  <w:num w:numId="14">
    <w:abstractNumId w:val="18"/>
  </w:num>
  <w:num w:numId="15">
    <w:abstractNumId w:val="7"/>
  </w:num>
  <w:num w:numId="16">
    <w:abstractNumId w:val="3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0"/>
  </w:num>
  <w:num w:numId="21">
    <w:abstractNumId w:val="35"/>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3"/>
  </w:num>
  <w:num w:numId="26">
    <w:abstractNumId w:val="12"/>
  </w:num>
  <w:num w:numId="27">
    <w:abstractNumId w:val="5"/>
  </w:num>
  <w:num w:numId="28">
    <w:abstractNumId w:val="27"/>
  </w:num>
  <w:num w:numId="29">
    <w:abstractNumId w:val="22"/>
  </w:num>
  <w:num w:numId="30">
    <w:abstractNumId w:val="34"/>
  </w:num>
  <w:num w:numId="31">
    <w:abstractNumId w:val="31"/>
  </w:num>
  <w:num w:numId="32">
    <w:abstractNumId w:val="13"/>
  </w:num>
  <w:num w:numId="33">
    <w:abstractNumId w:val="8"/>
  </w:num>
  <w:num w:numId="34">
    <w:abstractNumId w:val="30"/>
  </w:num>
  <w:num w:numId="35">
    <w:abstractNumId w:val="25"/>
  </w:num>
  <w:num w:numId="36">
    <w:abstractNumId w:val="11"/>
  </w:num>
  <w:num w:numId="37">
    <w:abstractNumId w:val="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I2NrQwMDQ2sTRS0lEKTi0uzszPAykwNK0FAMY0ks4tAAAA"/>
  </w:docVars>
  <w:rsids>
    <w:rsidRoot w:val="00BB5F6B"/>
    <w:rsid w:val="00000049"/>
    <w:rsid w:val="00000094"/>
    <w:rsid w:val="000000D4"/>
    <w:rsid w:val="00000331"/>
    <w:rsid w:val="0000049E"/>
    <w:rsid w:val="00000603"/>
    <w:rsid w:val="00000761"/>
    <w:rsid w:val="0000083C"/>
    <w:rsid w:val="0000088F"/>
    <w:rsid w:val="00000AE6"/>
    <w:rsid w:val="00000D87"/>
    <w:rsid w:val="000014D8"/>
    <w:rsid w:val="000015A3"/>
    <w:rsid w:val="0000172A"/>
    <w:rsid w:val="000017E2"/>
    <w:rsid w:val="0000187B"/>
    <w:rsid w:val="000018EF"/>
    <w:rsid w:val="00001E81"/>
    <w:rsid w:val="00002330"/>
    <w:rsid w:val="00002855"/>
    <w:rsid w:val="00002963"/>
    <w:rsid w:val="00002B1F"/>
    <w:rsid w:val="00002C3B"/>
    <w:rsid w:val="00002DA0"/>
    <w:rsid w:val="00002DB8"/>
    <w:rsid w:val="000030B1"/>
    <w:rsid w:val="000030C0"/>
    <w:rsid w:val="00003848"/>
    <w:rsid w:val="000045E0"/>
    <w:rsid w:val="00004932"/>
    <w:rsid w:val="00004C2D"/>
    <w:rsid w:val="00004D8F"/>
    <w:rsid w:val="000051BA"/>
    <w:rsid w:val="000057A7"/>
    <w:rsid w:val="000061C3"/>
    <w:rsid w:val="00006294"/>
    <w:rsid w:val="000062CD"/>
    <w:rsid w:val="00006381"/>
    <w:rsid w:val="000064E8"/>
    <w:rsid w:val="000067E0"/>
    <w:rsid w:val="0000687C"/>
    <w:rsid w:val="00006BBB"/>
    <w:rsid w:val="00006BBE"/>
    <w:rsid w:val="00006D0B"/>
    <w:rsid w:val="00006E45"/>
    <w:rsid w:val="00006E67"/>
    <w:rsid w:val="00007AD2"/>
    <w:rsid w:val="00007AE4"/>
    <w:rsid w:val="00010174"/>
    <w:rsid w:val="0001033D"/>
    <w:rsid w:val="000105F8"/>
    <w:rsid w:val="0001098C"/>
    <w:rsid w:val="00010CC2"/>
    <w:rsid w:val="00010E99"/>
    <w:rsid w:val="0001100F"/>
    <w:rsid w:val="000111AC"/>
    <w:rsid w:val="0001134F"/>
    <w:rsid w:val="00011559"/>
    <w:rsid w:val="000118E8"/>
    <w:rsid w:val="000119E9"/>
    <w:rsid w:val="00011BEE"/>
    <w:rsid w:val="00011D8A"/>
    <w:rsid w:val="00011DEB"/>
    <w:rsid w:val="00011ECC"/>
    <w:rsid w:val="00011FBE"/>
    <w:rsid w:val="0001219E"/>
    <w:rsid w:val="000121C3"/>
    <w:rsid w:val="00012288"/>
    <w:rsid w:val="0001258B"/>
    <w:rsid w:val="000125E6"/>
    <w:rsid w:val="0001372D"/>
    <w:rsid w:val="00013982"/>
    <w:rsid w:val="00013C17"/>
    <w:rsid w:val="00013D0B"/>
    <w:rsid w:val="00013D93"/>
    <w:rsid w:val="000141DE"/>
    <w:rsid w:val="000144AA"/>
    <w:rsid w:val="000147A0"/>
    <w:rsid w:val="000147D2"/>
    <w:rsid w:val="00014AB5"/>
    <w:rsid w:val="00015344"/>
    <w:rsid w:val="0001548E"/>
    <w:rsid w:val="00015617"/>
    <w:rsid w:val="0001576E"/>
    <w:rsid w:val="000157FD"/>
    <w:rsid w:val="00015DEB"/>
    <w:rsid w:val="00015E97"/>
    <w:rsid w:val="00015F0A"/>
    <w:rsid w:val="00016131"/>
    <w:rsid w:val="0001620D"/>
    <w:rsid w:val="000169DD"/>
    <w:rsid w:val="00016A81"/>
    <w:rsid w:val="00016A98"/>
    <w:rsid w:val="00016B19"/>
    <w:rsid w:val="00016D29"/>
    <w:rsid w:val="00017465"/>
    <w:rsid w:val="0001749B"/>
    <w:rsid w:val="00017883"/>
    <w:rsid w:val="00017B25"/>
    <w:rsid w:val="00017EC9"/>
    <w:rsid w:val="00017F6E"/>
    <w:rsid w:val="00017FF8"/>
    <w:rsid w:val="000200F7"/>
    <w:rsid w:val="0002034D"/>
    <w:rsid w:val="0002073D"/>
    <w:rsid w:val="00020745"/>
    <w:rsid w:val="00020A33"/>
    <w:rsid w:val="00020C05"/>
    <w:rsid w:val="00020E60"/>
    <w:rsid w:val="00020F4B"/>
    <w:rsid w:val="000210E6"/>
    <w:rsid w:val="00021F7B"/>
    <w:rsid w:val="000220D1"/>
    <w:rsid w:val="00022382"/>
    <w:rsid w:val="000225BB"/>
    <w:rsid w:val="00022649"/>
    <w:rsid w:val="00022747"/>
    <w:rsid w:val="00022B37"/>
    <w:rsid w:val="00022F96"/>
    <w:rsid w:val="00023175"/>
    <w:rsid w:val="000231C8"/>
    <w:rsid w:val="000235AA"/>
    <w:rsid w:val="0002363C"/>
    <w:rsid w:val="000236EE"/>
    <w:rsid w:val="00023F4B"/>
    <w:rsid w:val="000242D3"/>
    <w:rsid w:val="000242E8"/>
    <w:rsid w:val="00024601"/>
    <w:rsid w:val="0002481B"/>
    <w:rsid w:val="00025509"/>
    <w:rsid w:val="00025515"/>
    <w:rsid w:val="0002602D"/>
    <w:rsid w:val="000263CD"/>
    <w:rsid w:val="000265C1"/>
    <w:rsid w:val="000274DF"/>
    <w:rsid w:val="000274F1"/>
    <w:rsid w:val="00027D37"/>
    <w:rsid w:val="00027E8F"/>
    <w:rsid w:val="00030273"/>
    <w:rsid w:val="000302B3"/>
    <w:rsid w:val="0003047E"/>
    <w:rsid w:val="000305D0"/>
    <w:rsid w:val="000310C3"/>
    <w:rsid w:val="00031210"/>
    <w:rsid w:val="0003121C"/>
    <w:rsid w:val="000312B1"/>
    <w:rsid w:val="0003132A"/>
    <w:rsid w:val="0003137D"/>
    <w:rsid w:val="0003141A"/>
    <w:rsid w:val="000315EC"/>
    <w:rsid w:val="00032222"/>
    <w:rsid w:val="00032238"/>
    <w:rsid w:val="00032545"/>
    <w:rsid w:val="0003303C"/>
    <w:rsid w:val="000330D7"/>
    <w:rsid w:val="00033112"/>
    <w:rsid w:val="000332E7"/>
    <w:rsid w:val="00033730"/>
    <w:rsid w:val="00033877"/>
    <w:rsid w:val="000338AB"/>
    <w:rsid w:val="000338C2"/>
    <w:rsid w:val="000341EB"/>
    <w:rsid w:val="0003473D"/>
    <w:rsid w:val="00034799"/>
    <w:rsid w:val="0003480A"/>
    <w:rsid w:val="00034B5D"/>
    <w:rsid w:val="00034B76"/>
    <w:rsid w:val="00034B97"/>
    <w:rsid w:val="00034DB8"/>
    <w:rsid w:val="00034E2D"/>
    <w:rsid w:val="00034FDF"/>
    <w:rsid w:val="00035070"/>
    <w:rsid w:val="00035423"/>
    <w:rsid w:val="00035660"/>
    <w:rsid w:val="000359A7"/>
    <w:rsid w:val="000359C7"/>
    <w:rsid w:val="00035A04"/>
    <w:rsid w:val="00035C7D"/>
    <w:rsid w:val="00035D15"/>
    <w:rsid w:val="00035D88"/>
    <w:rsid w:val="000361C6"/>
    <w:rsid w:val="000366D8"/>
    <w:rsid w:val="00036B97"/>
    <w:rsid w:val="0003739E"/>
    <w:rsid w:val="00037896"/>
    <w:rsid w:val="00037AA8"/>
    <w:rsid w:val="00037F4E"/>
    <w:rsid w:val="000406D8"/>
    <w:rsid w:val="000409EE"/>
    <w:rsid w:val="00040A70"/>
    <w:rsid w:val="00040E6E"/>
    <w:rsid w:val="00040FE7"/>
    <w:rsid w:val="00041488"/>
    <w:rsid w:val="000419FE"/>
    <w:rsid w:val="00041ACA"/>
    <w:rsid w:val="00041E86"/>
    <w:rsid w:val="00041F0F"/>
    <w:rsid w:val="00041FB6"/>
    <w:rsid w:val="000420E5"/>
    <w:rsid w:val="00042547"/>
    <w:rsid w:val="000427DB"/>
    <w:rsid w:val="000429CC"/>
    <w:rsid w:val="000429E9"/>
    <w:rsid w:val="00042ABC"/>
    <w:rsid w:val="00042E80"/>
    <w:rsid w:val="000430D7"/>
    <w:rsid w:val="000437A8"/>
    <w:rsid w:val="0004385D"/>
    <w:rsid w:val="00043C8B"/>
    <w:rsid w:val="00043CFB"/>
    <w:rsid w:val="00044054"/>
    <w:rsid w:val="000440D9"/>
    <w:rsid w:val="0004436D"/>
    <w:rsid w:val="00044945"/>
    <w:rsid w:val="00044B6B"/>
    <w:rsid w:val="00044BA4"/>
    <w:rsid w:val="00044E6D"/>
    <w:rsid w:val="00044E83"/>
    <w:rsid w:val="00045701"/>
    <w:rsid w:val="000459C7"/>
    <w:rsid w:val="00045BA0"/>
    <w:rsid w:val="0004602F"/>
    <w:rsid w:val="000460AC"/>
    <w:rsid w:val="00046356"/>
    <w:rsid w:val="00046596"/>
    <w:rsid w:val="0004687F"/>
    <w:rsid w:val="000468D3"/>
    <w:rsid w:val="000468D9"/>
    <w:rsid w:val="00046B1C"/>
    <w:rsid w:val="00046B20"/>
    <w:rsid w:val="00046BD3"/>
    <w:rsid w:val="00046D9F"/>
    <w:rsid w:val="00046FC3"/>
    <w:rsid w:val="000470E4"/>
    <w:rsid w:val="00047591"/>
    <w:rsid w:val="0004779B"/>
    <w:rsid w:val="00047E24"/>
    <w:rsid w:val="00047ECD"/>
    <w:rsid w:val="00047FDF"/>
    <w:rsid w:val="00050051"/>
    <w:rsid w:val="000502A6"/>
    <w:rsid w:val="0005163C"/>
    <w:rsid w:val="000518FD"/>
    <w:rsid w:val="00051A14"/>
    <w:rsid w:val="00051E26"/>
    <w:rsid w:val="00051ED1"/>
    <w:rsid w:val="00051F0F"/>
    <w:rsid w:val="00051F9E"/>
    <w:rsid w:val="00052010"/>
    <w:rsid w:val="00052070"/>
    <w:rsid w:val="00052142"/>
    <w:rsid w:val="0005225F"/>
    <w:rsid w:val="000522A7"/>
    <w:rsid w:val="000522D4"/>
    <w:rsid w:val="000524BB"/>
    <w:rsid w:val="00052507"/>
    <w:rsid w:val="00052848"/>
    <w:rsid w:val="00052A9F"/>
    <w:rsid w:val="00053170"/>
    <w:rsid w:val="00053586"/>
    <w:rsid w:val="000538B5"/>
    <w:rsid w:val="000539F7"/>
    <w:rsid w:val="000539FD"/>
    <w:rsid w:val="00053B76"/>
    <w:rsid w:val="00053EC0"/>
    <w:rsid w:val="000544B0"/>
    <w:rsid w:val="000544FE"/>
    <w:rsid w:val="0005464A"/>
    <w:rsid w:val="00054761"/>
    <w:rsid w:val="00054850"/>
    <w:rsid w:val="00054DCE"/>
    <w:rsid w:val="00054EAB"/>
    <w:rsid w:val="0005509A"/>
    <w:rsid w:val="00055339"/>
    <w:rsid w:val="00055346"/>
    <w:rsid w:val="0005538C"/>
    <w:rsid w:val="000554C9"/>
    <w:rsid w:val="000555D5"/>
    <w:rsid w:val="00055635"/>
    <w:rsid w:val="00055689"/>
    <w:rsid w:val="0005578C"/>
    <w:rsid w:val="00055A5B"/>
    <w:rsid w:val="00055C1F"/>
    <w:rsid w:val="00055DE5"/>
    <w:rsid w:val="00055F32"/>
    <w:rsid w:val="000564F5"/>
    <w:rsid w:val="00056943"/>
    <w:rsid w:val="00056EC8"/>
    <w:rsid w:val="00057222"/>
    <w:rsid w:val="000573DF"/>
    <w:rsid w:val="00057523"/>
    <w:rsid w:val="0005778F"/>
    <w:rsid w:val="000577CD"/>
    <w:rsid w:val="00057B56"/>
    <w:rsid w:val="000600D5"/>
    <w:rsid w:val="000603BC"/>
    <w:rsid w:val="00060525"/>
    <w:rsid w:val="00060BB8"/>
    <w:rsid w:val="00060BBB"/>
    <w:rsid w:val="00061127"/>
    <w:rsid w:val="00061338"/>
    <w:rsid w:val="00061727"/>
    <w:rsid w:val="00061A05"/>
    <w:rsid w:val="00061D5F"/>
    <w:rsid w:val="00062061"/>
    <w:rsid w:val="000623BF"/>
    <w:rsid w:val="00062661"/>
    <w:rsid w:val="000627BD"/>
    <w:rsid w:val="00062B3B"/>
    <w:rsid w:val="00062B73"/>
    <w:rsid w:val="00063148"/>
    <w:rsid w:val="000636AA"/>
    <w:rsid w:val="000637EB"/>
    <w:rsid w:val="000638ED"/>
    <w:rsid w:val="000639AC"/>
    <w:rsid w:val="00063A8A"/>
    <w:rsid w:val="00063B26"/>
    <w:rsid w:val="00063B87"/>
    <w:rsid w:val="00063BC9"/>
    <w:rsid w:val="00064112"/>
    <w:rsid w:val="000645D8"/>
    <w:rsid w:val="00064EAC"/>
    <w:rsid w:val="00064F59"/>
    <w:rsid w:val="00065053"/>
    <w:rsid w:val="00065416"/>
    <w:rsid w:val="00065945"/>
    <w:rsid w:val="00065A2B"/>
    <w:rsid w:val="00065A88"/>
    <w:rsid w:val="00065B46"/>
    <w:rsid w:val="000663F7"/>
    <w:rsid w:val="00066806"/>
    <w:rsid w:val="00066A74"/>
    <w:rsid w:val="00067027"/>
    <w:rsid w:val="00067053"/>
    <w:rsid w:val="0006722A"/>
    <w:rsid w:val="00067449"/>
    <w:rsid w:val="000676D1"/>
    <w:rsid w:val="00067984"/>
    <w:rsid w:val="00067BD5"/>
    <w:rsid w:val="00067D88"/>
    <w:rsid w:val="00067DB1"/>
    <w:rsid w:val="00070729"/>
    <w:rsid w:val="00070733"/>
    <w:rsid w:val="00070852"/>
    <w:rsid w:val="000709ED"/>
    <w:rsid w:val="00070B8F"/>
    <w:rsid w:val="00070EC1"/>
    <w:rsid w:val="0007101C"/>
    <w:rsid w:val="0007139E"/>
    <w:rsid w:val="0007159E"/>
    <w:rsid w:val="00071814"/>
    <w:rsid w:val="00071A58"/>
    <w:rsid w:val="00071AA4"/>
    <w:rsid w:val="00071B9A"/>
    <w:rsid w:val="00071D40"/>
    <w:rsid w:val="00071DEA"/>
    <w:rsid w:val="00071FAC"/>
    <w:rsid w:val="00072150"/>
    <w:rsid w:val="000721FB"/>
    <w:rsid w:val="00072312"/>
    <w:rsid w:val="0007245E"/>
    <w:rsid w:val="00072755"/>
    <w:rsid w:val="00072986"/>
    <w:rsid w:val="00073711"/>
    <w:rsid w:val="0007390B"/>
    <w:rsid w:val="00073A5C"/>
    <w:rsid w:val="00073B4E"/>
    <w:rsid w:val="00073C22"/>
    <w:rsid w:val="00073E79"/>
    <w:rsid w:val="00073F48"/>
    <w:rsid w:val="000741AD"/>
    <w:rsid w:val="0007440F"/>
    <w:rsid w:val="0007490C"/>
    <w:rsid w:val="00074D0E"/>
    <w:rsid w:val="00074EC0"/>
    <w:rsid w:val="00075011"/>
    <w:rsid w:val="00075012"/>
    <w:rsid w:val="0007575A"/>
    <w:rsid w:val="00075791"/>
    <w:rsid w:val="00075943"/>
    <w:rsid w:val="00075A4D"/>
    <w:rsid w:val="00075D32"/>
    <w:rsid w:val="00075D41"/>
    <w:rsid w:val="00075F0A"/>
    <w:rsid w:val="000760B2"/>
    <w:rsid w:val="00076112"/>
    <w:rsid w:val="000762E8"/>
    <w:rsid w:val="000763D5"/>
    <w:rsid w:val="0007672B"/>
    <w:rsid w:val="0007697B"/>
    <w:rsid w:val="000769A1"/>
    <w:rsid w:val="00076AFB"/>
    <w:rsid w:val="00076CC3"/>
    <w:rsid w:val="000773B2"/>
    <w:rsid w:val="000778E7"/>
    <w:rsid w:val="00077991"/>
    <w:rsid w:val="00077A4D"/>
    <w:rsid w:val="0008010E"/>
    <w:rsid w:val="00080282"/>
    <w:rsid w:val="00080283"/>
    <w:rsid w:val="00080536"/>
    <w:rsid w:val="00080728"/>
    <w:rsid w:val="00080826"/>
    <w:rsid w:val="00080888"/>
    <w:rsid w:val="000809ED"/>
    <w:rsid w:val="00080B29"/>
    <w:rsid w:val="00080C9E"/>
    <w:rsid w:val="00080FC4"/>
    <w:rsid w:val="000810AB"/>
    <w:rsid w:val="00081674"/>
    <w:rsid w:val="00081952"/>
    <w:rsid w:val="00081D1D"/>
    <w:rsid w:val="00081F83"/>
    <w:rsid w:val="000824E9"/>
    <w:rsid w:val="000824ED"/>
    <w:rsid w:val="0008269D"/>
    <w:rsid w:val="000827D1"/>
    <w:rsid w:val="0008292D"/>
    <w:rsid w:val="000830A9"/>
    <w:rsid w:val="00083156"/>
    <w:rsid w:val="00083194"/>
    <w:rsid w:val="0008343A"/>
    <w:rsid w:val="00083898"/>
    <w:rsid w:val="00083A0D"/>
    <w:rsid w:val="00083D02"/>
    <w:rsid w:val="00083F73"/>
    <w:rsid w:val="00083FDA"/>
    <w:rsid w:val="00084101"/>
    <w:rsid w:val="00084984"/>
    <w:rsid w:val="000849D2"/>
    <w:rsid w:val="00085288"/>
    <w:rsid w:val="000853EF"/>
    <w:rsid w:val="000854A4"/>
    <w:rsid w:val="00085B53"/>
    <w:rsid w:val="00086539"/>
    <w:rsid w:val="000865A0"/>
    <w:rsid w:val="000867E7"/>
    <w:rsid w:val="00087701"/>
    <w:rsid w:val="000879B9"/>
    <w:rsid w:val="00087D30"/>
    <w:rsid w:val="00087FCC"/>
    <w:rsid w:val="00090490"/>
    <w:rsid w:val="0009054D"/>
    <w:rsid w:val="00090772"/>
    <w:rsid w:val="00090795"/>
    <w:rsid w:val="000908FE"/>
    <w:rsid w:val="00090940"/>
    <w:rsid w:val="00090DE1"/>
    <w:rsid w:val="00091144"/>
    <w:rsid w:val="00091783"/>
    <w:rsid w:val="00091FB7"/>
    <w:rsid w:val="00092067"/>
    <w:rsid w:val="00092091"/>
    <w:rsid w:val="000920D2"/>
    <w:rsid w:val="0009250C"/>
    <w:rsid w:val="000926D4"/>
    <w:rsid w:val="000927D7"/>
    <w:rsid w:val="00092ACE"/>
    <w:rsid w:val="00092EC6"/>
    <w:rsid w:val="00092F13"/>
    <w:rsid w:val="000930AC"/>
    <w:rsid w:val="000931D7"/>
    <w:rsid w:val="00093425"/>
    <w:rsid w:val="0009380F"/>
    <w:rsid w:val="00093956"/>
    <w:rsid w:val="00093B8A"/>
    <w:rsid w:val="00093D7A"/>
    <w:rsid w:val="00094AD6"/>
    <w:rsid w:val="00094DD5"/>
    <w:rsid w:val="00094E8D"/>
    <w:rsid w:val="00095265"/>
    <w:rsid w:val="000954E7"/>
    <w:rsid w:val="00095A94"/>
    <w:rsid w:val="00095DF1"/>
    <w:rsid w:val="00096195"/>
    <w:rsid w:val="0009639F"/>
    <w:rsid w:val="00096868"/>
    <w:rsid w:val="00096D70"/>
    <w:rsid w:val="00096D72"/>
    <w:rsid w:val="00097024"/>
    <w:rsid w:val="0009711C"/>
    <w:rsid w:val="00097177"/>
    <w:rsid w:val="0009720C"/>
    <w:rsid w:val="0009747B"/>
    <w:rsid w:val="0009755D"/>
    <w:rsid w:val="00097894"/>
    <w:rsid w:val="0009789C"/>
    <w:rsid w:val="00097CE0"/>
    <w:rsid w:val="000A0018"/>
    <w:rsid w:val="000A021A"/>
    <w:rsid w:val="000A03D3"/>
    <w:rsid w:val="000A0542"/>
    <w:rsid w:val="000A05B5"/>
    <w:rsid w:val="000A0645"/>
    <w:rsid w:val="000A092E"/>
    <w:rsid w:val="000A0A4B"/>
    <w:rsid w:val="000A129A"/>
    <w:rsid w:val="000A15E0"/>
    <w:rsid w:val="000A1790"/>
    <w:rsid w:val="000A1E60"/>
    <w:rsid w:val="000A1E73"/>
    <w:rsid w:val="000A1E87"/>
    <w:rsid w:val="000A2055"/>
    <w:rsid w:val="000A2278"/>
    <w:rsid w:val="000A24BE"/>
    <w:rsid w:val="000A27D6"/>
    <w:rsid w:val="000A2DCB"/>
    <w:rsid w:val="000A321D"/>
    <w:rsid w:val="000A33DF"/>
    <w:rsid w:val="000A388C"/>
    <w:rsid w:val="000A38D1"/>
    <w:rsid w:val="000A3D37"/>
    <w:rsid w:val="000A3D6E"/>
    <w:rsid w:val="000A3E81"/>
    <w:rsid w:val="000A3EB3"/>
    <w:rsid w:val="000A4573"/>
    <w:rsid w:val="000A4580"/>
    <w:rsid w:val="000A4B6C"/>
    <w:rsid w:val="000A4DC4"/>
    <w:rsid w:val="000A4E6C"/>
    <w:rsid w:val="000A4E92"/>
    <w:rsid w:val="000A4F49"/>
    <w:rsid w:val="000A514E"/>
    <w:rsid w:val="000A585D"/>
    <w:rsid w:val="000A62FF"/>
    <w:rsid w:val="000A6353"/>
    <w:rsid w:val="000A6BB8"/>
    <w:rsid w:val="000A6D88"/>
    <w:rsid w:val="000A7169"/>
    <w:rsid w:val="000A743E"/>
    <w:rsid w:val="000A783E"/>
    <w:rsid w:val="000A7A4A"/>
    <w:rsid w:val="000A7A9C"/>
    <w:rsid w:val="000A7C12"/>
    <w:rsid w:val="000A7CB4"/>
    <w:rsid w:val="000A7F44"/>
    <w:rsid w:val="000B0203"/>
    <w:rsid w:val="000B0283"/>
    <w:rsid w:val="000B02CD"/>
    <w:rsid w:val="000B03BF"/>
    <w:rsid w:val="000B0518"/>
    <w:rsid w:val="000B0946"/>
    <w:rsid w:val="000B0B5C"/>
    <w:rsid w:val="000B0F8B"/>
    <w:rsid w:val="000B1052"/>
    <w:rsid w:val="000B112A"/>
    <w:rsid w:val="000B13F0"/>
    <w:rsid w:val="000B19FD"/>
    <w:rsid w:val="000B2030"/>
    <w:rsid w:val="000B2331"/>
    <w:rsid w:val="000B2391"/>
    <w:rsid w:val="000B286F"/>
    <w:rsid w:val="000B2D5F"/>
    <w:rsid w:val="000B39D9"/>
    <w:rsid w:val="000B3ED4"/>
    <w:rsid w:val="000B408E"/>
    <w:rsid w:val="000B4641"/>
    <w:rsid w:val="000B4963"/>
    <w:rsid w:val="000B4C03"/>
    <w:rsid w:val="000B4C19"/>
    <w:rsid w:val="000B4F92"/>
    <w:rsid w:val="000B531E"/>
    <w:rsid w:val="000B572C"/>
    <w:rsid w:val="000B5C56"/>
    <w:rsid w:val="000B61F6"/>
    <w:rsid w:val="000B633D"/>
    <w:rsid w:val="000B6465"/>
    <w:rsid w:val="000B6774"/>
    <w:rsid w:val="000B6C20"/>
    <w:rsid w:val="000B6EC6"/>
    <w:rsid w:val="000B6F34"/>
    <w:rsid w:val="000B70D7"/>
    <w:rsid w:val="000B77A6"/>
    <w:rsid w:val="000B7CCA"/>
    <w:rsid w:val="000B7FFE"/>
    <w:rsid w:val="000C0282"/>
    <w:rsid w:val="000C03C5"/>
    <w:rsid w:val="000C0722"/>
    <w:rsid w:val="000C07E6"/>
    <w:rsid w:val="000C092A"/>
    <w:rsid w:val="000C0934"/>
    <w:rsid w:val="000C094B"/>
    <w:rsid w:val="000C0B36"/>
    <w:rsid w:val="000C0B54"/>
    <w:rsid w:val="000C0C13"/>
    <w:rsid w:val="000C0E8C"/>
    <w:rsid w:val="000C145B"/>
    <w:rsid w:val="000C1650"/>
    <w:rsid w:val="000C16CE"/>
    <w:rsid w:val="000C1C88"/>
    <w:rsid w:val="000C1D25"/>
    <w:rsid w:val="000C1D3E"/>
    <w:rsid w:val="000C1E2C"/>
    <w:rsid w:val="000C23C3"/>
    <w:rsid w:val="000C2662"/>
    <w:rsid w:val="000C2681"/>
    <w:rsid w:val="000C2820"/>
    <w:rsid w:val="000C29CE"/>
    <w:rsid w:val="000C2F50"/>
    <w:rsid w:val="000C31A1"/>
    <w:rsid w:val="000C34E7"/>
    <w:rsid w:val="000C350D"/>
    <w:rsid w:val="000C38EA"/>
    <w:rsid w:val="000C3A3A"/>
    <w:rsid w:val="000C3EE1"/>
    <w:rsid w:val="000C41D1"/>
    <w:rsid w:val="000C47CD"/>
    <w:rsid w:val="000C4B7D"/>
    <w:rsid w:val="000C4E1E"/>
    <w:rsid w:val="000C5003"/>
    <w:rsid w:val="000C50C0"/>
    <w:rsid w:val="000C50E6"/>
    <w:rsid w:val="000C529E"/>
    <w:rsid w:val="000C53C1"/>
    <w:rsid w:val="000C54F0"/>
    <w:rsid w:val="000C5B79"/>
    <w:rsid w:val="000C5E0E"/>
    <w:rsid w:val="000C5E36"/>
    <w:rsid w:val="000C5F00"/>
    <w:rsid w:val="000C61E3"/>
    <w:rsid w:val="000C6457"/>
    <w:rsid w:val="000C6608"/>
    <w:rsid w:val="000C670F"/>
    <w:rsid w:val="000C671A"/>
    <w:rsid w:val="000C68E5"/>
    <w:rsid w:val="000C68F9"/>
    <w:rsid w:val="000C6E50"/>
    <w:rsid w:val="000C6EE0"/>
    <w:rsid w:val="000C6F24"/>
    <w:rsid w:val="000C7394"/>
    <w:rsid w:val="000C746E"/>
    <w:rsid w:val="000C75CF"/>
    <w:rsid w:val="000C7777"/>
    <w:rsid w:val="000C7A65"/>
    <w:rsid w:val="000C7B3E"/>
    <w:rsid w:val="000C7DFB"/>
    <w:rsid w:val="000D0512"/>
    <w:rsid w:val="000D0E87"/>
    <w:rsid w:val="000D0ECE"/>
    <w:rsid w:val="000D0F97"/>
    <w:rsid w:val="000D0F9A"/>
    <w:rsid w:val="000D1080"/>
    <w:rsid w:val="000D12C9"/>
    <w:rsid w:val="000D1379"/>
    <w:rsid w:val="000D149C"/>
    <w:rsid w:val="000D1545"/>
    <w:rsid w:val="000D1E57"/>
    <w:rsid w:val="000D1FB1"/>
    <w:rsid w:val="000D22F3"/>
    <w:rsid w:val="000D22FC"/>
    <w:rsid w:val="000D23BC"/>
    <w:rsid w:val="000D2866"/>
    <w:rsid w:val="000D2E43"/>
    <w:rsid w:val="000D30E8"/>
    <w:rsid w:val="000D331B"/>
    <w:rsid w:val="000D3465"/>
    <w:rsid w:val="000D351F"/>
    <w:rsid w:val="000D361D"/>
    <w:rsid w:val="000D3A62"/>
    <w:rsid w:val="000D3B32"/>
    <w:rsid w:val="000D3CDF"/>
    <w:rsid w:val="000D40A3"/>
    <w:rsid w:val="000D40D8"/>
    <w:rsid w:val="000D42C1"/>
    <w:rsid w:val="000D42D4"/>
    <w:rsid w:val="000D44DB"/>
    <w:rsid w:val="000D456A"/>
    <w:rsid w:val="000D4B3A"/>
    <w:rsid w:val="000D4C33"/>
    <w:rsid w:val="000D4E74"/>
    <w:rsid w:val="000D4ECA"/>
    <w:rsid w:val="000D52CB"/>
    <w:rsid w:val="000D53F7"/>
    <w:rsid w:val="000D57CB"/>
    <w:rsid w:val="000D5934"/>
    <w:rsid w:val="000D5DE1"/>
    <w:rsid w:val="000D5F36"/>
    <w:rsid w:val="000D6061"/>
    <w:rsid w:val="000D629D"/>
    <w:rsid w:val="000D67BC"/>
    <w:rsid w:val="000D67E3"/>
    <w:rsid w:val="000D6BB2"/>
    <w:rsid w:val="000D6DA5"/>
    <w:rsid w:val="000D6F73"/>
    <w:rsid w:val="000D71A9"/>
    <w:rsid w:val="000D745A"/>
    <w:rsid w:val="000D7592"/>
    <w:rsid w:val="000D7645"/>
    <w:rsid w:val="000D79A3"/>
    <w:rsid w:val="000D7AE8"/>
    <w:rsid w:val="000D7AF2"/>
    <w:rsid w:val="000D7F2C"/>
    <w:rsid w:val="000E00CF"/>
    <w:rsid w:val="000E0138"/>
    <w:rsid w:val="000E0279"/>
    <w:rsid w:val="000E02AB"/>
    <w:rsid w:val="000E0C48"/>
    <w:rsid w:val="000E113C"/>
    <w:rsid w:val="000E1488"/>
    <w:rsid w:val="000E14D1"/>
    <w:rsid w:val="000E153D"/>
    <w:rsid w:val="000E17E3"/>
    <w:rsid w:val="000E1832"/>
    <w:rsid w:val="000E19CA"/>
    <w:rsid w:val="000E1C95"/>
    <w:rsid w:val="000E2089"/>
    <w:rsid w:val="000E22A0"/>
    <w:rsid w:val="000E2AA6"/>
    <w:rsid w:val="000E2BEE"/>
    <w:rsid w:val="000E2C30"/>
    <w:rsid w:val="000E2C8C"/>
    <w:rsid w:val="000E2EBF"/>
    <w:rsid w:val="000E33A6"/>
    <w:rsid w:val="000E345B"/>
    <w:rsid w:val="000E3496"/>
    <w:rsid w:val="000E3794"/>
    <w:rsid w:val="000E387C"/>
    <w:rsid w:val="000E38BD"/>
    <w:rsid w:val="000E3956"/>
    <w:rsid w:val="000E3B22"/>
    <w:rsid w:val="000E3BE7"/>
    <w:rsid w:val="000E3C08"/>
    <w:rsid w:val="000E3C61"/>
    <w:rsid w:val="000E3D2B"/>
    <w:rsid w:val="000E4001"/>
    <w:rsid w:val="000E41DE"/>
    <w:rsid w:val="000E444F"/>
    <w:rsid w:val="000E44C8"/>
    <w:rsid w:val="000E46E5"/>
    <w:rsid w:val="000E4724"/>
    <w:rsid w:val="000E49FC"/>
    <w:rsid w:val="000E4A48"/>
    <w:rsid w:val="000E4A8A"/>
    <w:rsid w:val="000E4D41"/>
    <w:rsid w:val="000E4D80"/>
    <w:rsid w:val="000E504F"/>
    <w:rsid w:val="000E5279"/>
    <w:rsid w:val="000E5559"/>
    <w:rsid w:val="000E56CC"/>
    <w:rsid w:val="000E5822"/>
    <w:rsid w:val="000E5848"/>
    <w:rsid w:val="000E5E54"/>
    <w:rsid w:val="000E6ABE"/>
    <w:rsid w:val="000E6CB4"/>
    <w:rsid w:val="000E6FF9"/>
    <w:rsid w:val="000E7B85"/>
    <w:rsid w:val="000E7BE8"/>
    <w:rsid w:val="000E7D46"/>
    <w:rsid w:val="000F0355"/>
    <w:rsid w:val="000F0591"/>
    <w:rsid w:val="000F10B3"/>
    <w:rsid w:val="000F112B"/>
    <w:rsid w:val="000F1415"/>
    <w:rsid w:val="000F1563"/>
    <w:rsid w:val="000F16E6"/>
    <w:rsid w:val="000F18C3"/>
    <w:rsid w:val="000F1950"/>
    <w:rsid w:val="000F1977"/>
    <w:rsid w:val="000F1B35"/>
    <w:rsid w:val="000F21A6"/>
    <w:rsid w:val="000F2208"/>
    <w:rsid w:val="000F22A5"/>
    <w:rsid w:val="000F2449"/>
    <w:rsid w:val="000F24BF"/>
    <w:rsid w:val="000F2750"/>
    <w:rsid w:val="000F2883"/>
    <w:rsid w:val="000F2A1C"/>
    <w:rsid w:val="000F3375"/>
    <w:rsid w:val="000F345B"/>
    <w:rsid w:val="000F3856"/>
    <w:rsid w:val="000F3B11"/>
    <w:rsid w:val="000F3B38"/>
    <w:rsid w:val="000F3E23"/>
    <w:rsid w:val="000F3FC2"/>
    <w:rsid w:val="000F4511"/>
    <w:rsid w:val="000F45FB"/>
    <w:rsid w:val="000F490A"/>
    <w:rsid w:val="000F4A0B"/>
    <w:rsid w:val="000F4C38"/>
    <w:rsid w:val="000F4E1F"/>
    <w:rsid w:val="000F4E31"/>
    <w:rsid w:val="000F4F8A"/>
    <w:rsid w:val="000F505F"/>
    <w:rsid w:val="000F52CB"/>
    <w:rsid w:val="000F5548"/>
    <w:rsid w:val="000F58DB"/>
    <w:rsid w:val="000F594F"/>
    <w:rsid w:val="000F5DC9"/>
    <w:rsid w:val="000F5E76"/>
    <w:rsid w:val="000F60F4"/>
    <w:rsid w:val="000F6319"/>
    <w:rsid w:val="000F681D"/>
    <w:rsid w:val="000F686A"/>
    <w:rsid w:val="000F6ADD"/>
    <w:rsid w:val="000F6CC2"/>
    <w:rsid w:val="000F6E81"/>
    <w:rsid w:val="000F7207"/>
    <w:rsid w:val="000F726E"/>
    <w:rsid w:val="000F72A3"/>
    <w:rsid w:val="000F7C8A"/>
    <w:rsid w:val="000F7D9A"/>
    <w:rsid w:val="000F7E75"/>
    <w:rsid w:val="00100095"/>
    <w:rsid w:val="00100232"/>
    <w:rsid w:val="00100377"/>
    <w:rsid w:val="00100466"/>
    <w:rsid w:val="001005FC"/>
    <w:rsid w:val="001006EF"/>
    <w:rsid w:val="00100A5E"/>
    <w:rsid w:val="00100B4B"/>
    <w:rsid w:val="00100CBA"/>
    <w:rsid w:val="00100EC1"/>
    <w:rsid w:val="00101195"/>
    <w:rsid w:val="0010127F"/>
    <w:rsid w:val="00101300"/>
    <w:rsid w:val="0010173F"/>
    <w:rsid w:val="0010195E"/>
    <w:rsid w:val="00101D6F"/>
    <w:rsid w:val="00101EF1"/>
    <w:rsid w:val="00102042"/>
    <w:rsid w:val="001020D4"/>
    <w:rsid w:val="001020F5"/>
    <w:rsid w:val="001025F1"/>
    <w:rsid w:val="0010266A"/>
    <w:rsid w:val="00102E5B"/>
    <w:rsid w:val="00102E73"/>
    <w:rsid w:val="00102F32"/>
    <w:rsid w:val="00102F57"/>
    <w:rsid w:val="00103CBA"/>
    <w:rsid w:val="00103CBB"/>
    <w:rsid w:val="00103E2F"/>
    <w:rsid w:val="00103FA5"/>
    <w:rsid w:val="0010403E"/>
    <w:rsid w:val="0010445D"/>
    <w:rsid w:val="001044D1"/>
    <w:rsid w:val="001051E9"/>
    <w:rsid w:val="0010569A"/>
    <w:rsid w:val="0010578C"/>
    <w:rsid w:val="00105979"/>
    <w:rsid w:val="00105A2D"/>
    <w:rsid w:val="00106351"/>
    <w:rsid w:val="001063F1"/>
    <w:rsid w:val="001068A7"/>
    <w:rsid w:val="00106CDE"/>
    <w:rsid w:val="00106D99"/>
    <w:rsid w:val="00106FD0"/>
    <w:rsid w:val="00106FF8"/>
    <w:rsid w:val="00107496"/>
    <w:rsid w:val="001076D9"/>
    <w:rsid w:val="00107E0E"/>
    <w:rsid w:val="00107F65"/>
    <w:rsid w:val="00107FB2"/>
    <w:rsid w:val="00110451"/>
    <w:rsid w:val="001105B8"/>
    <w:rsid w:val="00110ACB"/>
    <w:rsid w:val="00110EA6"/>
    <w:rsid w:val="00110ECA"/>
    <w:rsid w:val="00111011"/>
    <w:rsid w:val="001110F8"/>
    <w:rsid w:val="00111154"/>
    <w:rsid w:val="00111417"/>
    <w:rsid w:val="00111512"/>
    <w:rsid w:val="00111613"/>
    <w:rsid w:val="0011163D"/>
    <w:rsid w:val="00111696"/>
    <w:rsid w:val="001118E3"/>
    <w:rsid w:val="00111A38"/>
    <w:rsid w:val="00111BCB"/>
    <w:rsid w:val="00111F10"/>
    <w:rsid w:val="0011212B"/>
    <w:rsid w:val="00112477"/>
    <w:rsid w:val="00112587"/>
    <w:rsid w:val="00112885"/>
    <w:rsid w:val="001133E3"/>
    <w:rsid w:val="0011357B"/>
    <w:rsid w:val="001136A3"/>
    <w:rsid w:val="001137B8"/>
    <w:rsid w:val="00113986"/>
    <w:rsid w:val="00113B42"/>
    <w:rsid w:val="00113EB0"/>
    <w:rsid w:val="00114661"/>
    <w:rsid w:val="0011478B"/>
    <w:rsid w:val="00114850"/>
    <w:rsid w:val="001148F6"/>
    <w:rsid w:val="001149D8"/>
    <w:rsid w:val="00114AAF"/>
    <w:rsid w:val="00114C64"/>
    <w:rsid w:val="00114D75"/>
    <w:rsid w:val="00114FF4"/>
    <w:rsid w:val="001155FA"/>
    <w:rsid w:val="00115B7B"/>
    <w:rsid w:val="00115EE7"/>
    <w:rsid w:val="001160F9"/>
    <w:rsid w:val="001163E9"/>
    <w:rsid w:val="001164BA"/>
    <w:rsid w:val="0011654F"/>
    <w:rsid w:val="0011669B"/>
    <w:rsid w:val="00116804"/>
    <w:rsid w:val="00116D1B"/>
    <w:rsid w:val="0011719D"/>
    <w:rsid w:val="001171B4"/>
    <w:rsid w:val="00117263"/>
    <w:rsid w:val="00117541"/>
    <w:rsid w:val="001175FD"/>
    <w:rsid w:val="0011760E"/>
    <w:rsid w:val="00117B1C"/>
    <w:rsid w:val="00117C9F"/>
    <w:rsid w:val="00117E21"/>
    <w:rsid w:val="00117EA1"/>
    <w:rsid w:val="0012021D"/>
    <w:rsid w:val="001204A7"/>
    <w:rsid w:val="0012088F"/>
    <w:rsid w:val="00120971"/>
    <w:rsid w:val="00120A70"/>
    <w:rsid w:val="00120AA5"/>
    <w:rsid w:val="00120B32"/>
    <w:rsid w:val="00120CAC"/>
    <w:rsid w:val="001215FB"/>
    <w:rsid w:val="00121626"/>
    <w:rsid w:val="00121BE1"/>
    <w:rsid w:val="00121BF8"/>
    <w:rsid w:val="00121DC7"/>
    <w:rsid w:val="00122108"/>
    <w:rsid w:val="00122401"/>
    <w:rsid w:val="00122AE1"/>
    <w:rsid w:val="00122F8D"/>
    <w:rsid w:val="001232DF"/>
    <w:rsid w:val="001234D2"/>
    <w:rsid w:val="00123D4A"/>
    <w:rsid w:val="001240A0"/>
    <w:rsid w:val="00124602"/>
    <w:rsid w:val="001247D5"/>
    <w:rsid w:val="00124D6A"/>
    <w:rsid w:val="00124D7E"/>
    <w:rsid w:val="00124F0E"/>
    <w:rsid w:val="0012509A"/>
    <w:rsid w:val="00125191"/>
    <w:rsid w:val="001251D7"/>
    <w:rsid w:val="0012529F"/>
    <w:rsid w:val="0012533F"/>
    <w:rsid w:val="0012555A"/>
    <w:rsid w:val="00125775"/>
    <w:rsid w:val="00125A3D"/>
    <w:rsid w:val="00125B7D"/>
    <w:rsid w:val="00125E1E"/>
    <w:rsid w:val="001260D1"/>
    <w:rsid w:val="0012613B"/>
    <w:rsid w:val="0012646A"/>
    <w:rsid w:val="001266AA"/>
    <w:rsid w:val="00126A56"/>
    <w:rsid w:val="00126A7D"/>
    <w:rsid w:val="00126CAB"/>
    <w:rsid w:val="00127089"/>
    <w:rsid w:val="001274A6"/>
    <w:rsid w:val="00127B19"/>
    <w:rsid w:val="00127B73"/>
    <w:rsid w:val="0013001F"/>
    <w:rsid w:val="00130177"/>
    <w:rsid w:val="001301F8"/>
    <w:rsid w:val="0013028A"/>
    <w:rsid w:val="001302D5"/>
    <w:rsid w:val="00130746"/>
    <w:rsid w:val="00130838"/>
    <w:rsid w:val="00130939"/>
    <w:rsid w:val="00130A19"/>
    <w:rsid w:val="00131154"/>
    <w:rsid w:val="0013115B"/>
    <w:rsid w:val="00131284"/>
    <w:rsid w:val="00131516"/>
    <w:rsid w:val="001319D4"/>
    <w:rsid w:val="00131C39"/>
    <w:rsid w:val="00131FA6"/>
    <w:rsid w:val="0013237A"/>
    <w:rsid w:val="001327C5"/>
    <w:rsid w:val="00132F43"/>
    <w:rsid w:val="00133811"/>
    <w:rsid w:val="00134136"/>
    <w:rsid w:val="001343DE"/>
    <w:rsid w:val="00134E46"/>
    <w:rsid w:val="0013515F"/>
    <w:rsid w:val="001356F3"/>
    <w:rsid w:val="00135773"/>
    <w:rsid w:val="001357D4"/>
    <w:rsid w:val="00135A0C"/>
    <w:rsid w:val="00135B31"/>
    <w:rsid w:val="00135D18"/>
    <w:rsid w:val="00136145"/>
    <w:rsid w:val="0013672E"/>
    <w:rsid w:val="00136743"/>
    <w:rsid w:val="001369DA"/>
    <w:rsid w:val="001369DD"/>
    <w:rsid w:val="00137087"/>
    <w:rsid w:val="001372F4"/>
    <w:rsid w:val="0013734D"/>
    <w:rsid w:val="00137381"/>
    <w:rsid w:val="001379A6"/>
    <w:rsid w:val="00137D52"/>
    <w:rsid w:val="00137E85"/>
    <w:rsid w:val="0014000F"/>
    <w:rsid w:val="00140073"/>
    <w:rsid w:val="001401FF"/>
    <w:rsid w:val="00140555"/>
    <w:rsid w:val="001405EF"/>
    <w:rsid w:val="00140808"/>
    <w:rsid w:val="00140873"/>
    <w:rsid w:val="00140CE7"/>
    <w:rsid w:val="00140CF7"/>
    <w:rsid w:val="00140D6C"/>
    <w:rsid w:val="00140E77"/>
    <w:rsid w:val="00140F53"/>
    <w:rsid w:val="001411F6"/>
    <w:rsid w:val="001412D9"/>
    <w:rsid w:val="00141300"/>
    <w:rsid w:val="001413BF"/>
    <w:rsid w:val="00141461"/>
    <w:rsid w:val="00141559"/>
    <w:rsid w:val="00141AAC"/>
    <w:rsid w:val="00141E83"/>
    <w:rsid w:val="00142196"/>
    <w:rsid w:val="001424A2"/>
    <w:rsid w:val="00142705"/>
    <w:rsid w:val="001428C0"/>
    <w:rsid w:val="00142C86"/>
    <w:rsid w:val="00142EE3"/>
    <w:rsid w:val="00143E65"/>
    <w:rsid w:val="001441BF"/>
    <w:rsid w:val="001442D0"/>
    <w:rsid w:val="0014447B"/>
    <w:rsid w:val="00144C50"/>
    <w:rsid w:val="00144CCD"/>
    <w:rsid w:val="00144D62"/>
    <w:rsid w:val="00144DAA"/>
    <w:rsid w:val="00145778"/>
    <w:rsid w:val="00145976"/>
    <w:rsid w:val="00145B4B"/>
    <w:rsid w:val="00145D92"/>
    <w:rsid w:val="001460EB"/>
    <w:rsid w:val="0014638B"/>
    <w:rsid w:val="001464C8"/>
    <w:rsid w:val="00146629"/>
    <w:rsid w:val="00146642"/>
    <w:rsid w:val="0014692A"/>
    <w:rsid w:val="00146D79"/>
    <w:rsid w:val="00146DD0"/>
    <w:rsid w:val="001470C2"/>
    <w:rsid w:val="001470CF"/>
    <w:rsid w:val="001473DF"/>
    <w:rsid w:val="00147572"/>
    <w:rsid w:val="00147760"/>
    <w:rsid w:val="00147C8F"/>
    <w:rsid w:val="00147D1A"/>
    <w:rsid w:val="001502F7"/>
    <w:rsid w:val="001503FD"/>
    <w:rsid w:val="0015052E"/>
    <w:rsid w:val="001506DF"/>
    <w:rsid w:val="00150866"/>
    <w:rsid w:val="00150992"/>
    <w:rsid w:val="00150C72"/>
    <w:rsid w:val="00150E68"/>
    <w:rsid w:val="00150F21"/>
    <w:rsid w:val="0015113A"/>
    <w:rsid w:val="0015124B"/>
    <w:rsid w:val="001514CF"/>
    <w:rsid w:val="001514DB"/>
    <w:rsid w:val="001514E3"/>
    <w:rsid w:val="0015252B"/>
    <w:rsid w:val="00152588"/>
    <w:rsid w:val="00152657"/>
    <w:rsid w:val="00152BAC"/>
    <w:rsid w:val="00152D38"/>
    <w:rsid w:val="00152D3D"/>
    <w:rsid w:val="00152EB0"/>
    <w:rsid w:val="00153066"/>
    <w:rsid w:val="001532B3"/>
    <w:rsid w:val="0015353A"/>
    <w:rsid w:val="00153592"/>
    <w:rsid w:val="0015382A"/>
    <w:rsid w:val="0015428B"/>
    <w:rsid w:val="0015430F"/>
    <w:rsid w:val="001546E7"/>
    <w:rsid w:val="0015495C"/>
    <w:rsid w:val="00154AEB"/>
    <w:rsid w:val="00154D13"/>
    <w:rsid w:val="00154E16"/>
    <w:rsid w:val="00154FCE"/>
    <w:rsid w:val="00155189"/>
    <w:rsid w:val="00155443"/>
    <w:rsid w:val="00155470"/>
    <w:rsid w:val="00155577"/>
    <w:rsid w:val="00155995"/>
    <w:rsid w:val="00155C59"/>
    <w:rsid w:val="00155D73"/>
    <w:rsid w:val="00155EFC"/>
    <w:rsid w:val="00156006"/>
    <w:rsid w:val="001561CB"/>
    <w:rsid w:val="0015637F"/>
    <w:rsid w:val="00156436"/>
    <w:rsid w:val="001564A4"/>
    <w:rsid w:val="00156906"/>
    <w:rsid w:val="00156964"/>
    <w:rsid w:val="00156984"/>
    <w:rsid w:val="00156DFB"/>
    <w:rsid w:val="001571C1"/>
    <w:rsid w:val="001571D9"/>
    <w:rsid w:val="0015768F"/>
    <w:rsid w:val="00157A02"/>
    <w:rsid w:val="00157DB9"/>
    <w:rsid w:val="0016017F"/>
    <w:rsid w:val="001603EB"/>
    <w:rsid w:val="00160D28"/>
    <w:rsid w:val="00160E62"/>
    <w:rsid w:val="0016102B"/>
    <w:rsid w:val="001610C4"/>
    <w:rsid w:val="001611EF"/>
    <w:rsid w:val="00161393"/>
    <w:rsid w:val="00161A31"/>
    <w:rsid w:val="00161AC0"/>
    <w:rsid w:val="00161B45"/>
    <w:rsid w:val="00161DD0"/>
    <w:rsid w:val="00162338"/>
    <w:rsid w:val="001624D4"/>
    <w:rsid w:val="0016271E"/>
    <w:rsid w:val="00162831"/>
    <w:rsid w:val="00162908"/>
    <w:rsid w:val="00162969"/>
    <w:rsid w:val="00162E1F"/>
    <w:rsid w:val="00162E38"/>
    <w:rsid w:val="00162F1E"/>
    <w:rsid w:val="0016344A"/>
    <w:rsid w:val="0016351F"/>
    <w:rsid w:val="001637C5"/>
    <w:rsid w:val="00163BF4"/>
    <w:rsid w:val="00163CC2"/>
    <w:rsid w:val="00164202"/>
    <w:rsid w:val="0016461A"/>
    <w:rsid w:val="00164698"/>
    <w:rsid w:val="00164F89"/>
    <w:rsid w:val="00165181"/>
    <w:rsid w:val="001659E9"/>
    <w:rsid w:val="00165BF2"/>
    <w:rsid w:val="00165C7D"/>
    <w:rsid w:val="00165D5F"/>
    <w:rsid w:val="00165FEF"/>
    <w:rsid w:val="00166027"/>
    <w:rsid w:val="00166044"/>
    <w:rsid w:val="001660CD"/>
    <w:rsid w:val="0016617B"/>
    <w:rsid w:val="00166A92"/>
    <w:rsid w:val="00166B69"/>
    <w:rsid w:val="00167169"/>
    <w:rsid w:val="00167268"/>
    <w:rsid w:val="00167297"/>
    <w:rsid w:val="00167384"/>
    <w:rsid w:val="001673E8"/>
    <w:rsid w:val="00167745"/>
    <w:rsid w:val="0016782C"/>
    <w:rsid w:val="001679C0"/>
    <w:rsid w:val="00167CB5"/>
    <w:rsid w:val="001700D6"/>
    <w:rsid w:val="00170329"/>
    <w:rsid w:val="001706B3"/>
    <w:rsid w:val="001710D2"/>
    <w:rsid w:val="001710D7"/>
    <w:rsid w:val="001715EF"/>
    <w:rsid w:val="0017183A"/>
    <w:rsid w:val="001718CB"/>
    <w:rsid w:val="00171B2D"/>
    <w:rsid w:val="00171D3A"/>
    <w:rsid w:val="00172057"/>
    <w:rsid w:val="0017237B"/>
    <w:rsid w:val="001725ED"/>
    <w:rsid w:val="00172B84"/>
    <w:rsid w:val="00172BDF"/>
    <w:rsid w:val="00172C7D"/>
    <w:rsid w:val="001733A1"/>
    <w:rsid w:val="001735E3"/>
    <w:rsid w:val="0017360D"/>
    <w:rsid w:val="001736E1"/>
    <w:rsid w:val="00174364"/>
    <w:rsid w:val="001755FA"/>
    <w:rsid w:val="0017577B"/>
    <w:rsid w:val="00175946"/>
    <w:rsid w:val="00175970"/>
    <w:rsid w:val="00175B6F"/>
    <w:rsid w:val="00175D57"/>
    <w:rsid w:val="00175D65"/>
    <w:rsid w:val="00176122"/>
    <w:rsid w:val="00176468"/>
    <w:rsid w:val="00176893"/>
    <w:rsid w:val="00176CA7"/>
    <w:rsid w:val="00176DE3"/>
    <w:rsid w:val="00176EC4"/>
    <w:rsid w:val="001770D9"/>
    <w:rsid w:val="0017726E"/>
    <w:rsid w:val="001773F4"/>
    <w:rsid w:val="0017751D"/>
    <w:rsid w:val="00177612"/>
    <w:rsid w:val="00177812"/>
    <w:rsid w:val="00177823"/>
    <w:rsid w:val="00177A25"/>
    <w:rsid w:val="00177C5F"/>
    <w:rsid w:val="00177DBF"/>
    <w:rsid w:val="00177F89"/>
    <w:rsid w:val="0018009E"/>
    <w:rsid w:val="0018022B"/>
    <w:rsid w:val="001804F8"/>
    <w:rsid w:val="0018061B"/>
    <w:rsid w:val="0018086B"/>
    <w:rsid w:val="001809CB"/>
    <w:rsid w:val="00180C4E"/>
    <w:rsid w:val="00180E54"/>
    <w:rsid w:val="00180E7A"/>
    <w:rsid w:val="001810A1"/>
    <w:rsid w:val="0018132F"/>
    <w:rsid w:val="00181571"/>
    <w:rsid w:val="001816D0"/>
    <w:rsid w:val="001818C8"/>
    <w:rsid w:val="001819B2"/>
    <w:rsid w:val="00181A4F"/>
    <w:rsid w:val="00181A7C"/>
    <w:rsid w:val="00181EEA"/>
    <w:rsid w:val="001820EA"/>
    <w:rsid w:val="00182398"/>
    <w:rsid w:val="0018272D"/>
    <w:rsid w:val="00182F09"/>
    <w:rsid w:val="001831CF"/>
    <w:rsid w:val="00183625"/>
    <w:rsid w:val="0018363C"/>
    <w:rsid w:val="00183DB4"/>
    <w:rsid w:val="001840F0"/>
    <w:rsid w:val="0018423E"/>
    <w:rsid w:val="00184516"/>
    <w:rsid w:val="00184875"/>
    <w:rsid w:val="0018490F"/>
    <w:rsid w:val="00185051"/>
    <w:rsid w:val="00185752"/>
    <w:rsid w:val="00185A85"/>
    <w:rsid w:val="00186016"/>
    <w:rsid w:val="00186176"/>
    <w:rsid w:val="0018670C"/>
    <w:rsid w:val="00186754"/>
    <w:rsid w:val="001868A8"/>
    <w:rsid w:val="00186948"/>
    <w:rsid w:val="00186AE0"/>
    <w:rsid w:val="00186B70"/>
    <w:rsid w:val="00186D3F"/>
    <w:rsid w:val="00186EE8"/>
    <w:rsid w:val="00187237"/>
    <w:rsid w:val="001872B6"/>
    <w:rsid w:val="001874D2"/>
    <w:rsid w:val="0018761F"/>
    <w:rsid w:val="001879BA"/>
    <w:rsid w:val="00187A02"/>
    <w:rsid w:val="00187FA5"/>
    <w:rsid w:val="001902FE"/>
    <w:rsid w:val="00190680"/>
    <w:rsid w:val="00190691"/>
    <w:rsid w:val="001908A6"/>
    <w:rsid w:val="00190F65"/>
    <w:rsid w:val="00191460"/>
    <w:rsid w:val="0019160E"/>
    <w:rsid w:val="00191708"/>
    <w:rsid w:val="00191714"/>
    <w:rsid w:val="00191787"/>
    <w:rsid w:val="00191B5C"/>
    <w:rsid w:val="00191E01"/>
    <w:rsid w:val="00192534"/>
    <w:rsid w:val="00192591"/>
    <w:rsid w:val="00192EBF"/>
    <w:rsid w:val="00192EFB"/>
    <w:rsid w:val="0019301C"/>
    <w:rsid w:val="001934D2"/>
    <w:rsid w:val="001934EB"/>
    <w:rsid w:val="001937A9"/>
    <w:rsid w:val="001938C7"/>
    <w:rsid w:val="00193ED8"/>
    <w:rsid w:val="001941A3"/>
    <w:rsid w:val="0019443C"/>
    <w:rsid w:val="00194742"/>
    <w:rsid w:val="00194DF8"/>
    <w:rsid w:val="00194F89"/>
    <w:rsid w:val="00194FB7"/>
    <w:rsid w:val="00195025"/>
    <w:rsid w:val="00195255"/>
    <w:rsid w:val="001969B5"/>
    <w:rsid w:val="00196B24"/>
    <w:rsid w:val="00196BD5"/>
    <w:rsid w:val="00196EB5"/>
    <w:rsid w:val="00196F75"/>
    <w:rsid w:val="00197155"/>
    <w:rsid w:val="00197449"/>
    <w:rsid w:val="001974D0"/>
    <w:rsid w:val="001977E2"/>
    <w:rsid w:val="001979FE"/>
    <w:rsid w:val="00197B43"/>
    <w:rsid w:val="00197DD4"/>
    <w:rsid w:val="00197F3B"/>
    <w:rsid w:val="001A04F6"/>
    <w:rsid w:val="001A0627"/>
    <w:rsid w:val="001A0817"/>
    <w:rsid w:val="001A081B"/>
    <w:rsid w:val="001A0844"/>
    <w:rsid w:val="001A08C0"/>
    <w:rsid w:val="001A0CCC"/>
    <w:rsid w:val="001A0DBC"/>
    <w:rsid w:val="001A0FC6"/>
    <w:rsid w:val="001A12A1"/>
    <w:rsid w:val="001A1737"/>
    <w:rsid w:val="001A1BC3"/>
    <w:rsid w:val="001A1FD8"/>
    <w:rsid w:val="001A22AE"/>
    <w:rsid w:val="001A240D"/>
    <w:rsid w:val="001A2660"/>
    <w:rsid w:val="001A2BF0"/>
    <w:rsid w:val="001A2D82"/>
    <w:rsid w:val="001A36AC"/>
    <w:rsid w:val="001A37C2"/>
    <w:rsid w:val="001A3A8C"/>
    <w:rsid w:val="001A3C45"/>
    <w:rsid w:val="001A3D66"/>
    <w:rsid w:val="001A3DF3"/>
    <w:rsid w:val="001A3F15"/>
    <w:rsid w:val="001A404E"/>
    <w:rsid w:val="001A41EA"/>
    <w:rsid w:val="001A4A95"/>
    <w:rsid w:val="001A4C5C"/>
    <w:rsid w:val="001A4FFB"/>
    <w:rsid w:val="001A50A6"/>
    <w:rsid w:val="001A514C"/>
    <w:rsid w:val="001A53F7"/>
    <w:rsid w:val="001A5513"/>
    <w:rsid w:val="001A5662"/>
    <w:rsid w:val="001A56E2"/>
    <w:rsid w:val="001A57EE"/>
    <w:rsid w:val="001A582A"/>
    <w:rsid w:val="001A5E45"/>
    <w:rsid w:val="001A6009"/>
    <w:rsid w:val="001A6575"/>
    <w:rsid w:val="001A6616"/>
    <w:rsid w:val="001A6AD2"/>
    <w:rsid w:val="001A703D"/>
    <w:rsid w:val="001A7120"/>
    <w:rsid w:val="001A7A94"/>
    <w:rsid w:val="001A7BEE"/>
    <w:rsid w:val="001A7F8B"/>
    <w:rsid w:val="001B0575"/>
    <w:rsid w:val="001B0827"/>
    <w:rsid w:val="001B0AA2"/>
    <w:rsid w:val="001B0C83"/>
    <w:rsid w:val="001B115B"/>
    <w:rsid w:val="001B13AB"/>
    <w:rsid w:val="001B16BD"/>
    <w:rsid w:val="001B1807"/>
    <w:rsid w:val="001B1832"/>
    <w:rsid w:val="001B1879"/>
    <w:rsid w:val="001B19DD"/>
    <w:rsid w:val="001B20E4"/>
    <w:rsid w:val="001B21BA"/>
    <w:rsid w:val="001B2460"/>
    <w:rsid w:val="001B275A"/>
    <w:rsid w:val="001B27A4"/>
    <w:rsid w:val="001B2B83"/>
    <w:rsid w:val="001B2D04"/>
    <w:rsid w:val="001B352F"/>
    <w:rsid w:val="001B3B38"/>
    <w:rsid w:val="001B3D03"/>
    <w:rsid w:val="001B3D91"/>
    <w:rsid w:val="001B4019"/>
    <w:rsid w:val="001B4291"/>
    <w:rsid w:val="001B4618"/>
    <w:rsid w:val="001B4941"/>
    <w:rsid w:val="001B4C7C"/>
    <w:rsid w:val="001B4E27"/>
    <w:rsid w:val="001B5309"/>
    <w:rsid w:val="001B57BE"/>
    <w:rsid w:val="001B5CBF"/>
    <w:rsid w:val="001B5DDE"/>
    <w:rsid w:val="001B5F4A"/>
    <w:rsid w:val="001B5FAB"/>
    <w:rsid w:val="001B68E8"/>
    <w:rsid w:val="001B69A8"/>
    <w:rsid w:val="001B6A00"/>
    <w:rsid w:val="001B7189"/>
    <w:rsid w:val="001B764F"/>
    <w:rsid w:val="001C02F1"/>
    <w:rsid w:val="001C0523"/>
    <w:rsid w:val="001C0932"/>
    <w:rsid w:val="001C0A18"/>
    <w:rsid w:val="001C0B56"/>
    <w:rsid w:val="001C0DD7"/>
    <w:rsid w:val="001C1239"/>
    <w:rsid w:val="001C1254"/>
    <w:rsid w:val="001C13CB"/>
    <w:rsid w:val="001C15D2"/>
    <w:rsid w:val="001C165C"/>
    <w:rsid w:val="001C1818"/>
    <w:rsid w:val="001C1B2C"/>
    <w:rsid w:val="001C1CAA"/>
    <w:rsid w:val="001C1D1E"/>
    <w:rsid w:val="001C1DF4"/>
    <w:rsid w:val="001C1FF9"/>
    <w:rsid w:val="001C21EF"/>
    <w:rsid w:val="001C22C8"/>
    <w:rsid w:val="001C24D5"/>
    <w:rsid w:val="001C25BB"/>
    <w:rsid w:val="001C28A4"/>
    <w:rsid w:val="001C2A7C"/>
    <w:rsid w:val="001C2D49"/>
    <w:rsid w:val="001C2F87"/>
    <w:rsid w:val="001C3077"/>
    <w:rsid w:val="001C3748"/>
    <w:rsid w:val="001C3B67"/>
    <w:rsid w:val="001C43CF"/>
    <w:rsid w:val="001C4A91"/>
    <w:rsid w:val="001C4BB1"/>
    <w:rsid w:val="001C4D90"/>
    <w:rsid w:val="001C4DC5"/>
    <w:rsid w:val="001C4EC3"/>
    <w:rsid w:val="001C54C3"/>
    <w:rsid w:val="001C5516"/>
    <w:rsid w:val="001C5738"/>
    <w:rsid w:val="001C5743"/>
    <w:rsid w:val="001C5861"/>
    <w:rsid w:val="001C5DAB"/>
    <w:rsid w:val="001C5EBF"/>
    <w:rsid w:val="001C61F0"/>
    <w:rsid w:val="001C65C2"/>
    <w:rsid w:val="001C65F7"/>
    <w:rsid w:val="001C6609"/>
    <w:rsid w:val="001C67D2"/>
    <w:rsid w:val="001C6BBA"/>
    <w:rsid w:val="001C6DED"/>
    <w:rsid w:val="001C6E5E"/>
    <w:rsid w:val="001C7224"/>
    <w:rsid w:val="001C7468"/>
    <w:rsid w:val="001C77EA"/>
    <w:rsid w:val="001C7CDE"/>
    <w:rsid w:val="001C7D1E"/>
    <w:rsid w:val="001D00C5"/>
    <w:rsid w:val="001D0148"/>
    <w:rsid w:val="001D0828"/>
    <w:rsid w:val="001D08C9"/>
    <w:rsid w:val="001D1093"/>
    <w:rsid w:val="001D130A"/>
    <w:rsid w:val="001D144B"/>
    <w:rsid w:val="001D1809"/>
    <w:rsid w:val="001D18BF"/>
    <w:rsid w:val="001D1B0F"/>
    <w:rsid w:val="001D1EDD"/>
    <w:rsid w:val="001D2BE9"/>
    <w:rsid w:val="001D2F1A"/>
    <w:rsid w:val="001D37D3"/>
    <w:rsid w:val="001D39B2"/>
    <w:rsid w:val="001D3A9E"/>
    <w:rsid w:val="001D3AC2"/>
    <w:rsid w:val="001D3C5E"/>
    <w:rsid w:val="001D3CD2"/>
    <w:rsid w:val="001D3F31"/>
    <w:rsid w:val="001D3F72"/>
    <w:rsid w:val="001D3F76"/>
    <w:rsid w:val="001D4100"/>
    <w:rsid w:val="001D4574"/>
    <w:rsid w:val="001D49E8"/>
    <w:rsid w:val="001D4C4F"/>
    <w:rsid w:val="001D5198"/>
    <w:rsid w:val="001D5319"/>
    <w:rsid w:val="001D5333"/>
    <w:rsid w:val="001D5555"/>
    <w:rsid w:val="001D566E"/>
    <w:rsid w:val="001D594D"/>
    <w:rsid w:val="001D5962"/>
    <w:rsid w:val="001D5CE1"/>
    <w:rsid w:val="001D5E2A"/>
    <w:rsid w:val="001D5F03"/>
    <w:rsid w:val="001D62D4"/>
    <w:rsid w:val="001D6316"/>
    <w:rsid w:val="001D6A61"/>
    <w:rsid w:val="001D6B32"/>
    <w:rsid w:val="001D6CC7"/>
    <w:rsid w:val="001D7091"/>
    <w:rsid w:val="001D72C1"/>
    <w:rsid w:val="001D7313"/>
    <w:rsid w:val="001D7332"/>
    <w:rsid w:val="001D7640"/>
    <w:rsid w:val="001D7699"/>
    <w:rsid w:val="001D7CD7"/>
    <w:rsid w:val="001D7ED5"/>
    <w:rsid w:val="001E0088"/>
    <w:rsid w:val="001E0091"/>
    <w:rsid w:val="001E0317"/>
    <w:rsid w:val="001E0516"/>
    <w:rsid w:val="001E0750"/>
    <w:rsid w:val="001E080A"/>
    <w:rsid w:val="001E0967"/>
    <w:rsid w:val="001E0CB5"/>
    <w:rsid w:val="001E1243"/>
    <w:rsid w:val="001E13F7"/>
    <w:rsid w:val="001E14F0"/>
    <w:rsid w:val="001E1590"/>
    <w:rsid w:val="001E1885"/>
    <w:rsid w:val="001E19BD"/>
    <w:rsid w:val="001E1EEC"/>
    <w:rsid w:val="001E20BE"/>
    <w:rsid w:val="001E2202"/>
    <w:rsid w:val="001E269A"/>
    <w:rsid w:val="001E2BC0"/>
    <w:rsid w:val="001E2FCF"/>
    <w:rsid w:val="001E3517"/>
    <w:rsid w:val="001E354B"/>
    <w:rsid w:val="001E365E"/>
    <w:rsid w:val="001E3794"/>
    <w:rsid w:val="001E3B35"/>
    <w:rsid w:val="001E3F3E"/>
    <w:rsid w:val="001E4057"/>
    <w:rsid w:val="001E41BE"/>
    <w:rsid w:val="001E4557"/>
    <w:rsid w:val="001E49C3"/>
    <w:rsid w:val="001E4DF1"/>
    <w:rsid w:val="001E4EA7"/>
    <w:rsid w:val="001E4F6E"/>
    <w:rsid w:val="001E51F1"/>
    <w:rsid w:val="001E52C3"/>
    <w:rsid w:val="001E53DE"/>
    <w:rsid w:val="001E55A8"/>
    <w:rsid w:val="001E5731"/>
    <w:rsid w:val="001E58D8"/>
    <w:rsid w:val="001E5ED4"/>
    <w:rsid w:val="001E61EE"/>
    <w:rsid w:val="001E62F5"/>
    <w:rsid w:val="001E6326"/>
    <w:rsid w:val="001E6332"/>
    <w:rsid w:val="001E63C6"/>
    <w:rsid w:val="001E646C"/>
    <w:rsid w:val="001E6508"/>
    <w:rsid w:val="001E66EB"/>
    <w:rsid w:val="001E6787"/>
    <w:rsid w:val="001E6804"/>
    <w:rsid w:val="001E6ACB"/>
    <w:rsid w:val="001E6B99"/>
    <w:rsid w:val="001E6D57"/>
    <w:rsid w:val="001E6DC9"/>
    <w:rsid w:val="001E7271"/>
    <w:rsid w:val="001E7415"/>
    <w:rsid w:val="001E758C"/>
    <w:rsid w:val="001E7BDD"/>
    <w:rsid w:val="001E7D1B"/>
    <w:rsid w:val="001E7D3B"/>
    <w:rsid w:val="001E7FA1"/>
    <w:rsid w:val="001F00D7"/>
    <w:rsid w:val="001F0524"/>
    <w:rsid w:val="001F0674"/>
    <w:rsid w:val="001F06E7"/>
    <w:rsid w:val="001F0983"/>
    <w:rsid w:val="001F099B"/>
    <w:rsid w:val="001F0B7D"/>
    <w:rsid w:val="001F0D08"/>
    <w:rsid w:val="001F0DBC"/>
    <w:rsid w:val="001F12DE"/>
    <w:rsid w:val="001F13E9"/>
    <w:rsid w:val="001F1468"/>
    <w:rsid w:val="001F16DA"/>
    <w:rsid w:val="001F189C"/>
    <w:rsid w:val="001F1D9D"/>
    <w:rsid w:val="001F226C"/>
    <w:rsid w:val="001F2367"/>
    <w:rsid w:val="001F2978"/>
    <w:rsid w:val="001F2A19"/>
    <w:rsid w:val="001F2B82"/>
    <w:rsid w:val="001F2C30"/>
    <w:rsid w:val="001F3006"/>
    <w:rsid w:val="001F31B0"/>
    <w:rsid w:val="001F3796"/>
    <w:rsid w:val="001F3B81"/>
    <w:rsid w:val="001F428B"/>
    <w:rsid w:val="001F4568"/>
    <w:rsid w:val="001F48FC"/>
    <w:rsid w:val="001F4A0B"/>
    <w:rsid w:val="001F4B41"/>
    <w:rsid w:val="001F4BA5"/>
    <w:rsid w:val="001F4EE7"/>
    <w:rsid w:val="001F4F87"/>
    <w:rsid w:val="001F50D9"/>
    <w:rsid w:val="001F52E6"/>
    <w:rsid w:val="001F55D5"/>
    <w:rsid w:val="001F5AA4"/>
    <w:rsid w:val="001F5BC4"/>
    <w:rsid w:val="001F5C59"/>
    <w:rsid w:val="001F61C6"/>
    <w:rsid w:val="001F64DE"/>
    <w:rsid w:val="001F68A8"/>
    <w:rsid w:val="001F70F9"/>
    <w:rsid w:val="001F7130"/>
    <w:rsid w:val="001F72CD"/>
    <w:rsid w:val="001F7393"/>
    <w:rsid w:val="001F74F6"/>
    <w:rsid w:val="001F77C2"/>
    <w:rsid w:val="001F7EEA"/>
    <w:rsid w:val="001F7F2D"/>
    <w:rsid w:val="00200063"/>
    <w:rsid w:val="002001C4"/>
    <w:rsid w:val="00200438"/>
    <w:rsid w:val="002004E1"/>
    <w:rsid w:val="00200A7B"/>
    <w:rsid w:val="00200C23"/>
    <w:rsid w:val="00200D98"/>
    <w:rsid w:val="0020104A"/>
    <w:rsid w:val="002015FB"/>
    <w:rsid w:val="002016DF"/>
    <w:rsid w:val="00201A47"/>
    <w:rsid w:val="00201AB6"/>
    <w:rsid w:val="00201BD0"/>
    <w:rsid w:val="00201C1E"/>
    <w:rsid w:val="00201C73"/>
    <w:rsid w:val="00201DB1"/>
    <w:rsid w:val="00201E0C"/>
    <w:rsid w:val="00201EC2"/>
    <w:rsid w:val="002021BC"/>
    <w:rsid w:val="002022AD"/>
    <w:rsid w:val="0020234D"/>
    <w:rsid w:val="002025F2"/>
    <w:rsid w:val="00202891"/>
    <w:rsid w:val="00202D78"/>
    <w:rsid w:val="0020339C"/>
    <w:rsid w:val="0020341B"/>
    <w:rsid w:val="002035DE"/>
    <w:rsid w:val="00203740"/>
    <w:rsid w:val="002037CF"/>
    <w:rsid w:val="0020386F"/>
    <w:rsid w:val="00203A68"/>
    <w:rsid w:val="00203B39"/>
    <w:rsid w:val="00204324"/>
    <w:rsid w:val="002044B4"/>
    <w:rsid w:val="00204553"/>
    <w:rsid w:val="00204CA1"/>
    <w:rsid w:val="00205000"/>
    <w:rsid w:val="0020509F"/>
    <w:rsid w:val="0020514A"/>
    <w:rsid w:val="002054B8"/>
    <w:rsid w:val="002057C5"/>
    <w:rsid w:val="0020585E"/>
    <w:rsid w:val="00205EF3"/>
    <w:rsid w:val="00206375"/>
    <w:rsid w:val="00206462"/>
    <w:rsid w:val="00206563"/>
    <w:rsid w:val="002069CA"/>
    <w:rsid w:val="00206C79"/>
    <w:rsid w:val="00206C93"/>
    <w:rsid w:val="00206E68"/>
    <w:rsid w:val="0020704D"/>
    <w:rsid w:val="00207074"/>
    <w:rsid w:val="002070C0"/>
    <w:rsid w:val="002070FB"/>
    <w:rsid w:val="00207AAE"/>
    <w:rsid w:val="00210340"/>
    <w:rsid w:val="002103BC"/>
    <w:rsid w:val="0021041E"/>
    <w:rsid w:val="00210641"/>
    <w:rsid w:val="00210A70"/>
    <w:rsid w:val="00210AF8"/>
    <w:rsid w:val="00210BD2"/>
    <w:rsid w:val="002116E2"/>
    <w:rsid w:val="0021187D"/>
    <w:rsid w:val="00211A8E"/>
    <w:rsid w:val="00211B86"/>
    <w:rsid w:val="00211BA7"/>
    <w:rsid w:val="00211F36"/>
    <w:rsid w:val="002123A2"/>
    <w:rsid w:val="00212662"/>
    <w:rsid w:val="002129F1"/>
    <w:rsid w:val="00213002"/>
    <w:rsid w:val="00213B55"/>
    <w:rsid w:val="00213BB2"/>
    <w:rsid w:val="00213DED"/>
    <w:rsid w:val="00213F7D"/>
    <w:rsid w:val="00213FDE"/>
    <w:rsid w:val="0021416F"/>
    <w:rsid w:val="0021421D"/>
    <w:rsid w:val="0021446D"/>
    <w:rsid w:val="002146A1"/>
    <w:rsid w:val="0021471B"/>
    <w:rsid w:val="00214866"/>
    <w:rsid w:val="00214C71"/>
    <w:rsid w:val="00214E89"/>
    <w:rsid w:val="00215C95"/>
    <w:rsid w:val="00215D7F"/>
    <w:rsid w:val="00215EE1"/>
    <w:rsid w:val="00215FA1"/>
    <w:rsid w:val="0021623A"/>
    <w:rsid w:val="00216574"/>
    <w:rsid w:val="002166CF"/>
    <w:rsid w:val="00216827"/>
    <w:rsid w:val="00216C4C"/>
    <w:rsid w:val="00216D79"/>
    <w:rsid w:val="00216E8D"/>
    <w:rsid w:val="00216FFC"/>
    <w:rsid w:val="002171A7"/>
    <w:rsid w:val="002171B1"/>
    <w:rsid w:val="002178D6"/>
    <w:rsid w:val="00217C86"/>
    <w:rsid w:val="00217E7F"/>
    <w:rsid w:val="00217F76"/>
    <w:rsid w:val="002200DE"/>
    <w:rsid w:val="002201E8"/>
    <w:rsid w:val="0022027C"/>
    <w:rsid w:val="002203C6"/>
    <w:rsid w:val="002203CE"/>
    <w:rsid w:val="002205A2"/>
    <w:rsid w:val="00220F1F"/>
    <w:rsid w:val="00220F7D"/>
    <w:rsid w:val="002210EB"/>
    <w:rsid w:val="0022110B"/>
    <w:rsid w:val="00221A4D"/>
    <w:rsid w:val="00221AFF"/>
    <w:rsid w:val="00221B00"/>
    <w:rsid w:val="00221B55"/>
    <w:rsid w:val="00221CCD"/>
    <w:rsid w:val="00221D61"/>
    <w:rsid w:val="00221FC8"/>
    <w:rsid w:val="00222081"/>
    <w:rsid w:val="002221FD"/>
    <w:rsid w:val="00222226"/>
    <w:rsid w:val="00222348"/>
    <w:rsid w:val="002225F6"/>
    <w:rsid w:val="0022261F"/>
    <w:rsid w:val="00222780"/>
    <w:rsid w:val="0022282E"/>
    <w:rsid w:val="00222A91"/>
    <w:rsid w:val="00222E6D"/>
    <w:rsid w:val="00222E9F"/>
    <w:rsid w:val="0022310F"/>
    <w:rsid w:val="002235FE"/>
    <w:rsid w:val="00223E05"/>
    <w:rsid w:val="00223F7A"/>
    <w:rsid w:val="00224568"/>
    <w:rsid w:val="00224636"/>
    <w:rsid w:val="00224918"/>
    <w:rsid w:val="00224AA5"/>
    <w:rsid w:val="00224FE9"/>
    <w:rsid w:val="002250CD"/>
    <w:rsid w:val="0022535D"/>
    <w:rsid w:val="0022559B"/>
    <w:rsid w:val="00225DBD"/>
    <w:rsid w:val="00225E03"/>
    <w:rsid w:val="00225E97"/>
    <w:rsid w:val="00225F41"/>
    <w:rsid w:val="00225FAB"/>
    <w:rsid w:val="00226082"/>
    <w:rsid w:val="00226355"/>
    <w:rsid w:val="002265BD"/>
    <w:rsid w:val="002266A7"/>
    <w:rsid w:val="002267D7"/>
    <w:rsid w:val="002269C2"/>
    <w:rsid w:val="00226AA8"/>
    <w:rsid w:val="00226CC5"/>
    <w:rsid w:val="00226CCB"/>
    <w:rsid w:val="00227050"/>
    <w:rsid w:val="0022743E"/>
    <w:rsid w:val="002274AA"/>
    <w:rsid w:val="002277C7"/>
    <w:rsid w:val="002279A5"/>
    <w:rsid w:val="00227F5D"/>
    <w:rsid w:val="00227FA7"/>
    <w:rsid w:val="00230369"/>
    <w:rsid w:val="002305C7"/>
    <w:rsid w:val="002309FE"/>
    <w:rsid w:val="00230B07"/>
    <w:rsid w:val="0023137D"/>
    <w:rsid w:val="0023174A"/>
    <w:rsid w:val="00231839"/>
    <w:rsid w:val="00231A23"/>
    <w:rsid w:val="00231A59"/>
    <w:rsid w:val="00231CE9"/>
    <w:rsid w:val="0023212F"/>
    <w:rsid w:val="002321A1"/>
    <w:rsid w:val="00232537"/>
    <w:rsid w:val="00232861"/>
    <w:rsid w:val="00232ACF"/>
    <w:rsid w:val="00232D31"/>
    <w:rsid w:val="00232DC3"/>
    <w:rsid w:val="00232E50"/>
    <w:rsid w:val="00232EFF"/>
    <w:rsid w:val="002332B2"/>
    <w:rsid w:val="00233524"/>
    <w:rsid w:val="002335FB"/>
    <w:rsid w:val="00233D61"/>
    <w:rsid w:val="00233EEC"/>
    <w:rsid w:val="00233F23"/>
    <w:rsid w:val="00234022"/>
    <w:rsid w:val="00234385"/>
    <w:rsid w:val="002343D5"/>
    <w:rsid w:val="0023451F"/>
    <w:rsid w:val="002347DD"/>
    <w:rsid w:val="002351C4"/>
    <w:rsid w:val="002354DE"/>
    <w:rsid w:val="0023552C"/>
    <w:rsid w:val="00235554"/>
    <w:rsid w:val="0023558F"/>
    <w:rsid w:val="002358B3"/>
    <w:rsid w:val="00235A33"/>
    <w:rsid w:val="00235C07"/>
    <w:rsid w:val="00235C41"/>
    <w:rsid w:val="00235CB4"/>
    <w:rsid w:val="00235D0D"/>
    <w:rsid w:val="00235F60"/>
    <w:rsid w:val="00235FC4"/>
    <w:rsid w:val="0023627C"/>
    <w:rsid w:val="00236959"/>
    <w:rsid w:val="00236F5A"/>
    <w:rsid w:val="002373FB"/>
    <w:rsid w:val="0023769E"/>
    <w:rsid w:val="00237932"/>
    <w:rsid w:val="0023797B"/>
    <w:rsid w:val="00237B4B"/>
    <w:rsid w:val="00237C27"/>
    <w:rsid w:val="00237CDC"/>
    <w:rsid w:val="0024007C"/>
    <w:rsid w:val="00240219"/>
    <w:rsid w:val="002403BF"/>
    <w:rsid w:val="00240730"/>
    <w:rsid w:val="00240B5B"/>
    <w:rsid w:val="00240C79"/>
    <w:rsid w:val="00240CBB"/>
    <w:rsid w:val="0024138A"/>
    <w:rsid w:val="002415B4"/>
    <w:rsid w:val="00241A1C"/>
    <w:rsid w:val="00241A51"/>
    <w:rsid w:val="00241C23"/>
    <w:rsid w:val="00242322"/>
    <w:rsid w:val="002424E5"/>
    <w:rsid w:val="00242795"/>
    <w:rsid w:val="00242909"/>
    <w:rsid w:val="00242A0E"/>
    <w:rsid w:val="00242A12"/>
    <w:rsid w:val="00242B4D"/>
    <w:rsid w:val="00242BEB"/>
    <w:rsid w:val="00242DD1"/>
    <w:rsid w:val="0024348E"/>
    <w:rsid w:val="00243563"/>
    <w:rsid w:val="00243BE3"/>
    <w:rsid w:val="00243D22"/>
    <w:rsid w:val="00243D36"/>
    <w:rsid w:val="00243EA0"/>
    <w:rsid w:val="00243EAB"/>
    <w:rsid w:val="002441B4"/>
    <w:rsid w:val="0024433D"/>
    <w:rsid w:val="00244718"/>
    <w:rsid w:val="00244805"/>
    <w:rsid w:val="002448C0"/>
    <w:rsid w:val="00244966"/>
    <w:rsid w:val="00244BBA"/>
    <w:rsid w:val="00244E01"/>
    <w:rsid w:val="00244EC7"/>
    <w:rsid w:val="00244FF0"/>
    <w:rsid w:val="00245049"/>
    <w:rsid w:val="0024521D"/>
    <w:rsid w:val="002455C3"/>
    <w:rsid w:val="002459BC"/>
    <w:rsid w:val="00245DE8"/>
    <w:rsid w:val="00245EA8"/>
    <w:rsid w:val="00246260"/>
    <w:rsid w:val="002465AC"/>
    <w:rsid w:val="00246646"/>
    <w:rsid w:val="00246EA3"/>
    <w:rsid w:val="00247213"/>
    <w:rsid w:val="00247ADB"/>
    <w:rsid w:val="00247CD6"/>
    <w:rsid w:val="00247DE2"/>
    <w:rsid w:val="002502EE"/>
    <w:rsid w:val="0025043A"/>
    <w:rsid w:val="0025051A"/>
    <w:rsid w:val="002505A2"/>
    <w:rsid w:val="0025068A"/>
    <w:rsid w:val="002508D7"/>
    <w:rsid w:val="002509B8"/>
    <w:rsid w:val="00250CC6"/>
    <w:rsid w:val="00250D4F"/>
    <w:rsid w:val="00250EF8"/>
    <w:rsid w:val="00251045"/>
    <w:rsid w:val="002513FD"/>
    <w:rsid w:val="002514B5"/>
    <w:rsid w:val="0025152A"/>
    <w:rsid w:val="00251A54"/>
    <w:rsid w:val="00251CD3"/>
    <w:rsid w:val="00252013"/>
    <w:rsid w:val="00252287"/>
    <w:rsid w:val="0025318D"/>
    <w:rsid w:val="002531AD"/>
    <w:rsid w:val="00253427"/>
    <w:rsid w:val="00253519"/>
    <w:rsid w:val="002537A1"/>
    <w:rsid w:val="002537B3"/>
    <w:rsid w:val="00253CEC"/>
    <w:rsid w:val="00253D5E"/>
    <w:rsid w:val="00253FA9"/>
    <w:rsid w:val="002541CB"/>
    <w:rsid w:val="002545E5"/>
    <w:rsid w:val="00254619"/>
    <w:rsid w:val="00254776"/>
    <w:rsid w:val="00254814"/>
    <w:rsid w:val="0025492A"/>
    <w:rsid w:val="002559AA"/>
    <w:rsid w:val="002560B9"/>
    <w:rsid w:val="002562A2"/>
    <w:rsid w:val="00256680"/>
    <w:rsid w:val="0025679B"/>
    <w:rsid w:val="00256806"/>
    <w:rsid w:val="00256C7E"/>
    <w:rsid w:val="0025706A"/>
    <w:rsid w:val="00257205"/>
    <w:rsid w:val="00257435"/>
    <w:rsid w:val="00257BE5"/>
    <w:rsid w:val="0026044A"/>
    <w:rsid w:val="00260878"/>
    <w:rsid w:val="00260AF9"/>
    <w:rsid w:val="00260B5D"/>
    <w:rsid w:val="00260C3F"/>
    <w:rsid w:val="00260CB2"/>
    <w:rsid w:val="00261104"/>
    <w:rsid w:val="00261425"/>
    <w:rsid w:val="002614E4"/>
    <w:rsid w:val="00261A62"/>
    <w:rsid w:val="00261E1A"/>
    <w:rsid w:val="00261FA4"/>
    <w:rsid w:val="0026232C"/>
    <w:rsid w:val="00262401"/>
    <w:rsid w:val="0026250F"/>
    <w:rsid w:val="00262973"/>
    <w:rsid w:val="00262E41"/>
    <w:rsid w:val="00262E6D"/>
    <w:rsid w:val="00263355"/>
    <w:rsid w:val="00263360"/>
    <w:rsid w:val="00263536"/>
    <w:rsid w:val="00263639"/>
    <w:rsid w:val="00263673"/>
    <w:rsid w:val="00263793"/>
    <w:rsid w:val="0026385D"/>
    <w:rsid w:val="002638F8"/>
    <w:rsid w:val="00263A04"/>
    <w:rsid w:val="00263B31"/>
    <w:rsid w:val="00263CC0"/>
    <w:rsid w:val="00263CC1"/>
    <w:rsid w:val="002641DE"/>
    <w:rsid w:val="0026433B"/>
    <w:rsid w:val="002644BE"/>
    <w:rsid w:val="002649DA"/>
    <w:rsid w:val="00264CC7"/>
    <w:rsid w:val="00264ED4"/>
    <w:rsid w:val="00265073"/>
    <w:rsid w:val="00265167"/>
    <w:rsid w:val="002652C7"/>
    <w:rsid w:val="002653EE"/>
    <w:rsid w:val="00265423"/>
    <w:rsid w:val="002654CA"/>
    <w:rsid w:val="00265631"/>
    <w:rsid w:val="0026572D"/>
    <w:rsid w:val="002659B9"/>
    <w:rsid w:val="00265ACB"/>
    <w:rsid w:val="00265AD4"/>
    <w:rsid w:val="00265AE8"/>
    <w:rsid w:val="00265B3A"/>
    <w:rsid w:val="00265C9B"/>
    <w:rsid w:val="00265D39"/>
    <w:rsid w:val="00265D67"/>
    <w:rsid w:val="00265E41"/>
    <w:rsid w:val="002665E4"/>
    <w:rsid w:val="00266873"/>
    <w:rsid w:val="00267276"/>
    <w:rsid w:val="00267570"/>
    <w:rsid w:val="00267A6D"/>
    <w:rsid w:val="00267D3A"/>
    <w:rsid w:val="00267D9D"/>
    <w:rsid w:val="00267DE1"/>
    <w:rsid w:val="00267FBF"/>
    <w:rsid w:val="002703AF"/>
    <w:rsid w:val="0027046D"/>
    <w:rsid w:val="0027047C"/>
    <w:rsid w:val="002706B9"/>
    <w:rsid w:val="00270F7C"/>
    <w:rsid w:val="00270F96"/>
    <w:rsid w:val="0027123C"/>
    <w:rsid w:val="0027129A"/>
    <w:rsid w:val="00271325"/>
    <w:rsid w:val="002713FA"/>
    <w:rsid w:val="002715C1"/>
    <w:rsid w:val="002716D5"/>
    <w:rsid w:val="002717EC"/>
    <w:rsid w:val="002718E1"/>
    <w:rsid w:val="00271916"/>
    <w:rsid w:val="0027193E"/>
    <w:rsid w:val="00271E81"/>
    <w:rsid w:val="0027245D"/>
    <w:rsid w:val="0027343F"/>
    <w:rsid w:val="00273F2B"/>
    <w:rsid w:val="0027400A"/>
    <w:rsid w:val="002740A7"/>
    <w:rsid w:val="0027449F"/>
    <w:rsid w:val="00274626"/>
    <w:rsid w:val="002746B3"/>
    <w:rsid w:val="002746F6"/>
    <w:rsid w:val="00274F3F"/>
    <w:rsid w:val="00274FD8"/>
    <w:rsid w:val="002750CD"/>
    <w:rsid w:val="00275246"/>
    <w:rsid w:val="0027528B"/>
    <w:rsid w:val="002752C3"/>
    <w:rsid w:val="002752E4"/>
    <w:rsid w:val="00275598"/>
    <w:rsid w:val="002755CB"/>
    <w:rsid w:val="002759EF"/>
    <w:rsid w:val="002759F4"/>
    <w:rsid w:val="00275BA3"/>
    <w:rsid w:val="00275D6B"/>
    <w:rsid w:val="00276749"/>
    <w:rsid w:val="00276B25"/>
    <w:rsid w:val="00276C7D"/>
    <w:rsid w:val="00276EFA"/>
    <w:rsid w:val="0027713E"/>
    <w:rsid w:val="00277313"/>
    <w:rsid w:val="002774DA"/>
    <w:rsid w:val="00277751"/>
    <w:rsid w:val="0027775F"/>
    <w:rsid w:val="00277A0B"/>
    <w:rsid w:val="00277C53"/>
    <w:rsid w:val="00277CC5"/>
    <w:rsid w:val="00277DAE"/>
    <w:rsid w:val="00277EA6"/>
    <w:rsid w:val="00280011"/>
    <w:rsid w:val="00280519"/>
    <w:rsid w:val="00280534"/>
    <w:rsid w:val="00280742"/>
    <w:rsid w:val="002808E6"/>
    <w:rsid w:val="00280A0F"/>
    <w:rsid w:val="00280D03"/>
    <w:rsid w:val="002810E0"/>
    <w:rsid w:val="002818E7"/>
    <w:rsid w:val="00281B4C"/>
    <w:rsid w:val="00281BA2"/>
    <w:rsid w:val="00281BD4"/>
    <w:rsid w:val="0028235D"/>
    <w:rsid w:val="002823B8"/>
    <w:rsid w:val="00282F3B"/>
    <w:rsid w:val="002830B7"/>
    <w:rsid w:val="0028310B"/>
    <w:rsid w:val="0028319E"/>
    <w:rsid w:val="00283BA2"/>
    <w:rsid w:val="00283FC7"/>
    <w:rsid w:val="002840E4"/>
    <w:rsid w:val="002842F5"/>
    <w:rsid w:val="002846AE"/>
    <w:rsid w:val="002849B7"/>
    <w:rsid w:val="00284A4E"/>
    <w:rsid w:val="00284BA0"/>
    <w:rsid w:val="00284FDF"/>
    <w:rsid w:val="0028575C"/>
    <w:rsid w:val="00285C4B"/>
    <w:rsid w:val="00285F8A"/>
    <w:rsid w:val="002861A3"/>
    <w:rsid w:val="00286345"/>
    <w:rsid w:val="002868CE"/>
    <w:rsid w:val="00286D4B"/>
    <w:rsid w:val="002870C4"/>
    <w:rsid w:val="00287139"/>
    <w:rsid w:val="0028728C"/>
    <w:rsid w:val="002872EB"/>
    <w:rsid w:val="002873E7"/>
    <w:rsid w:val="002878B5"/>
    <w:rsid w:val="00287AA7"/>
    <w:rsid w:val="00290127"/>
    <w:rsid w:val="0029017A"/>
    <w:rsid w:val="002906E3"/>
    <w:rsid w:val="00290816"/>
    <w:rsid w:val="00290A19"/>
    <w:rsid w:val="00290A41"/>
    <w:rsid w:val="00290A43"/>
    <w:rsid w:val="00290A65"/>
    <w:rsid w:val="00290EB3"/>
    <w:rsid w:val="00291430"/>
    <w:rsid w:val="002914FA"/>
    <w:rsid w:val="002918C2"/>
    <w:rsid w:val="00291B1C"/>
    <w:rsid w:val="00291BE1"/>
    <w:rsid w:val="00292168"/>
    <w:rsid w:val="002921F3"/>
    <w:rsid w:val="002922EF"/>
    <w:rsid w:val="002924BC"/>
    <w:rsid w:val="002926A0"/>
    <w:rsid w:val="002927A7"/>
    <w:rsid w:val="00292EBA"/>
    <w:rsid w:val="002934A0"/>
    <w:rsid w:val="0029356F"/>
    <w:rsid w:val="00293AE2"/>
    <w:rsid w:val="00294117"/>
    <w:rsid w:val="0029494D"/>
    <w:rsid w:val="002949E4"/>
    <w:rsid w:val="00294D02"/>
    <w:rsid w:val="002950FD"/>
    <w:rsid w:val="00295222"/>
    <w:rsid w:val="00295414"/>
    <w:rsid w:val="00295961"/>
    <w:rsid w:val="002959F3"/>
    <w:rsid w:val="00295CB9"/>
    <w:rsid w:val="00295EB6"/>
    <w:rsid w:val="00296324"/>
    <w:rsid w:val="00296771"/>
    <w:rsid w:val="00296A4E"/>
    <w:rsid w:val="00296C86"/>
    <w:rsid w:val="00296F3E"/>
    <w:rsid w:val="0029726D"/>
    <w:rsid w:val="002979DD"/>
    <w:rsid w:val="00297AA1"/>
    <w:rsid w:val="00297BF3"/>
    <w:rsid w:val="00297E73"/>
    <w:rsid w:val="002A0045"/>
    <w:rsid w:val="002A039F"/>
    <w:rsid w:val="002A03E2"/>
    <w:rsid w:val="002A0532"/>
    <w:rsid w:val="002A0C99"/>
    <w:rsid w:val="002A0D28"/>
    <w:rsid w:val="002A10B9"/>
    <w:rsid w:val="002A18A1"/>
    <w:rsid w:val="002A1CC3"/>
    <w:rsid w:val="002A21B8"/>
    <w:rsid w:val="002A21DA"/>
    <w:rsid w:val="002A25AC"/>
    <w:rsid w:val="002A2C56"/>
    <w:rsid w:val="002A2D2E"/>
    <w:rsid w:val="002A2E56"/>
    <w:rsid w:val="002A2E7D"/>
    <w:rsid w:val="002A2FA6"/>
    <w:rsid w:val="002A3317"/>
    <w:rsid w:val="002A33F0"/>
    <w:rsid w:val="002A353F"/>
    <w:rsid w:val="002A3A74"/>
    <w:rsid w:val="002A3D20"/>
    <w:rsid w:val="002A3E75"/>
    <w:rsid w:val="002A437D"/>
    <w:rsid w:val="002A438F"/>
    <w:rsid w:val="002A454C"/>
    <w:rsid w:val="002A48C9"/>
    <w:rsid w:val="002A5533"/>
    <w:rsid w:val="002A5891"/>
    <w:rsid w:val="002A60D1"/>
    <w:rsid w:val="002A6249"/>
    <w:rsid w:val="002A626C"/>
    <w:rsid w:val="002A69A5"/>
    <w:rsid w:val="002A6F44"/>
    <w:rsid w:val="002A7096"/>
    <w:rsid w:val="002A70A9"/>
    <w:rsid w:val="002A7450"/>
    <w:rsid w:val="002A75AE"/>
    <w:rsid w:val="002A77E3"/>
    <w:rsid w:val="002A79AC"/>
    <w:rsid w:val="002A7B93"/>
    <w:rsid w:val="002A7F3E"/>
    <w:rsid w:val="002B0282"/>
    <w:rsid w:val="002B0613"/>
    <w:rsid w:val="002B07F6"/>
    <w:rsid w:val="002B0BC2"/>
    <w:rsid w:val="002B0D4B"/>
    <w:rsid w:val="002B1088"/>
    <w:rsid w:val="002B1329"/>
    <w:rsid w:val="002B137D"/>
    <w:rsid w:val="002B138F"/>
    <w:rsid w:val="002B145E"/>
    <w:rsid w:val="002B178D"/>
    <w:rsid w:val="002B1B17"/>
    <w:rsid w:val="002B1D7A"/>
    <w:rsid w:val="002B1DCC"/>
    <w:rsid w:val="002B23EC"/>
    <w:rsid w:val="002B2479"/>
    <w:rsid w:val="002B27E1"/>
    <w:rsid w:val="002B2EBB"/>
    <w:rsid w:val="002B3705"/>
    <w:rsid w:val="002B37B0"/>
    <w:rsid w:val="002B3929"/>
    <w:rsid w:val="002B3ADF"/>
    <w:rsid w:val="002B3B9F"/>
    <w:rsid w:val="002B3FFB"/>
    <w:rsid w:val="002B40EB"/>
    <w:rsid w:val="002B4179"/>
    <w:rsid w:val="002B41CB"/>
    <w:rsid w:val="002B445B"/>
    <w:rsid w:val="002B47E9"/>
    <w:rsid w:val="002B48DC"/>
    <w:rsid w:val="002B4B65"/>
    <w:rsid w:val="002B4C68"/>
    <w:rsid w:val="002B51D0"/>
    <w:rsid w:val="002B528F"/>
    <w:rsid w:val="002B5673"/>
    <w:rsid w:val="002B5ED6"/>
    <w:rsid w:val="002B6060"/>
    <w:rsid w:val="002B6171"/>
    <w:rsid w:val="002B6241"/>
    <w:rsid w:val="002B63E5"/>
    <w:rsid w:val="002B640B"/>
    <w:rsid w:val="002B656F"/>
    <w:rsid w:val="002B66CC"/>
    <w:rsid w:val="002B6D19"/>
    <w:rsid w:val="002B6ED2"/>
    <w:rsid w:val="002B71DC"/>
    <w:rsid w:val="002B7358"/>
    <w:rsid w:val="002B7539"/>
    <w:rsid w:val="002B77F5"/>
    <w:rsid w:val="002B7BA9"/>
    <w:rsid w:val="002B7BF9"/>
    <w:rsid w:val="002B7FDE"/>
    <w:rsid w:val="002C009C"/>
    <w:rsid w:val="002C01DC"/>
    <w:rsid w:val="002C029B"/>
    <w:rsid w:val="002C0B47"/>
    <w:rsid w:val="002C10D8"/>
    <w:rsid w:val="002C11B5"/>
    <w:rsid w:val="002C1496"/>
    <w:rsid w:val="002C1913"/>
    <w:rsid w:val="002C1941"/>
    <w:rsid w:val="002C1994"/>
    <w:rsid w:val="002C1B9A"/>
    <w:rsid w:val="002C1D00"/>
    <w:rsid w:val="002C1FC9"/>
    <w:rsid w:val="002C22A5"/>
    <w:rsid w:val="002C235D"/>
    <w:rsid w:val="002C23A7"/>
    <w:rsid w:val="002C24E4"/>
    <w:rsid w:val="002C29FA"/>
    <w:rsid w:val="002C2A7A"/>
    <w:rsid w:val="002C2AE0"/>
    <w:rsid w:val="002C2D9B"/>
    <w:rsid w:val="002C2F05"/>
    <w:rsid w:val="002C2FBE"/>
    <w:rsid w:val="002C30ED"/>
    <w:rsid w:val="002C344A"/>
    <w:rsid w:val="002C364C"/>
    <w:rsid w:val="002C3892"/>
    <w:rsid w:val="002C39B3"/>
    <w:rsid w:val="002C3B53"/>
    <w:rsid w:val="002C3BD6"/>
    <w:rsid w:val="002C3BD8"/>
    <w:rsid w:val="002C3C30"/>
    <w:rsid w:val="002C3CCF"/>
    <w:rsid w:val="002C3F71"/>
    <w:rsid w:val="002C42DA"/>
    <w:rsid w:val="002C4316"/>
    <w:rsid w:val="002C4362"/>
    <w:rsid w:val="002C4464"/>
    <w:rsid w:val="002C44D1"/>
    <w:rsid w:val="002C467D"/>
    <w:rsid w:val="002C4778"/>
    <w:rsid w:val="002C48B6"/>
    <w:rsid w:val="002C4B39"/>
    <w:rsid w:val="002C4EF5"/>
    <w:rsid w:val="002C5189"/>
    <w:rsid w:val="002C56BF"/>
    <w:rsid w:val="002C5B3C"/>
    <w:rsid w:val="002C5B45"/>
    <w:rsid w:val="002C5F64"/>
    <w:rsid w:val="002C5F80"/>
    <w:rsid w:val="002C6452"/>
    <w:rsid w:val="002C64F1"/>
    <w:rsid w:val="002C6764"/>
    <w:rsid w:val="002C6766"/>
    <w:rsid w:val="002C68EC"/>
    <w:rsid w:val="002C6A1E"/>
    <w:rsid w:val="002C6D9B"/>
    <w:rsid w:val="002C6DCA"/>
    <w:rsid w:val="002C6DE0"/>
    <w:rsid w:val="002C7389"/>
    <w:rsid w:val="002C7A5A"/>
    <w:rsid w:val="002C7BE2"/>
    <w:rsid w:val="002C7CAB"/>
    <w:rsid w:val="002C7DA6"/>
    <w:rsid w:val="002D02FF"/>
    <w:rsid w:val="002D0304"/>
    <w:rsid w:val="002D0326"/>
    <w:rsid w:val="002D063C"/>
    <w:rsid w:val="002D0B45"/>
    <w:rsid w:val="002D12E7"/>
    <w:rsid w:val="002D12E9"/>
    <w:rsid w:val="002D145E"/>
    <w:rsid w:val="002D16C4"/>
    <w:rsid w:val="002D17DA"/>
    <w:rsid w:val="002D1C9F"/>
    <w:rsid w:val="002D1CAC"/>
    <w:rsid w:val="002D1ED0"/>
    <w:rsid w:val="002D2070"/>
    <w:rsid w:val="002D227F"/>
    <w:rsid w:val="002D2581"/>
    <w:rsid w:val="002D25BD"/>
    <w:rsid w:val="002D265C"/>
    <w:rsid w:val="002D27D8"/>
    <w:rsid w:val="002D295C"/>
    <w:rsid w:val="002D2F0A"/>
    <w:rsid w:val="002D30F8"/>
    <w:rsid w:val="002D3687"/>
    <w:rsid w:val="002D3768"/>
    <w:rsid w:val="002D3B25"/>
    <w:rsid w:val="002D3D6E"/>
    <w:rsid w:val="002D46D8"/>
    <w:rsid w:val="002D487C"/>
    <w:rsid w:val="002D48EA"/>
    <w:rsid w:val="002D4A5C"/>
    <w:rsid w:val="002D4E46"/>
    <w:rsid w:val="002D50BB"/>
    <w:rsid w:val="002D5248"/>
    <w:rsid w:val="002D52C3"/>
    <w:rsid w:val="002D52E2"/>
    <w:rsid w:val="002D5F40"/>
    <w:rsid w:val="002D5FE3"/>
    <w:rsid w:val="002D641D"/>
    <w:rsid w:val="002D6508"/>
    <w:rsid w:val="002D69B7"/>
    <w:rsid w:val="002D6B6D"/>
    <w:rsid w:val="002D7111"/>
    <w:rsid w:val="002D742B"/>
    <w:rsid w:val="002D79F7"/>
    <w:rsid w:val="002D7B94"/>
    <w:rsid w:val="002D7D26"/>
    <w:rsid w:val="002D7DBD"/>
    <w:rsid w:val="002E0073"/>
    <w:rsid w:val="002E0386"/>
    <w:rsid w:val="002E04DF"/>
    <w:rsid w:val="002E07D2"/>
    <w:rsid w:val="002E0A32"/>
    <w:rsid w:val="002E0DB6"/>
    <w:rsid w:val="002E0F4A"/>
    <w:rsid w:val="002E0FCF"/>
    <w:rsid w:val="002E1192"/>
    <w:rsid w:val="002E14DA"/>
    <w:rsid w:val="002E151A"/>
    <w:rsid w:val="002E1591"/>
    <w:rsid w:val="002E1666"/>
    <w:rsid w:val="002E1F0B"/>
    <w:rsid w:val="002E2296"/>
    <w:rsid w:val="002E2372"/>
    <w:rsid w:val="002E23E6"/>
    <w:rsid w:val="002E26E5"/>
    <w:rsid w:val="002E2965"/>
    <w:rsid w:val="002E29A4"/>
    <w:rsid w:val="002E2A91"/>
    <w:rsid w:val="002E2CBC"/>
    <w:rsid w:val="002E2DF8"/>
    <w:rsid w:val="002E30A3"/>
    <w:rsid w:val="002E311A"/>
    <w:rsid w:val="002E3AAB"/>
    <w:rsid w:val="002E3B33"/>
    <w:rsid w:val="002E419B"/>
    <w:rsid w:val="002E43C1"/>
    <w:rsid w:val="002E4486"/>
    <w:rsid w:val="002E475C"/>
    <w:rsid w:val="002E48E7"/>
    <w:rsid w:val="002E492B"/>
    <w:rsid w:val="002E4957"/>
    <w:rsid w:val="002E4982"/>
    <w:rsid w:val="002E4ACD"/>
    <w:rsid w:val="002E4EFD"/>
    <w:rsid w:val="002E5354"/>
    <w:rsid w:val="002E5731"/>
    <w:rsid w:val="002E5786"/>
    <w:rsid w:val="002E57D5"/>
    <w:rsid w:val="002E5F07"/>
    <w:rsid w:val="002E5F56"/>
    <w:rsid w:val="002E5F98"/>
    <w:rsid w:val="002E605A"/>
    <w:rsid w:val="002E6086"/>
    <w:rsid w:val="002E61F1"/>
    <w:rsid w:val="002E627B"/>
    <w:rsid w:val="002E6676"/>
    <w:rsid w:val="002E6787"/>
    <w:rsid w:val="002E6892"/>
    <w:rsid w:val="002E68CE"/>
    <w:rsid w:val="002E6A07"/>
    <w:rsid w:val="002E6BFF"/>
    <w:rsid w:val="002E6CF2"/>
    <w:rsid w:val="002E6EF7"/>
    <w:rsid w:val="002E780D"/>
    <w:rsid w:val="002E7A7F"/>
    <w:rsid w:val="002F0145"/>
    <w:rsid w:val="002F09FA"/>
    <w:rsid w:val="002F1273"/>
    <w:rsid w:val="002F152D"/>
    <w:rsid w:val="002F18AB"/>
    <w:rsid w:val="002F18BB"/>
    <w:rsid w:val="002F19FB"/>
    <w:rsid w:val="002F1ED5"/>
    <w:rsid w:val="002F1EE2"/>
    <w:rsid w:val="002F1F3A"/>
    <w:rsid w:val="002F233A"/>
    <w:rsid w:val="002F25A5"/>
    <w:rsid w:val="002F27F6"/>
    <w:rsid w:val="002F28C7"/>
    <w:rsid w:val="002F2CB3"/>
    <w:rsid w:val="002F2F0D"/>
    <w:rsid w:val="002F31F9"/>
    <w:rsid w:val="002F34FC"/>
    <w:rsid w:val="002F34FF"/>
    <w:rsid w:val="002F3708"/>
    <w:rsid w:val="002F37C5"/>
    <w:rsid w:val="002F3C6E"/>
    <w:rsid w:val="002F3EE8"/>
    <w:rsid w:val="002F3F1A"/>
    <w:rsid w:val="002F4163"/>
    <w:rsid w:val="002F420B"/>
    <w:rsid w:val="002F4276"/>
    <w:rsid w:val="002F46F8"/>
    <w:rsid w:val="002F4781"/>
    <w:rsid w:val="002F47C5"/>
    <w:rsid w:val="002F4845"/>
    <w:rsid w:val="002F4AF2"/>
    <w:rsid w:val="002F4E43"/>
    <w:rsid w:val="002F4E71"/>
    <w:rsid w:val="002F522D"/>
    <w:rsid w:val="002F5536"/>
    <w:rsid w:val="002F56C6"/>
    <w:rsid w:val="002F5A80"/>
    <w:rsid w:val="002F5C6B"/>
    <w:rsid w:val="002F6152"/>
    <w:rsid w:val="002F6338"/>
    <w:rsid w:val="002F6396"/>
    <w:rsid w:val="002F6523"/>
    <w:rsid w:val="002F656D"/>
    <w:rsid w:val="002F6A3A"/>
    <w:rsid w:val="002F71D2"/>
    <w:rsid w:val="002F722E"/>
    <w:rsid w:val="002F72EE"/>
    <w:rsid w:val="002F7601"/>
    <w:rsid w:val="002F77D5"/>
    <w:rsid w:val="002F798A"/>
    <w:rsid w:val="002F79F4"/>
    <w:rsid w:val="002F7AEE"/>
    <w:rsid w:val="003004E0"/>
    <w:rsid w:val="0030050D"/>
    <w:rsid w:val="003006FF"/>
    <w:rsid w:val="00300888"/>
    <w:rsid w:val="0030090E"/>
    <w:rsid w:val="00300A56"/>
    <w:rsid w:val="00300AE5"/>
    <w:rsid w:val="00300F41"/>
    <w:rsid w:val="00301567"/>
    <w:rsid w:val="00301C72"/>
    <w:rsid w:val="00301C9D"/>
    <w:rsid w:val="003025E6"/>
    <w:rsid w:val="0030268F"/>
    <w:rsid w:val="003029AC"/>
    <w:rsid w:val="00302DE3"/>
    <w:rsid w:val="00303119"/>
    <w:rsid w:val="00303192"/>
    <w:rsid w:val="003038CE"/>
    <w:rsid w:val="0030399C"/>
    <w:rsid w:val="003039E9"/>
    <w:rsid w:val="00303C0B"/>
    <w:rsid w:val="00303CAC"/>
    <w:rsid w:val="003044FC"/>
    <w:rsid w:val="00304584"/>
    <w:rsid w:val="00304591"/>
    <w:rsid w:val="0030482A"/>
    <w:rsid w:val="003048EC"/>
    <w:rsid w:val="00304908"/>
    <w:rsid w:val="00304E25"/>
    <w:rsid w:val="003051EF"/>
    <w:rsid w:val="00305273"/>
    <w:rsid w:val="0030557E"/>
    <w:rsid w:val="003055CB"/>
    <w:rsid w:val="00305774"/>
    <w:rsid w:val="003057BE"/>
    <w:rsid w:val="00305A5A"/>
    <w:rsid w:val="003060F6"/>
    <w:rsid w:val="003063D6"/>
    <w:rsid w:val="0030662D"/>
    <w:rsid w:val="0030693E"/>
    <w:rsid w:val="00306FD0"/>
    <w:rsid w:val="003074DA"/>
    <w:rsid w:val="00307600"/>
    <w:rsid w:val="00307609"/>
    <w:rsid w:val="00307681"/>
    <w:rsid w:val="003076A4"/>
    <w:rsid w:val="00307704"/>
    <w:rsid w:val="0030770D"/>
    <w:rsid w:val="0030777B"/>
    <w:rsid w:val="00307A87"/>
    <w:rsid w:val="00307AAB"/>
    <w:rsid w:val="00307DCF"/>
    <w:rsid w:val="00307E6A"/>
    <w:rsid w:val="00307E8E"/>
    <w:rsid w:val="003101F5"/>
    <w:rsid w:val="003104F5"/>
    <w:rsid w:val="00310960"/>
    <w:rsid w:val="00311165"/>
    <w:rsid w:val="003111B0"/>
    <w:rsid w:val="003119A1"/>
    <w:rsid w:val="00311D31"/>
    <w:rsid w:val="003124E5"/>
    <w:rsid w:val="00312650"/>
    <w:rsid w:val="003127DA"/>
    <w:rsid w:val="00312C3E"/>
    <w:rsid w:val="00312E2B"/>
    <w:rsid w:val="00312E34"/>
    <w:rsid w:val="00313300"/>
    <w:rsid w:val="00313988"/>
    <w:rsid w:val="00313AD1"/>
    <w:rsid w:val="00313B13"/>
    <w:rsid w:val="00313E6F"/>
    <w:rsid w:val="00313FFA"/>
    <w:rsid w:val="00314047"/>
    <w:rsid w:val="00314176"/>
    <w:rsid w:val="003143FE"/>
    <w:rsid w:val="0031468C"/>
    <w:rsid w:val="003146EF"/>
    <w:rsid w:val="0031475F"/>
    <w:rsid w:val="00314901"/>
    <w:rsid w:val="00314A53"/>
    <w:rsid w:val="00314A54"/>
    <w:rsid w:val="00314A70"/>
    <w:rsid w:val="00314B53"/>
    <w:rsid w:val="00314C23"/>
    <w:rsid w:val="00314E4F"/>
    <w:rsid w:val="003152D5"/>
    <w:rsid w:val="00315731"/>
    <w:rsid w:val="003158BC"/>
    <w:rsid w:val="00315A5F"/>
    <w:rsid w:val="00315DA0"/>
    <w:rsid w:val="00316369"/>
    <w:rsid w:val="00316574"/>
    <w:rsid w:val="00316D6B"/>
    <w:rsid w:val="00317DAA"/>
    <w:rsid w:val="0032032F"/>
    <w:rsid w:val="003204A1"/>
    <w:rsid w:val="003206A3"/>
    <w:rsid w:val="00320B8D"/>
    <w:rsid w:val="00320B9D"/>
    <w:rsid w:val="00320D09"/>
    <w:rsid w:val="003210F5"/>
    <w:rsid w:val="003214B6"/>
    <w:rsid w:val="003221FC"/>
    <w:rsid w:val="00322222"/>
    <w:rsid w:val="003226FD"/>
    <w:rsid w:val="00322781"/>
    <w:rsid w:val="003227BC"/>
    <w:rsid w:val="00322C7A"/>
    <w:rsid w:val="00322CA7"/>
    <w:rsid w:val="00322E58"/>
    <w:rsid w:val="00323482"/>
    <w:rsid w:val="003238E1"/>
    <w:rsid w:val="00323A0C"/>
    <w:rsid w:val="00323C2F"/>
    <w:rsid w:val="00323CEB"/>
    <w:rsid w:val="00323E77"/>
    <w:rsid w:val="0032403B"/>
    <w:rsid w:val="003243E8"/>
    <w:rsid w:val="003245A6"/>
    <w:rsid w:val="00324912"/>
    <w:rsid w:val="00324BC1"/>
    <w:rsid w:val="00324ECA"/>
    <w:rsid w:val="0032537F"/>
    <w:rsid w:val="0032569B"/>
    <w:rsid w:val="003256E7"/>
    <w:rsid w:val="00325CB7"/>
    <w:rsid w:val="00325E52"/>
    <w:rsid w:val="00326384"/>
    <w:rsid w:val="00326463"/>
    <w:rsid w:val="003264DA"/>
    <w:rsid w:val="00326583"/>
    <w:rsid w:val="003266A5"/>
    <w:rsid w:val="003268DB"/>
    <w:rsid w:val="00326A51"/>
    <w:rsid w:val="00326AA2"/>
    <w:rsid w:val="00326B49"/>
    <w:rsid w:val="003275D5"/>
    <w:rsid w:val="00327684"/>
    <w:rsid w:val="003276F0"/>
    <w:rsid w:val="00327C39"/>
    <w:rsid w:val="00327C83"/>
    <w:rsid w:val="0033034D"/>
    <w:rsid w:val="00330397"/>
    <w:rsid w:val="003308C7"/>
    <w:rsid w:val="00330B1B"/>
    <w:rsid w:val="00330BEF"/>
    <w:rsid w:val="00330D2D"/>
    <w:rsid w:val="00330ECA"/>
    <w:rsid w:val="00330FDD"/>
    <w:rsid w:val="00331222"/>
    <w:rsid w:val="00331284"/>
    <w:rsid w:val="0033157E"/>
    <w:rsid w:val="003317F4"/>
    <w:rsid w:val="00331A6A"/>
    <w:rsid w:val="00332002"/>
    <w:rsid w:val="00332032"/>
    <w:rsid w:val="0033235B"/>
    <w:rsid w:val="00332A44"/>
    <w:rsid w:val="00332ACD"/>
    <w:rsid w:val="00332BE0"/>
    <w:rsid w:val="00332E35"/>
    <w:rsid w:val="0033328C"/>
    <w:rsid w:val="00333331"/>
    <w:rsid w:val="00333334"/>
    <w:rsid w:val="003333FC"/>
    <w:rsid w:val="003339BD"/>
    <w:rsid w:val="00333BEE"/>
    <w:rsid w:val="00333EDC"/>
    <w:rsid w:val="00333FD2"/>
    <w:rsid w:val="00334026"/>
    <w:rsid w:val="003347E7"/>
    <w:rsid w:val="00334F7E"/>
    <w:rsid w:val="00335177"/>
    <w:rsid w:val="00335298"/>
    <w:rsid w:val="00335692"/>
    <w:rsid w:val="003356BE"/>
    <w:rsid w:val="00335B43"/>
    <w:rsid w:val="00335F28"/>
    <w:rsid w:val="00336214"/>
    <w:rsid w:val="003366FB"/>
    <w:rsid w:val="00336AE9"/>
    <w:rsid w:val="00336D0C"/>
    <w:rsid w:val="00337A0C"/>
    <w:rsid w:val="00337BE2"/>
    <w:rsid w:val="00337E0B"/>
    <w:rsid w:val="00337F9C"/>
    <w:rsid w:val="00340279"/>
    <w:rsid w:val="003402A9"/>
    <w:rsid w:val="00340549"/>
    <w:rsid w:val="003405C5"/>
    <w:rsid w:val="00340ACE"/>
    <w:rsid w:val="00340B83"/>
    <w:rsid w:val="00340DF2"/>
    <w:rsid w:val="00341017"/>
    <w:rsid w:val="003411BC"/>
    <w:rsid w:val="00341255"/>
    <w:rsid w:val="00341330"/>
    <w:rsid w:val="003413BA"/>
    <w:rsid w:val="00341700"/>
    <w:rsid w:val="00341976"/>
    <w:rsid w:val="00341ACE"/>
    <w:rsid w:val="00342410"/>
    <w:rsid w:val="00342517"/>
    <w:rsid w:val="00342E01"/>
    <w:rsid w:val="00342E93"/>
    <w:rsid w:val="00342F57"/>
    <w:rsid w:val="003432AE"/>
    <w:rsid w:val="00343407"/>
    <w:rsid w:val="00343A29"/>
    <w:rsid w:val="00343BD8"/>
    <w:rsid w:val="00343F6D"/>
    <w:rsid w:val="00343FD7"/>
    <w:rsid w:val="003441D6"/>
    <w:rsid w:val="003443E5"/>
    <w:rsid w:val="0034480F"/>
    <w:rsid w:val="00344836"/>
    <w:rsid w:val="0034489B"/>
    <w:rsid w:val="00344DC7"/>
    <w:rsid w:val="00345238"/>
    <w:rsid w:val="0034546F"/>
    <w:rsid w:val="0034575B"/>
    <w:rsid w:val="00345EF0"/>
    <w:rsid w:val="00346228"/>
    <w:rsid w:val="00346627"/>
    <w:rsid w:val="00346CC9"/>
    <w:rsid w:val="00346FBF"/>
    <w:rsid w:val="0034727A"/>
    <w:rsid w:val="00347541"/>
    <w:rsid w:val="003475B3"/>
    <w:rsid w:val="00347BD7"/>
    <w:rsid w:val="00347DDB"/>
    <w:rsid w:val="00347E0B"/>
    <w:rsid w:val="003500EF"/>
    <w:rsid w:val="003502FB"/>
    <w:rsid w:val="003503CC"/>
    <w:rsid w:val="003503FD"/>
    <w:rsid w:val="0035042C"/>
    <w:rsid w:val="00350CB2"/>
    <w:rsid w:val="00350E97"/>
    <w:rsid w:val="003513AC"/>
    <w:rsid w:val="003518DA"/>
    <w:rsid w:val="00351957"/>
    <w:rsid w:val="00351BD8"/>
    <w:rsid w:val="00351D42"/>
    <w:rsid w:val="00351DF3"/>
    <w:rsid w:val="00351E5A"/>
    <w:rsid w:val="003528B0"/>
    <w:rsid w:val="00352BF7"/>
    <w:rsid w:val="00352D3B"/>
    <w:rsid w:val="00353431"/>
    <w:rsid w:val="0035372B"/>
    <w:rsid w:val="00353969"/>
    <w:rsid w:val="00353B52"/>
    <w:rsid w:val="00353E04"/>
    <w:rsid w:val="00353E94"/>
    <w:rsid w:val="00353F46"/>
    <w:rsid w:val="00354030"/>
    <w:rsid w:val="00354327"/>
    <w:rsid w:val="00354445"/>
    <w:rsid w:val="003544B8"/>
    <w:rsid w:val="00354769"/>
    <w:rsid w:val="00354CA1"/>
    <w:rsid w:val="00354CD5"/>
    <w:rsid w:val="00354DA6"/>
    <w:rsid w:val="00355049"/>
    <w:rsid w:val="00355681"/>
    <w:rsid w:val="00355784"/>
    <w:rsid w:val="00355DE9"/>
    <w:rsid w:val="003560F8"/>
    <w:rsid w:val="003563E8"/>
    <w:rsid w:val="0035647A"/>
    <w:rsid w:val="003566D2"/>
    <w:rsid w:val="00356B97"/>
    <w:rsid w:val="00357220"/>
    <w:rsid w:val="0035723E"/>
    <w:rsid w:val="003574CF"/>
    <w:rsid w:val="003575EE"/>
    <w:rsid w:val="003575EF"/>
    <w:rsid w:val="003578A5"/>
    <w:rsid w:val="00357925"/>
    <w:rsid w:val="00357C3D"/>
    <w:rsid w:val="00360321"/>
    <w:rsid w:val="0036087F"/>
    <w:rsid w:val="00360983"/>
    <w:rsid w:val="003614BD"/>
    <w:rsid w:val="003615C7"/>
    <w:rsid w:val="003616A2"/>
    <w:rsid w:val="00361933"/>
    <w:rsid w:val="00361B14"/>
    <w:rsid w:val="00361BF1"/>
    <w:rsid w:val="00361F33"/>
    <w:rsid w:val="003622AC"/>
    <w:rsid w:val="0036259A"/>
    <w:rsid w:val="00362769"/>
    <w:rsid w:val="003627DC"/>
    <w:rsid w:val="00362E29"/>
    <w:rsid w:val="00362E35"/>
    <w:rsid w:val="00362E37"/>
    <w:rsid w:val="00362FD0"/>
    <w:rsid w:val="00362FDF"/>
    <w:rsid w:val="003630A4"/>
    <w:rsid w:val="00363242"/>
    <w:rsid w:val="003634A4"/>
    <w:rsid w:val="00363540"/>
    <w:rsid w:val="0036386A"/>
    <w:rsid w:val="003638A5"/>
    <w:rsid w:val="00363A92"/>
    <w:rsid w:val="00363CC2"/>
    <w:rsid w:val="00363DAE"/>
    <w:rsid w:val="00363DE5"/>
    <w:rsid w:val="00364110"/>
    <w:rsid w:val="0036494D"/>
    <w:rsid w:val="00364F51"/>
    <w:rsid w:val="00364F7D"/>
    <w:rsid w:val="0036507E"/>
    <w:rsid w:val="0036551E"/>
    <w:rsid w:val="00365583"/>
    <w:rsid w:val="0036572D"/>
    <w:rsid w:val="00365A6E"/>
    <w:rsid w:val="00365B05"/>
    <w:rsid w:val="00365C99"/>
    <w:rsid w:val="00366008"/>
    <w:rsid w:val="0036604B"/>
    <w:rsid w:val="003660E7"/>
    <w:rsid w:val="00366168"/>
    <w:rsid w:val="00366558"/>
    <w:rsid w:val="0036657D"/>
    <w:rsid w:val="00366725"/>
    <w:rsid w:val="003667B2"/>
    <w:rsid w:val="003667D4"/>
    <w:rsid w:val="00366F13"/>
    <w:rsid w:val="00366FD4"/>
    <w:rsid w:val="00366FE8"/>
    <w:rsid w:val="00367B3F"/>
    <w:rsid w:val="00367BC5"/>
    <w:rsid w:val="00367E8B"/>
    <w:rsid w:val="00367ED4"/>
    <w:rsid w:val="0037017E"/>
    <w:rsid w:val="003701B9"/>
    <w:rsid w:val="0037046B"/>
    <w:rsid w:val="00370C79"/>
    <w:rsid w:val="00370E3C"/>
    <w:rsid w:val="00371445"/>
    <w:rsid w:val="00371477"/>
    <w:rsid w:val="00371838"/>
    <w:rsid w:val="003718A2"/>
    <w:rsid w:val="00372253"/>
    <w:rsid w:val="0037240C"/>
    <w:rsid w:val="003726F5"/>
    <w:rsid w:val="00372D80"/>
    <w:rsid w:val="00372E88"/>
    <w:rsid w:val="003731B0"/>
    <w:rsid w:val="003731D2"/>
    <w:rsid w:val="003736FC"/>
    <w:rsid w:val="0037376D"/>
    <w:rsid w:val="00373847"/>
    <w:rsid w:val="003738B3"/>
    <w:rsid w:val="00373BEF"/>
    <w:rsid w:val="00373CFD"/>
    <w:rsid w:val="00373F3F"/>
    <w:rsid w:val="00374096"/>
    <w:rsid w:val="00374812"/>
    <w:rsid w:val="00374949"/>
    <w:rsid w:val="003749E7"/>
    <w:rsid w:val="00374A1A"/>
    <w:rsid w:val="00374ADC"/>
    <w:rsid w:val="00374D5A"/>
    <w:rsid w:val="00374DBB"/>
    <w:rsid w:val="00374FF3"/>
    <w:rsid w:val="00375125"/>
    <w:rsid w:val="003756C9"/>
    <w:rsid w:val="00375831"/>
    <w:rsid w:val="00375A64"/>
    <w:rsid w:val="0037693A"/>
    <w:rsid w:val="00376C17"/>
    <w:rsid w:val="0037751D"/>
    <w:rsid w:val="00377850"/>
    <w:rsid w:val="00377883"/>
    <w:rsid w:val="00377A5A"/>
    <w:rsid w:val="00377A5E"/>
    <w:rsid w:val="00377DEA"/>
    <w:rsid w:val="0038003F"/>
    <w:rsid w:val="003800F9"/>
    <w:rsid w:val="00380BB4"/>
    <w:rsid w:val="00380BC6"/>
    <w:rsid w:val="00380D20"/>
    <w:rsid w:val="00380FA6"/>
    <w:rsid w:val="0038105B"/>
    <w:rsid w:val="003813D5"/>
    <w:rsid w:val="0038160D"/>
    <w:rsid w:val="003816C4"/>
    <w:rsid w:val="003816CE"/>
    <w:rsid w:val="00381943"/>
    <w:rsid w:val="00381997"/>
    <w:rsid w:val="00381F60"/>
    <w:rsid w:val="00381F97"/>
    <w:rsid w:val="00382021"/>
    <w:rsid w:val="00382843"/>
    <w:rsid w:val="003828C9"/>
    <w:rsid w:val="00382E6D"/>
    <w:rsid w:val="00382F13"/>
    <w:rsid w:val="003830DB"/>
    <w:rsid w:val="00383126"/>
    <w:rsid w:val="003832B3"/>
    <w:rsid w:val="003835FD"/>
    <w:rsid w:val="0038383B"/>
    <w:rsid w:val="00383999"/>
    <w:rsid w:val="0038400E"/>
    <w:rsid w:val="003844BF"/>
    <w:rsid w:val="00384C86"/>
    <w:rsid w:val="00384DE2"/>
    <w:rsid w:val="00384FC9"/>
    <w:rsid w:val="00385245"/>
    <w:rsid w:val="00385376"/>
    <w:rsid w:val="00385B79"/>
    <w:rsid w:val="00385CF9"/>
    <w:rsid w:val="00385D14"/>
    <w:rsid w:val="00385DF7"/>
    <w:rsid w:val="0038611A"/>
    <w:rsid w:val="003862BF"/>
    <w:rsid w:val="00386566"/>
    <w:rsid w:val="003869C5"/>
    <w:rsid w:val="00386A42"/>
    <w:rsid w:val="00386D9A"/>
    <w:rsid w:val="003872F4"/>
    <w:rsid w:val="00387356"/>
    <w:rsid w:val="00387756"/>
    <w:rsid w:val="00387953"/>
    <w:rsid w:val="003879EA"/>
    <w:rsid w:val="00387AB5"/>
    <w:rsid w:val="00387B07"/>
    <w:rsid w:val="00387C6F"/>
    <w:rsid w:val="00387D60"/>
    <w:rsid w:val="00387DAE"/>
    <w:rsid w:val="003902CF"/>
    <w:rsid w:val="003907C4"/>
    <w:rsid w:val="00390ADC"/>
    <w:rsid w:val="00390ECE"/>
    <w:rsid w:val="00390F87"/>
    <w:rsid w:val="00391078"/>
    <w:rsid w:val="0039111B"/>
    <w:rsid w:val="00391131"/>
    <w:rsid w:val="00391439"/>
    <w:rsid w:val="003914EC"/>
    <w:rsid w:val="0039191C"/>
    <w:rsid w:val="00391C6A"/>
    <w:rsid w:val="00391DC4"/>
    <w:rsid w:val="0039231B"/>
    <w:rsid w:val="00392415"/>
    <w:rsid w:val="003925AC"/>
    <w:rsid w:val="0039291C"/>
    <w:rsid w:val="00392BA7"/>
    <w:rsid w:val="00392D15"/>
    <w:rsid w:val="00392FAE"/>
    <w:rsid w:val="00393079"/>
    <w:rsid w:val="0039357E"/>
    <w:rsid w:val="003937CE"/>
    <w:rsid w:val="003937DA"/>
    <w:rsid w:val="00393AA0"/>
    <w:rsid w:val="00393FAE"/>
    <w:rsid w:val="003946FB"/>
    <w:rsid w:val="00394852"/>
    <w:rsid w:val="003949B5"/>
    <w:rsid w:val="00394D24"/>
    <w:rsid w:val="003952A7"/>
    <w:rsid w:val="003957E1"/>
    <w:rsid w:val="003958E2"/>
    <w:rsid w:val="003958EB"/>
    <w:rsid w:val="00395C78"/>
    <w:rsid w:val="00396335"/>
    <w:rsid w:val="0039641C"/>
    <w:rsid w:val="00396540"/>
    <w:rsid w:val="003966A0"/>
    <w:rsid w:val="0039671F"/>
    <w:rsid w:val="0039694E"/>
    <w:rsid w:val="00396973"/>
    <w:rsid w:val="00396BF5"/>
    <w:rsid w:val="00397290"/>
    <w:rsid w:val="003973A9"/>
    <w:rsid w:val="003973FA"/>
    <w:rsid w:val="0039754C"/>
    <w:rsid w:val="0039781C"/>
    <w:rsid w:val="00397D59"/>
    <w:rsid w:val="003A0164"/>
    <w:rsid w:val="003A03EA"/>
    <w:rsid w:val="003A05B4"/>
    <w:rsid w:val="003A0670"/>
    <w:rsid w:val="003A06EB"/>
    <w:rsid w:val="003A0767"/>
    <w:rsid w:val="003A0E40"/>
    <w:rsid w:val="003A1A32"/>
    <w:rsid w:val="003A1A6F"/>
    <w:rsid w:val="003A1A7E"/>
    <w:rsid w:val="003A1CB9"/>
    <w:rsid w:val="003A1EAE"/>
    <w:rsid w:val="003A1F8B"/>
    <w:rsid w:val="003A1F8E"/>
    <w:rsid w:val="003A27EB"/>
    <w:rsid w:val="003A2CF7"/>
    <w:rsid w:val="003A3058"/>
    <w:rsid w:val="003A312B"/>
    <w:rsid w:val="003A3221"/>
    <w:rsid w:val="003A32EA"/>
    <w:rsid w:val="003A3343"/>
    <w:rsid w:val="003A36D4"/>
    <w:rsid w:val="003A37BB"/>
    <w:rsid w:val="003A3926"/>
    <w:rsid w:val="003A398C"/>
    <w:rsid w:val="003A3A02"/>
    <w:rsid w:val="003A3BCB"/>
    <w:rsid w:val="003A3C65"/>
    <w:rsid w:val="003A3D0D"/>
    <w:rsid w:val="003A3E1A"/>
    <w:rsid w:val="003A4297"/>
    <w:rsid w:val="003A42B6"/>
    <w:rsid w:val="003A44D6"/>
    <w:rsid w:val="003A455D"/>
    <w:rsid w:val="003A49F1"/>
    <w:rsid w:val="003A509A"/>
    <w:rsid w:val="003A5273"/>
    <w:rsid w:val="003A538B"/>
    <w:rsid w:val="003A5CC6"/>
    <w:rsid w:val="003A5CE1"/>
    <w:rsid w:val="003A6139"/>
    <w:rsid w:val="003A6649"/>
    <w:rsid w:val="003A6702"/>
    <w:rsid w:val="003A6868"/>
    <w:rsid w:val="003A6D7C"/>
    <w:rsid w:val="003A7271"/>
    <w:rsid w:val="003A7991"/>
    <w:rsid w:val="003A7A54"/>
    <w:rsid w:val="003A7B0D"/>
    <w:rsid w:val="003A7B40"/>
    <w:rsid w:val="003B023D"/>
    <w:rsid w:val="003B03BC"/>
    <w:rsid w:val="003B06E9"/>
    <w:rsid w:val="003B078B"/>
    <w:rsid w:val="003B08AF"/>
    <w:rsid w:val="003B09D6"/>
    <w:rsid w:val="003B0C56"/>
    <w:rsid w:val="003B0E1D"/>
    <w:rsid w:val="003B12D1"/>
    <w:rsid w:val="003B15FE"/>
    <w:rsid w:val="003B1EBA"/>
    <w:rsid w:val="003B1F01"/>
    <w:rsid w:val="003B276B"/>
    <w:rsid w:val="003B28CF"/>
    <w:rsid w:val="003B2B1E"/>
    <w:rsid w:val="003B31E3"/>
    <w:rsid w:val="003B3674"/>
    <w:rsid w:val="003B3D21"/>
    <w:rsid w:val="003B3D5D"/>
    <w:rsid w:val="003B430B"/>
    <w:rsid w:val="003B43A9"/>
    <w:rsid w:val="003B45FB"/>
    <w:rsid w:val="003B46C8"/>
    <w:rsid w:val="003B4914"/>
    <w:rsid w:val="003B4D1A"/>
    <w:rsid w:val="003B537C"/>
    <w:rsid w:val="003B5633"/>
    <w:rsid w:val="003B5750"/>
    <w:rsid w:val="003B5AD1"/>
    <w:rsid w:val="003B5BB2"/>
    <w:rsid w:val="003B5BC4"/>
    <w:rsid w:val="003B5DCE"/>
    <w:rsid w:val="003B6236"/>
    <w:rsid w:val="003B6443"/>
    <w:rsid w:val="003B64C0"/>
    <w:rsid w:val="003B6A9B"/>
    <w:rsid w:val="003B6D04"/>
    <w:rsid w:val="003B71B0"/>
    <w:rsid w:val="003B7491"/>
    <w:rsid w:val="003B754F"/>
    <w:rsid w:val="003B75B1"/>
    <w:rsid w:val="003B77C0"/>
    <w:rsid w:val="003B79A5"/>
    <w:rsid w:val="003B7FC5"/>
    <w:rsid w:val="003C00B3"/>
    <w:rsid w:val="003C0434"/>
    <w:rsid w:val="003C064C"/>
    <w:rsid w:val="003C08DA"/>
    <w:rsid w:val="003C093A"/>
    <w:rsid w:val="003C0A30"/>
    <w:rsid w:val="003C0BE0"/>
    <w:rsid w:val="003C0EA4"/>
    <w:rsid w:val="003C1235"/>
    <w:rsid w:val="003C155D"/>
    <w:rsid w:val="003C18CA"/>
    <w:rsid w:val="003C20EA"/>
    <w:rsid w:val="003C2646"/>
    <w:rsid w:val="003C2A36"/>
    <w:rsid w:val="003C2D8D"/>
    <w:rsid w:val="003C2E92"/>
    <w:rsid w:val="003C2FB5"/>
    <w:rsid w:val="003C3145"/>
    <w:rsid w:val="003C3258"/>
    <w:rsid w:val="003C3481"/>
    <w:rsid w:val="003C37D5"/>
    <w:rsid w:val="003C3907"/>
    <w:rsid w:val="003C3971"/>
    <w:rsid w:val="003C3B65"/>
    <w:rsid w:val="003C3F15"/>
    <w:rsid w:val="003C4140"/>
    <w:rsid w:val="003C4773"/>
    <w:rsid w:val="003C4885"/>
    <w:rsid w:val="003C493A"/>
    <w:rsid w:val="003C499B"/>
    <w:rsid w:val="003C4DAF"/>
    <w:rsid w:val="003C4F07"/>
    <w:rsid w:val="003C52EB"/>
    <w:rsid w:val="003C5338"/>
    <w:rsid w:val="003C54EF"/>
    <w:rsid w:val="003C5674"/>
    <w:rsid w:val="003C58D1"/>
    <w:rsid w:val="003C5E28"/>
    <w:rsid w:val="003C5EFA"/>
    <w:rsid w:val="003C5FC2"/>
    <w:rsid w:val="003C6038"/>
    <w:rsid w:val="003C6117"/>
    <w:rsid w:val="003C631C"/>
    <w:rsid w:val="003C635F"/>
    <w:rsid w:val="003C6B1E"/>
    <w:rsid w:val="003C7292"/>
    <w:rsid w:val="003C7296"/>
    <w:rsid w:val="003C74A0"/>
    <w:rsid w:val="003C771C"/>
    <w:rsid w:val="003C771F"/>
    <w:rsid w:val="003C7DAF"/>
    <w:rsid w:val="003C7DCF"/>
    <w:rsid w:val="003C7E8A"/>
    <w:rsid w:val="003C7F8A"/>
    <w:rsid w:val="003D01F9"/>
    <w:rsid w:val="003D067F"/>
    <w:rsid w:val="003D097B"/>
    <w:rsid w:val="003D0B2E"/>
    <w:rsid w:val="003D0C6E"/>
    <w:rsid w:val="003D1132"/>
    <w:rsid w:val="003D11BC"/>
    <w:rsid w:val="003D1304"/>
    <w:rsid w:val="003D138A"/>
    <w:rsid w:val="003D18C4"/>
    <w:rsid w:val="003D1966"/>
    <w:rsid w:val="003D19C7"/>
    <w:rsid w:val="003D1AF5"/>
    <w:rsid w:val="003D209A"/>
    <w:rsid w:val="003D21B4"/>
    <w:rsid w:val="003D29DE"/>
    <w:rsid w:val="003D2E9C"/>
    <w:rsid w:val="003D3194"/>
    <w:rsid w:val="003D3286"/>
    <w:rsid w:val="003D37B9"/>
    <w:rsid w:val="003D3843"/>
    <w:rsid w:val="003D3A7E"/>
    <w:rsid w:val="003D3EC2"/>
    <w:rsid w:val="003D412D"/>
    <w:rsid w:val="003D42DE"/>
    <w:rsid w:val="003D43D2"/>
    <w:rsid w:val="003D481E"/>
    <w:rsid w:val="003D51E4"/>
    <w:rsid w:val="003D5339"/>
    <w:rsid w:val="003D53AF"/>
    <w:rsid w:val="003D54D8"/>
    <w:rsid w:val="003D55DE"/>
    <w:rsid w:val="003D5762"/>
    <w:rsid w:val="003D5785"/>
    <w:rsid w:val="003D57B0"/>
    <w:rsid w:val="003D58EC"/>
    <w:rsid w:val="003D5A09"/>
    <w:rsid w:val="003D5BB7"/>
    <w:rsid w:val="003D5E5C"/>
    <w:rsid w:val="003D646A"/>
    <w:rsid w:val="003D6642"/>
    <w:rsid w:val="003D6823"/>
    <w:rsid w:val="003D6B26"/>
    <w:rsid w:val="003D6E0B"/>
    <w:rsid w:val="003D7232"/>
    <w:rsid w:val="003D73FB"/>
    <w:rsid w:val="003D7498"/>
    <w:rsid w:val="003D74EE"/>
    <w:rsid w:val="003D75A4"/>
    <w:rsid w:val="003D767F"/>
    <w:rsid w:val="003D7839"/>
    <w:rsid w:val="003D791C"/>
    <w:rsid w:val="003D79D6"/>
    <w:rsid w:val="003D7F54"/>
    <w:rsid w:val="003D7F62"/>
    <w:rsid w:val="003E0296"/>
    <w:rsid w:val="003E0974"/>
    <w:rsid w:val="003E0CDC"/>
    <w:rsid w:val="003E0EBD"/>
    <w:rsid w:val="003E104B"/>
    <w:rsid w:val="003E1231"/>
    <w:rsid w:val="003E1526"/>
    <w:rsid w:val="003E1762"/>
    <w:rsid w:val="003E1963"/>
    <w:rsid w:val="003E1989"/>
    <w:rsid w:val="003E1B17"/>
    <w:rsid w:val="003E1BDE"/>
    <w:rsid w:val="003E1FC6"/>
    <w:rsid w:val="003E21B8"/>
    <w:rsid w:val="003E2270"/>
    <w:rsid w:val="003E24BA"/>
    <w:rsid w:val="003E24E0"/>
    <w:rsid w:val="003E250B"/>
    <w:rsid w:val="003E27A9"/>
    <w:rsid w:val="003E3083"/>
    <w:rsid w:val="003E3368"/>
    <w:rsid w:val="003E347F"/>
    <w:rsid w:val="003E38F1"/>
    <w:rsid w:val="003E3A7C"/>
    <w:rsid w:val="003E3CC3"/>
    <w:rsid w:val="003E3E40"/>
    <w:rsid w:val="003E3E88"/>
    <w:rsid w:val="003E4373"/>
    <w:rsid w:val="003E45E6"/>
    <w:rsid w:val="003E4AB2"/>
    <w:rsid w:val="003E4C75"/>
    <w:rsid w:val="003E4D31"/>
    <w:rsid w:val="003E4EF8"/>
    <w:rsid w:val="003E50D3"/>
    <w:rsid w:val="003E554B"/>
    <w:rsid w:val="003E58BA"/>
    <w:rsid w:val="003E5B15"/>
    <w:rsid w:val="003E5C03"/>
    <w:rsid w:val="003E60FF"/>
    <w:rsid w:val="003E621B"/>
    <w:rsid w:val="003E64EC"/>
    <w:rsid w:val="003E67A6"/>
    <w:rsid w:val="003E6BD0"/>
    <w:rsid w:val="003E73D7"/>
    <w:rsid w:val="003E74CA"/>
    <w:rsid w:val="003E7594"/>
    <w:rsid w:val="003E7772"/>
    <w:rsid w:val="003E77B6"/>
    <w:rsid w:val="003F0301"/>
    <w:rsid w:val="003F13EF"/>
    <w:rsid w:val="003F16A9"/>
    <w:rsid w:val="003F16B3"/>
    <w:rsid w:val="003F19BE"/>
    <w:rsid w:val="003F1BD9"/>
    <w:rsid w:val="003F1CC2"/>
    <w:rsid w:val="003F1E65"/>
    <w:rsid w:val="003F1F62"/>
    <w:rsid w:val="003F29FE"/>
    <w:rsid w:val="003F2A2E"/>
    <w:rsid w:val="003F2C3E"/>
    <w:rsid w:val="003F2EAE"/>
    <w:rsid w:val="003F3127"/>
    <w:rsid w:val="003F3A0D"/>
    <w:rsid w:val="003F3CAD"/>
    <w:rsid w:val="003F3D15"/>
    <w:rsid w:val="003F3D3A"/>
    <w:rsid w:val="003F43C9"/>
    <w:rsid w:val="003F43F2"/>
    <w:rsid w:val="003F4674"/>
    <w:rsid w:val="003F4FC5"/>
    <w:rsid w:val="003F5079"/>
    <w:rsid w:val="003F5094"/>
    <w:rsid w:val="003F5103"/>
    <w:rsid w:val="003F5182"/>
    <w:rsid w:val="003F5217"/>
    <w:rsid w:val="003F579B"/>
    <w:rsid w:val="003F5821"/>
    <w:rsid w:val="003F5C2E"/>
    <w:rsid w:val="003F5EC9"/>
    <w:rsid w:val="003F60CD"/>
    <w:rsid w:val="003F624D"/>
    <w:rsid w:val="003F62DD"/>
    <w:rsid w:val="003F66DC"/>
    <w:rsid w:val="003F6998"/>
    <w:rsid w:val="003F6C7B"/>
    <w:rsid w:val="003F73B4"/>
    <w:rsid w:val="003F7445"/>
    <w:rsid w:val="003F754B"/>
    <w:rsid w:val="003F75DF"/>
    <w:rsid w:val="003F7859"/>
    <w:rsid w:val="003F78F6"/>
    <w:rsid w:val="003F794A"/>
    <w:rsid w:val="003F79B0"/>
    <w:rsid w:val="004000DB"/>
    <w:rsid w:val="00400397"/>
    <w:rsid w:val="00400443"/>
    <w:rsid w:val="004004F0"/>
    <w:rsid w:val="00400600"/>
    <w:rsid w:val="00400823"/>
    <w:rsid w:val="00400AC7"/>
    <w:rsid w:val="00400F3E"/>
    <w:rsid w:val="00401314"/>
    <w:rsid w:val="00401847"/>
    <w:rsid w:val="004018D8"/>
    <w:rsid w:val="00401902"/>
    <w:rsid w:val="00401A0C"/>
    <w:rsid w:val="0040234B"/>
    <w:rsid w:val="00402786"/>
    <w:rsid w:val="00402856"/>
    <w:rsid w:val="0040291B"/>
    <w:rsid w:val="00402DB5"/>
    <w:rsid w:val="00402DC5"/>
    <w:rsid w:val="00403182"/>
    <w:rsid w:val="004033B0"/>
    <w:rsid w:val="0040356B"/>
    <w:rsid w:val="00403A83"/>
    <w:rsid w:val="00403C8F"/>
    <w:rsid w:val="00403E71"/>
    <w:rsid w:val="0040425E"/>
    <w:rsid w:val="0040492E"/>
    <w:rsid w:val="00404987"/>
    <w:rsid w:val="00405168"/>
    <w:rsid w:val="004051CB"/>
    <w:rsid w:val="00405582"/>
    <w:rsid w:val="00405626"/>
    <w:rsid w:val="00405BEF"/>
    <w:rsid w:val="00405EB2"/>
    <w:rsid w:val="004060E4"/>
    <w:rsid w:val="00406A94"/>
    <w:rsid w:val="00406AFD"/>
    <w:rsid w:val="00406D6B"/>
    <w:rsid w:val="00406DA3"/>
    <w:rsid w:val="0040704A"/>
    <w:rsid w:val="00407075"/>
    <w:rsid w:val="00407090"/>
    <w:rsid w:val="00407300"/>
    <w:rsid w:val="004073E3"/>
    <w:rsid w:val="0040743C"/>
    <w:rsid w:val="0040773A"/>
    <w:rsid w:val="0040775E"/>
    <w:rsid w:val="004077D2"/>
    <w:rsid w:val="00407A3F"/>
    <w:rsid w:val="00407D0C"/>
    <w:rsid w:val="00407DB8"/>
    <w:rsid w:val="00407EE2"/>
    <w:rsid w:val="004101A6"/>
    <w:rsid w:val="004106EE"/>
    <w:rsid w:val="00410979"/>
    <w:rsid w:val="00410ABB"/>
    <w:rsid w:val="00410B29"/>
    <w:rsid w:val="00410BC7"/>
    <w:rsid w:val="00411162"/>
    <w:rsid w:val="004114B2"/>
    <w:rsid w:val="00411568"/>
    <w:rsid w:val="004115EC"/>
    <w:rsid w:val="00411606"/>
    <w:rsid w:val="00411BC0"/>
    <w:rsid w:val="00411DB1"/>
    <w:rsid w:val="00412180"/>
    <w:rsid w:val="0041221C"/>
    <w:rsid w:val="00412631"/>
    <w:rsid w:val="00412A13"/>
    <w:rsid w:val="00412A63"/>
    <w:rsid w:val="00412B00"/>
    <w:rsid w:val="00412B37"/>
    <w:rsid w:val="00412DBE"/>
    <w:rsid w:val="00412F8A"/>
    <w:rsid w:val="004131DB"/>
    <w:rsid w:val="00413299"/>
    <w:rsid w:val="0041388B"/>
    <w:rsid w:val="004138D6"/>
    <w:rsid w:val="00413C04"/>
    <w:rsid w:val="00413EF4"/>
    <w:rsid w:val="004140C7"/>
    <w:rsid w:val="0041427B"/>
    <w:rsid w:val="004142DB"/>
    <w:rsid w:val="004146DE"/>
    <w:rsid w:val="0041472D"/>
    <w:rsid w:val="00414795"/>
    <w:rsid w:val="00414CCD"/>
    <w:rsid w:val="00414CF5"/>
    <w:rsid w:val="00414DCA"/>
    <w:rsid w:val="00414F4E"/>
    <w:rsid w:val="00414FBB"/>
    <w:rsid w:val="004151E9"/>
    <w:rsid w:val="00415272"/>
    <w:rsid w:val="004155BB"/>
    <w:rsid w:val="0041568A"/>
    <w:rsid w:val="004156CC"/>
    <w:rsid w:val="00415711"/>
    <w:rsid w:val="004158AB"/>
    <w:rsid w:val="004159C3"/>
    <w:rsid w:val="00415B6D"/>
    <w:rsid w:val="00415DEE"/>
    <w:rsid w:val="0041650A"/>
    <w:rsid w:val="00416873"/>
    <w:rsid w:val="00417225"/>
    <w:rsid w:val="004172AB"/>
    <w:rsid w:val="004172EE"/>
    <w:rsid w:val="00417BA7"/>
    <w:rsid w:val="00417F51"/>
    <w:rsid w:val="004201B4"/>
    <w:rsid w:val="004201F9"/>
    <w:rsid w:val="004202B0"/>
    <w:rsid w:val="00421369"/>
    <w:rsid w:val="004219A9"/>
    <w:rsid w:val="00421B04"/>
    <w:rsid w:val="00421B08"/>
    <w:rsid w:val="00421B56"/>
    <w:rsid w:val="00421B77"/>
    <w:rsid w:val="00421E1B"/>
    <w:rsid w:val="00422813"/>
    <w:rsid w:val="00422A00"/>
    <w:rsid w:val="00422AA4"/>
    <w:rsid w:val="00422B63"/>
    <w:rsid w:val="00422CCD"/>
    <w:rsid w:val="004236FC"/>
    <w:rsid w:val="004239AC"/>
    <w:rsid w:val="00423CA9"/>
    <w:rsid w:val="00423CF6"/>
    <w:rsid w:val="00423E3F"/>
    <w:rsid w:val="00423EE5"/>
    <w:rsid w:val="0042412F"/>
    <w:rsid w:val="00424662"/>
    <w:rsid w:val="00424A85"/>
    <w:rsid w:val="004252A2"/>
    <w:rsid w:val="0042555E"/>
    <w:rsid w:val="00425A3B"/>
    <w:rsid w:val="00425C45"/>
    <w:rsid w:val="00425EB2"/>
    <w:rsid w:val="00426257"/>
    <w:rsid w:val="0042698A"/>
    <w:rsid w:val="00426AF6"/>
    <w:rsid w:val="00426B83"/>
    <w:rsid w:val="00426C8E"/>
    <w:rsid w:val="00426CC8"/>
    <w:rsid w:val="00426DA9"/>
    <w:rsid w:val="00426DB8"/>
    <w:rsid w:val="00427365"/>
    <w:rsid w:val="00427751"/>
    <w:rsid w:val="004277A6"/>
    <w:rsid w:val="00427A09"/>
    <w:rsid w:val="00427B6A"/>
    <w:rsid w:val="00427E56"/>
    <w:rsid w:val="00427E5E"/>
    <w:rsid w:val="0043004C"/>
    <w:rsid w:val="0043016A"/>
    <w:rsid w:val="0043034F"/>
    <w:rsid w:val="00430427"/>
    <w:rsid w:val="004305E8"/>
    <w:rsid w:val="00430712"/>
    <w:rsid w:val="00430BBB"/>
    <w:rsid w:val="00430D07"/>
    <w:rsid w:val="00430D77"/>
    <w:rsid w:val="004319F6"/>
    <w:rsid w:val="00431BF4"/>
    <w:rsid w:val="00431C97"/>
    <w:rsid w:val="00431EAC"/>
    <w:rsid w:val="004328FC"/>
    <w:rsid w:val="00432F78"/>
    <w:rsid w:val="00433566"/>
    <w:rsid w:val="0043385D"/>
    <w:rsid w:val="00433D03"/>
    <w:rsid w:val="00434014"/>
    <w:rsid w:val="00434671"/>
    <w:rsid w:val="004348EF"/>
    <w:rsid w:val="00434E10"/>
    <w:rsid w:val="00434FF1"/>
    <w:rsid w:val="004350E6"/>
    <w:rsid w:val="004351E6"/>
    <w:rsid w:val="00435498"/>
    <w:rsid w:val="0043554D"/>
    <w:rsid w:val="00435685"/>
    <w:rsid w:val="0043594C"/>
    <w:rsid w:val="00436654"/>
    <w:rsid w:val="00436696"/>
    <w:rsid w:val="004369A4"/>
    <w:rsid w:val="004369F8"/>
    <w:rsid w:val="00436E8D"/>
    <w:rsid w:val="0043701A"/>
    <w:rsid w:val="0043752E"/>
    <w:rsid w:val="004376A0"/>
    <w:rsid w:val="00437896"/>
    <w:rsid w:val="00437DCE"/>
    <w:rsid w:val="00437E12"/>
    <w:rsid w:val="00437EC9"/>
    <w:rsid w:val="00437EEC"/>
    <w:rsid w:val="0044001D"/>
    <w:rsid w:val="004402FA"/>
    <w:rsid w:val="004404B9"/>
    <w:rsid w:val="004406A1"/>
    <w:rsid w:val="00440D48"/>
    <w:rsid w:val="0044126F"/>
    <w:rsid w:val="00441995"/>
    <w:rsid w:val="00441F84"/>
    <w:rsid w:val="0044211F"/>
    <w:rsid w:val="0044247E"/>
    <w:rsid w:val="004426C1"/>
    <w:rsid w:val="00442811"/>
    <w:rsid w:val="0044286A"/>
    <w:rsid w:val="00442A04"/>
    <w:rsid w:val="00442C9F"/>
    <w:rsid w:val="00442E11"/>
    <w:rsid w:val="00442F36"/>
    <w:rsid w:val="0044317D"/>
    <w:rsid w:val="0044366B"/>
    <w:rsid w:val="00443CA9"/>
    <w:rsid w:val="00443D77"/>
    <w:rsid w:val="00443EB9"/>
    <w:rsid w:val="00444369"/>
    <w:rsid w:val="00444871"/>
    <w:rsid w:val="00444C93"/>
    <w:rsid w:val="00444F52"/>
    <w:rsid w:val="00445733"/>
    <w:rsid w:val="004459AF"/>
    <w:rsid w:val="00445A21"/>
    <w:rsid w:val="00445C0B"/>
    <w:rsid w:val="00445CAE"/>
    <w:rsid w:val="00445E72"/>
    <w:rsid w:val="00445F79"/>
    <w:rsid w:val="00446303"/>
    <w:rsid w:val="0044652E"/>
    <w:rsid w:val="00446752"/>
    <w:rsid w:val="0044700D"/>
    <w:rsid w:val="004470E3"/>
    <w:rsid w:val="004472C7"/>
    <w:rsid w:val="00447313"/>
    <w:rsid w:val="00447981"/>
    <w:rsid w:val="004479A5"/>
    <w:rsid w:val="00447E0E"/>
    <w:rsid w:val="00447F6D"/>
    <w:rsid w:val="0045007C"/>
    <w:rsid w:val="00450379"/>
    <w:rsid w:val="00450470"/>
    <w:rsid w:val="0045071B"/>
    <w:rsid w:val="004507A4"/>
    <w:rsid w:val="004509BA"/>
    <w:rsid w:val="004509F9"/>
    <w:rsid w:val="00450AB9"/>
    <w:rsid w:val="00450B8C"/>
    <w:rsid w:val="00450B91"/>
    <w:rsid w:val="00451035"/>
    <w:rsid w:val="0045118A"/>
    <w:rsid w:val="00451727"/>
    <w:rsid w:val="00451803"/>
    <w:rsid w:val="004519EE"/>
    <w:rsid w:val="00451B72"/>
    <w:rsid w:val="00452059"/>
    <w:rsid w:val="0045211C"/>
    <w:rsid w:val="00452407"/>
    <w:rsid w:val="00452613"/>
    <w:rsid w:val="0045272D"/>
    <w:rsid w:val="0045293E"/>
    <w:rsid w:val="0045328D"/>
    <w:rsid w:val="00453770"/>
    <w:rsid w:val="00453C1E"/>
    <w:rsid w:val="00453F6F"/>
    <w:rsid w:val="0045429F"/>
    <w:rsid w:val="00454698"/>
    <w:rsid w:val="00455144"/>
    <w:rsid w:val="00455185"/>
    <w:rsid w:val="004552C9"/>
    <w:rsid w:val="0045565B"/>
    <w:rsid w:val="0045573C"/>
    <w:rsid w:val="004557E6"/>
    <w:rsid w:val="00455A9C"/>
    <w:rsid w:val="00455AA7"/>
    <w:rsid w:val="00456098"/>
    <w:rsid w:val="004563BC"/>
    <w:rsid w:val="004563DF"/>
    <w:rsid w:val="004565CA"/>
    <w:rsid w:val="00456964"/>
    <w:rsid w:val="00456EB6"/>
    <w:rsid w:val="004570EC"/>
    <w:rsid w:val="0045724E"/>
    <w:rsid w:val="00457335"/>
    <w:rsid w:val="004574FD"/>
    <w:rsid w:val="00457A28"/>
    <w:rsid w:val="00457B82"/>
    <w:rsid w:val="00457D76"/>
    <w:rsid w:val="00460046"/>
    <w:rsid w:val="00460377"/>
    <w:rsid w:val="00460903"/>
    <w:rsid w:val="00461314"/>
    <w:rsid w:val="004614B2"/>
    <w:rsid w:val="004618C7"/>
    <w:rsid w:val="00461AFA"/>
    <w:rsid w:val="00461BFF"/>
    <w:rsid w:val="00461F4C"/>
    <w:rsid w:val="00461FD8"/>
    <w:rsid w:val="00461FEA"/>
    <w:rsid w:val="00462100"/>
    <w:rsid w:val="00462183"/>
    <w:rsid w:val="004622F2"/>
    <w:rsid w:val="00462699"/>
    <w:rsid w:val="00462731"/>
    <w:rsid w:val="00462758"/>
    <w:rsid w:val="00462921"/>
    <w:rsid w:val="00462FCA"/>
    <w:rsid w:val="0046310B"/>
    <w:rsid w:val="0046358D"/>
    <w:rsid w:val="00463AAC"/>
    <w:rsid w:val="00463D3F"/>
    <w:rsid w:val="00463EDD"/>
    <w:rsid w:val="00464239"/>
    <w:rsid w:val="0046423E"/>
    <w:rsid w:val="00464259"/>
    <w:rsid w:val="00464339"/>
    <w:rsid w:val="00464399"/>
    <w:rsid w:val="00464407"/>
    <w:rsid w:val="00464872"/>
    <w:rsid w:val="00464927"/>
    <w:rsid w:val="00464E90"/>
    <w:rsid w:val="00464EEE"/>
    <w:rsid w:val="004650D3"/>
    <w:rsid w:val="004657E2"/>
    <w:rsid w:val="00465E14"/>
    <w:rsid w:val="00465FE7"/>
    <w:rsid w:val="00466708"/>
    <w:rsid w:val="0046681E"/>
    <w:rsid w:val="0046695E"/>
    <w:rsid w:val="00466A1B"/>
    <w:rsid w:val="00466A47"/>
    <w:rsid w:val="00466BC8"/>
    <w:rsid w:val="00466E94"/>
    <w:rsid w:val="0046788B"/>
    <w:rsid w:val="00467D00"/>
    <w:rsid w:val="00470917"/>
    <w:rsid w:val="0047097B"/>
    <w:rsid w:val="00470DB8"/>
    <w:rsid w:val="00471182"/>
    <w:rsid w:val="0047145C"/>
    <w:rsid w:val="0047181E"/>
    <w:rsid w:val="00471ADE"/>
    <w:rsid w:val="00471D7A"/>
    <w:rsid w:val="00471E5D"/>
    <w:rsid w:val="00471EA2"/>
    <w:rsid w:val="00471EAA"/>
    <w:rsid w:val="00471F89"/>
    <w:rsid w:val="00472067"/>
    <w:rsid w:val="004720ED"/>
    <w:rsid w:val="004722DD"/>
    <w:rsid w:val="00472428"/>
    <w:rsid w:val="0047263C"/>
    <w:rsid w:val="004727EA"/>
    <w:rsid w:val="00472DAA"/>
    <w:rsid w:val="00472FAB"/>
    <w:rsid w:val="004731D4"/>
    <w:rsid w:val="00473265"/>
    <w:rsid w:val="00473F2D"/>
    <w:rsid w:val="004740EC"/>
    <w:rsid w:val="00474901"/>
    <w:rsid w:val="00474A72"/>
    <w:rsid w:val="00474C66"/>
    <w:rsid w:val="0047508E"/>
    <w:rsid w:val="004754CF"/>
    <w:rsid w:val="004756E1"/>
    <w:rsid w:val="00475BE7"/>
    <w:rsid w:val="00475E7F"/>
    <w:rsid w:val="00475EC9"/>
    <w:rsid w:val="00476040"/>
    <w:rsid w:val="004760F8"/>
    <w:rsid w:val="004766C5"/>
    <w:rsid w:val="00476826"/>
    <w:rsid w:val="00476B29"/>
    <w:rsid w:val="00476B92"/>
    <w:rsid w:val="00476C4A"/>
    <w:rsid w:val="00476E27"/>
    <w:rsid w:val="00477009"/>
    <w:rsid w:val="004770F6"/>
    <w:rsid w:val="004774AB"/>
    <w:rsid w:val="00477572"/>
    <w:rsid w:val="004779C1"/>
    <w:rsid w:val="00477A7C"/>
    <w:rsid w:val="00477C84"/>
    <w:rsid w:val="00477F5A"/>
    <w:rsid w:val="00480038"/>
    <w:rsid w:val="00480108"/>
    <w:rsid w:val="004806C4"/>
    <w:rsid w:val="00480845"/>
    <w:rsid w:val="00480AAF"/>
    <w:rsid w:val="00480CED"/>
    <w:rsid w:val="0048104B"/>
    <w:rsid w:val="00481138"/>
    <w:rsid w:val="0048130F"/>
    <w:rsid w:val="00481639"/>
    <w:rsid w:val="0048164C"/>
    <w:rsid w:val="00481718"/>
    <w:rsid w:val="00481C7F"/>
    <w:rsid w:val="00481FB7"/>
    <w:rsid w:val="00481FE6"/>
    <w:rsid w:val="00482032"/>
    <w:rsid w:val="004822F0"/>
    <w:rsid w:val="004827FE"/>
    <w:rsid w:val="0048281A"/>
    <w:rsid w:val="00482CB6"/>
    <w:rsid w:val="00483790"/>
    <w:rsid w:val="004838F5"/>
    <w:rsid w:val="00483920"/>
    <w:rsid w:val="00483A54"/>
    <w:rsid w:val="00483A71"/>
    <w:rsid w:val="00483C03"/>
    <w:rsid w:val="0048420C"/>
    <w:rsid w:val="00484514"/>
    <w:rsid w:val="0048452D"/>
    <w:rsid w:val="0048491A"/>
    <w:rsid w:val="00484B68"/>
    <w:rsid w:val="00484B7E"/>
    <w:rsid w:val="00484F8D"/>
    <w:rsid w:val="00484F9A"/>
    <w:rsid w:val="00484FB2"/>
    <w:rsid w:val="00485149"/>
    <w:rsid w:val="00485256"/>
    <w:rsid w:val="00485271"/>
    <w:rsid w:val="004854DE"/>
    <w:rsid w:val="00485887"/>
    <w:rsid w:val="00485B2E"/>
    <w:rsid w:val="00485B3A"/>
    <w:rsid w:val="00485E1A"/>
    <w:rsid w:val="004861F4"/>
    <w:rsid w:val="00486893"/>
    <w:rsid w:val="00486952"/>
    <w:rsid w:val="00486B7D"/>
    <w:rsid w:val="00486C62"/>
    <w:rsid w:val="0048708B"/>
    <w:rsid w:val="0048721B"/>
    <w:rsid w:val="0048734D"/>
    <w:rsid w:val="00487885"/>
    <w:rsid w:val="00487979"/>
    <w:rsid w:val="00487AD1"/>
    <w:rsid w:val="00487D07"/>
    <w:rsid w:val="00487E90"/>
    <w:rsid w:val="00487F5F"/>
    <w:rsid w:val="004909B0"/>
    <w:rsid w:val="00490A61"/>
    <w:rsid w:val="00490BCC"/>
    <w:rsid w:val="00490DFC"/>
    <w:rsid w:val="00490EEB"/>
    <w:rsid w:val="00491952"/>
    <w:rsid w:val="00491B8A"/>
    <w:rsid w:val="00491D19"/>
    <w:rsid w:val="00491F37"/>
    <w:rsid w:val="00492231"/>
    <w:rsid w:val="004923FD"/>
    <w:rsid w:val="00492445"/>
    <w:rsid w:val="004925C4"/>
    <w:rsid w:val="0049262D"/>
    <w:rsid w:val="0049273F"/>
    <w:rsid w:val="0049295A"/>
    <w:rsid w:val="0049298C"/>
    <w:rsid w:val="00492C91"/>
    <w:rsid w:val="00493518"/>
    <w:rsid w:val="0049370A"/>
    <w:rsid w:val="00493C41"/>
    <w:rsid w:val="00493E02"/>
    <w:rsid w:val="0049424B"/>
    <w:rsid w:val="00494511"/>
    <w:rsid w:val="00494533"/>
    <w:rsid w:val="004946A9"/>
    <w:rsid w:val="004947A8"/>
    <w:rsid w:val="00494D04"/>
    <w:rsid w:val="00494EEB"/>
    <w:rsid w:val="004951A4"/>
    <w:rsid w:val="004954AB"/>
    <w:rsid w:val="004955EC"/>
    <w:rsid w:val="004955F9"/>
    <w:rsid w:val="00495946"/>
    <w:rsid w:val="00496159"/>
    <w:rsid w:val="0049642B"/>
    <w:rsid w:val="004970BE"/>
    <w:rsid w:val="00497B5C"/>
    <w:rsid w:val="00497B5F"/>
    <w:rsid w:val="004A01ED"/>
    <w:rsid w:val="004A04E9"/>
    <w:rsid w:val="004A0548"/>
    <w:rsid w:val="004A0700"/>
    <w:rsid w:val="004A0D84"/>
    <w:rsid w:val="004A1109"/>
    <w:rsid w:val="004A12CE"/>
    <w:rsid w:val="004A1333"/>
    <w:rsid w:val="004A138B"/>
    <w:rsid w:val="004A13EC"/>
    <w:rsid w:val="004A1431"/>
    <w:rsid w:val="004A15A3"/>
    <w:rsid w:val="004A1A73"/>
    <w:rsid w:val="004A1AA0"/>
    <w:rsid w:val="004A1E7E"/>
    <w:rsid w:val="004A23AB"/>
    <w:rsid w:val="004A297F"/>
    <w:rsid w:val="004A2ED4"/>
    <w:rsid w:val="004A2EE9"/>
    <w:rsid w:val="004A2EEB"/>
    <w:rsid w:val="004A30FD"/>
    <w:rsid w:val="004A3498"/>
    <w:rsid w:val="004A38A0"/>
    <w:rsid w:val="004A3D04"/>
    <w:rsid w:val="004A4677"/>
    <w:rsid w:val="004A4B89"/>
    <w:rsid w:val="004A4C9D"/>
    <w:rsid w:val="004A4E09"/>
    <w:rsid w:val="004A4E39"/>
    <w:rsid w:val="004A557D"/>
    <w:rsid w:val="004A5762"/>
    <w:rsid w:val="004A62E1"/>
    <w:rsid w:val="004A63C2"/>
    <w:rsid w:val="004A6635"/>
    <w:rsid w:val="004A68F1"/>
    <w:rsid w:val="004A6A73"/>
    <w:rsid w:val="004A6DA7"/>
    <w:rsid w:val="004A71EC"/>
    <w:rsid w:val="004A7204"/>
    <w:rsid w:val="004A745D"/>
    <w:rsid w:val="004A75C8"/>
    <w:rsid w:val="004A75DB"/>
    <w:rsid w:val="004A7610"/>
    <w:rsid w:val="004A7874"/>
    <w:rsid w:val="004A7BE8"/>
    <w:rsid w:val="004A7D45"/>
    <w:rsid w:val="004A7F3D"/>
    <w:rsid w:val="004B01C0"/>
    <w:rsid w:val="004B02F0"/>
    <w:rsid w:val="004B053A"/>
    <w:rsid w:val="004B07DC"/>
    <w:rsid w:val="004B0DE6"/>
    <w:rsid w:val="004B0EC4"/>
    <w:rsid w:val="004B1479"/>
    <w:rsid w:val="004B1C84"/>
    <w:rsid w:val="004B1DE7"/>
    <w:rsid w:val="004B1E8C"/>
    <w:rsid w:val="004B216E"/>
    <w:rsid w:val="004B2196"/>
    <w:rsid w:val="004B236F"/>
    <w:rsid w:val="004B24F4"/>
    <w:rsid w:val="004B263E"/>
    <w:rsid w:val="004B266B"/>
    <w:rsid w:val="004B27E7"/>
    <w:rsid w:val="004B2802"/>
    <w:rsid w:val="004B29DE"/>
    <w:rsid w:val="004B2B34"/>
    <w:rsid w:val="004B2B6E"/>
    <w:rsid w:val="004B2EFE"/>
    <w:rsid w:val="004B3019"/>
    <w:rsid w:val="004B373A"/>
    <w:rsid w:val="004B38A7"/>
    <w:rsid w:val="004B43AE"/>
    <w:rsid w:val="004B44CE"/>
    <w:rsid w:val="004B4532"/>
    <w:rsid w:val="004B5051"/>
    <w:rsid w:val="004B5240"/>
    <w:rsid w:val="004B53F1"/>
    <w:rsid w:val="004B58AF"/>
    <w:rsid w:val="004B5A37"/>
    <w:rsid w:val="004B5B19"/>
    <w:rsid w:val="004B5C9E"/>
    <w:rsid w:val="004B5CCC"/>
    <w:rsid w:val="004B5CD1"/>
    <w:rsid w:val="004B5DBC"/>
    <w:rsid w:val="004B6241"/>
    <w:rsid w:val="004B6310"/>
    <w:rsid w:val="004B640F"/>
    <w:rsid w:val="004B6574"/>
    <w:rsid w:val="004B6731"/>
    <w:rsid w:val="004B6812"/>
    <w:rsid w:val="004B6A12"/>
    <w:rsid w:val="004B6CEE"/>
    <w:rsid w:val="004B7030"/>
    <w:rsid w:val="004B739B"/>
    <w:rsid w:val="004B761F"/>
    <w:rsid w:val="004B76EC"/>
    <w:rsid w:val="004B7A7F"/>
    <w:rsid w:val="004B7EDE"/>
    <w:rsid w:val="004C015E"/>
    <w:rsid w:val="004C0479"/>
    <w:rsid w:val="004C059C"/>
    <w:rsid w:val="004C0664"/>
    <w:rsid w:val="004C10CC"/>
    <w:rsid w:val="004C1167"/>
    <w:rsid w:val="004C12A1"/>
    <w:rsid w:val="004C137D"/>
    <w:rsid w:val="004C154B"/>
    <w:rsid w:val="004C18B8"/>
    <w:rsid w:val="004C1AF4"/>
    <w:rsid w:val="004C1B23"/>
    <w:rsid w:val="004C1D1C"/>
    <w:rsid w:val="004C23EB"/>
    <w:rsid w:val="004C24A3"/>
    <w:rsid w:val="004C2915"/>
    <w:rsid w:val="004C2BFB"/>
    <w:rsid w:val="004C34A5"/>
    <w:rsid w:val="004C3623"/>
    <w:rsid w:val="004C39DD"/>
    <w:rsid w:val="004C3C0E"/>
    <w:rsid w:val="004C40E1"/>
    <w:rsid w:val="004C41DE"/>
    <w:rsid w:val="004C4290"/>
    <w:rsid w:val="004C4330"/>
    <w:rsid w:val="004C4505"/>
    <w:rsid w:val="004C465F"/>
    <w:rsid w:val="004C4908"/>
    <w:rsid w:val="004C4F72"/>
    <w:rsid w:val="004C5723"/>
    <w:rsid w:val="004C5CB3"/>
    <w:rsid w:val="004C5DBF"/>
    <w:rsid w:val="004C6609"/>
    <w:rsid w:val="004C6813"/>
    <w:rsid w:val="004C6A63"/>
    <w:rsid w:val="004C6CAF"/>
    <w:rsid w:val="004C6FFF"/>
    <w:rsid w:val="004C772C"/>
    <w:rsid w:val="004D0096"/>
    <w:rsid w:val="004D016C"/>
    <w:rsid w:val="004D01DF"/>
    <w:rsid w:val="004D032F"/>
    <w:rsid w:val="004D0506"/>
    <w:rsid w:val="004D0A61"/>
    <w:rsid w:val="004D0A6F"/>
    <w:rsid w:val="004D0AD9"/>
    <w:rsid w:val="004D0CA0"/>
    <w:rsid w:val="004D0F2D"/>
    <w:rsid w:val="004D109C"/>
    <w:rsid w:val="004D123B"/>
    <w:rsid w:val="004D1EA8"/>
    <w:rsid w:val="004D1EC5"/>
    <w:rsid w:val="004D2050"/>
    <w:rsid w:val="004D20DB"/>
    <w:rsid w:val="004D221D"/>
    <w:rsid w:val="004D227D"/>
    <w:rsid w:val="004D28E2"/>
    <w:rsid w:val="004D29C5"/>
    <w:rsid w:val="004D2A4D"/>
    <w:rsid w:val="004D2A4F"/>
    <w:rsid w:val="004D2EB0"/>
    <w:rsid w:val="004D322B"/>
    <w:rsid w:val="004D37ED"/>
    <w:rsid w:val="004D3989"/>
    <w:rsid w:val="004D3CBC"/>
    <w:rsid w:val="004D3FBA"/>
    <w:rsid w:val="004D4460"/>
    <w:rsid w:val="004D4B81"/>
    <w:rsid w:val="004D4BCD"/>
    <w:rsid w:val="004D4CEC"/>
    <w:rsid w:val="004D4D93"/>
    <w:rsid w:val="004D5391"/>
    <w:rsid w:val="004D5415"/>
    <w:rsid w:val="004D5A05"/>
    <w:rsid w:val="004D5CAB"/>
    <w:rsid w:val="004D5F0C"/>
    <w:rsid w:val="004D612D"/>
    <w:rsid w:val="004D64D1"/>
    <w:rsid w:val="004D6709"/>
    <w:rsid w:val="004D6A10"/>
    <w:rsid w:val="004D704A"/>
    <w:rsid w:val="004D718F"/>
    <w:rsid w:val="004D73E1"/>
    <w:rsid w:val="004D7442"/>
    <w:rsid w:val="004D74CB"/>
    <w:rsid w:val="004D74E1"/>
    <w:rsid w:val="004D78C8"/>
    <w:rsid w:val="004D7F36"/>
    <w:rsid w:val="004E007B"/>
    <w:rsid w:val="004E036C"/>
    <w:rsid w:val="004E0529"/>
    <w:rsid w:val="004E07B7"/>
    <w:rsid w:val="004E0B38"/>
    <w:rsid w:val="004E0BB4"/>
    <w:rsid w:val="004E1C97"/>
    <w:rsid w:val="004E1D58"/>
    <w:rsid w:val="004E1F44"/>
    <w:rsid w:val="004E204E"/>
    <w:rsid w:val="004E21B6"/>
    <w:rsid w:val="004E23CF"/>
    <w:rsid w:val="004E279C"/>
    <w:rsid w:val="004E2971"/>
    <w:rsid w:val="004E3754"/>
    <w:rsid w:val="004E3A21"/>
    <w:rsid w:val="004E3AB0"/>
    <w:rsid w:val="004E3BAB"/>
    <w:rsid w:val="004E3DB7"/>
    <w:rsid w:val="004E3EE9"/>
    <w:rsid w:val="004E4338"/>
    <w:rsid w:val="004E4BBD"/>
    <w:rsid w:val="004E4D11"/>
    <w:rsid w:val="004E56DD"/>
    <w:rsid w:val="004E5A5A"/>
    <w:rsid w:val="004E5B3B"/>
    <w:rsid w:val="004E5C6E"/>
    <w:rsid w:val="004E5D81"/>
    <w:rsid w:val="004E5F97"/>
    <w:rsid w:val="004E6705"/>
    <w:rsid w:val="004E6BFB"/>
    <w:rsid w:val="004E6C67"/>
    <w:rsid w:val="004E72BB"/>
    <w:rsid w:val="004E73C7"/>
    <w:rsid w:val="004E77AC"/>
    <w:rsid w:val="004E782E"/>
    <w:rsid w:val="004E7B33"/>
    <w:rsid w:val="004E7BA0"/>
    <w:rsid w:val="004E7DFA"/>
    <w:rsid w:val="004F0064"/>
    <w:rsid w:val="004F00C0"/>
    <w:rsid w:val="004F03A3"/>
    <w:rsid w:val="004F04A4"/>
    <w:rsid w:val="004F07EC"/>
    <w:rsid w:val="004F0B3F"/>
    <w:rsid w:val="004F11BB"/>
    <w:rsid w:val="004F1252"/>
    <w:rsid w:val="004F12B2"/>
    <w:rsid w:val="004F17BA"/>
    <w:rsid w:val="004F1B78"/>
    <w:rsid w:val="004F1D15"/>
    <w:rsid w:val="004F2045"/>
    <w:rsid w:val="004F2373"/>
    <w:rsid w:val="004F2CA5"/>
    <w:rsid w:val="004F3181"/>
    <w:rsid w:val="004F33D9"/>
    <w:rsid w:val="004F35CA"/>
    <w:rsid w:val="004F367A"/>
    <w:rsid w:val="004F3697"/>
    <w:rsid w:val="004F3C07"/>
    <w:rsid w:val="004F44E8"/>
    <w:rsid w:val="004F4A93"/>
    <w:rsid w:val="004F4F9F"/>
    <w:rsid w:val="004F502D"/>
    <w:rsid w:val="004F5357"/>
    <w:rsid w:val="004F5BE7"/>
    <w:rsid w:val="004F5C15"/>
    <w:rsid w:val="004F5CC3"/>
    <w:rsid w:val="004F5F88"/>
    <w:rsid w:val="004F6090"/>
    <w:rsid w:val="004F64BC"/>
    <w:rsid w:val="004F695F"/>
    <w:rsid w:val="004F6A5C"/>
    <w:rsid w:val="004F6C65"/>
    <w:rsid w:val="004F6CF8"/>
    <w:rsid w:val="004F6D54"/>
    <w:rsid w:val="004F6DCE"/>
    <w:rsid w:val="004F6EBE"/>
    <w:rsid w:val="004F7060"/>
    <w:rsid w:val="004F768A"/>
    <w:rsid w:val="004F76AF"/>
    <w:rsid w:val="004F7BE8"/>
    <w:rsid w:val="004F7F24"/>
    <w:rsid w:val="005001CC"/>
    <w:rsid w:val="00500383"/>
    <w:rsid w:val="005006A3"/>
    <w:rsid w:val="0050083E"/>
    <w:rsid w:val="0050084B"/>
    <w:rsid w:val="005011C9"/>
    <w:rsid w:val="005015FD"/>
    <w:rsid w:val="00501767"/>
    <w:rsid w:val="005019CC"/>
    <w:rsid w:val="00501A5F"/>
    <w:rsid w:val="00501A80"/>
    <w:rsid w:val="00501AAE"/>
    <w:rsid w:val="00501C3B"/>
    <w:rsid w:val="00501CB0"/>
    <w:rsid w:val="00501CC9"/>
    <w:rsid w:val="00501CEB"/>
    <w:rsid w:val="00501FC6"/>
    <w:rsid w:val="0050222F"/>
    <w:rsid w:val="005022B5"/>
    <w:rsid w:val="00502333"/>
    <w:rsid w:val="005028BB"/>
    <w:rsid w:val="00502C80"/>
    <w:rsid w:val="00502E43"/>
    <w:rsid w:val="00502F11"/>
    <w:rsid w:val="00503427"/>
    <w:rsid w:val="0050368C"/>
    <w:rsid w:val="005036F2"/>
    <w:rsid w:val="00503897"/>
    <w:rsid w:val="005039B3"/>
    <w:rsid w:val="00503B29"/>
    <w:rsid w:val="00503C68"/>
    <w:rsid w:val="0050401D"/>
    <w:rsid w:val="00504211"/>
    <w:rsid w:val="00504612"/>
    <w:rsid w:val="00504620"/>
    <w:rsid w:val="00504675"/>
    <w:rsid w:val="0050467A"/>
    <w:rsid w:val="005048AE"/>
    <w:rsid w:val="00504AFE"/>
    <w:rsid w:val="00504D1A"/>
    <w:rsid w:val="00505257"/>
    <w:rsid w:val="0050561B"/>
    <w:rsid w:val="00505CEE"/>
    <w:rsid w:val="00505F91"/>
    <w:rsid w:val="00506AE0"/>
    <w:rsid w:val="00506CAA"/>
    <w:rsid w:val="005070F3"/>
    <w:rsid w:val="005071AB"/>
    <w:rsid w:val="00507431"/>
    <w:rsid w:val="00507725"/>
    <w:rsid w:val="00507757"/>
    <w:rsid w:val="0050793E"/>
    <w:rsid w:val="0051009A"/>
    <w:rsid w:val="00510759"/>
    <w:rsid w:val="005107E1"/>
    <w:rsid w:val="0051085E"/>
    <w:rsid w:val="0051088E"/>
    <w:rsid w:val="00511326"/>
    <w:rsid w:val="00511436"/>
    <w:rsid w:val="00511A99"/>
    <w:rsid w:val="00511ACE"/>
    <w:rsid w:val="00511B89"/>
    <w:rsid w:val="00511E01"/>
    <w:rsid w:val="00512586"/>
    <w:rsid w:val="0051264D"/>
    <w:rsid w:val="00512708"/>
    <w:rsid w:val="005129CC"/>
    <w:rsid w:val="00512BA5"/>
    <w:rsid w:val="00512E28"/>
    <w:rsid w:val="00512F71"/>
    <w:rsid w:val="00513536"/>
    <w:rsid w:val="00513728"/>
    <w:rsid w:val="00513B86"/>
    <w:rsid w:val="00513F97"/>
    <w:rsid w:val="00513FE7"/>
    <w:rsid w:val="00514228"/>
    <w:rsid w:val="00514ADD"/>
    <w:rsid w:val="00514C23"/>
    <w:rsid w:val="00514D6B"/>
    <w:rsid w:val="00515296"/>
    <w:rsid w:val="0051535F"/>
    <w:rsid w:val="00515668"/>
    <w:rsid w:val="00515692"/>
    <w:rsid w:val="0051598D"/>
    <w:rsid w:val="00515B09"/>
    <w:rsid w:val="00516376"/>
    <w:rsid w:val="00516589"/>
    <w:rsid w:val="005165FF"/>
    <w:rsid w:val="005168B0"/>
    <w:rsid w:val="00516A4A"/>
    <w:rsid w:val="0051703B"/>
    <w:rsid w:val="005175F5"/>
    <w:rsid w:val="0051765E"/>
    <w:rsid w:val="0051789B"/>
    <w:rsid w:val="005178B3"/>
    <w:rsid w:val="00520695"/>
    <w:rsid w:val="00520CA1"/>
    <w:rsid w:val="00520D6E"/>
    <w:rsid w:val="00520DD4"/>
    <w:rsid w:val="00520F3E"/>
    <w:rsid w:val="00521062"/>
    <w:rsid w:val="00521295"/>
    <w:rsid w:val="00521605"/>
    <w:rsid w:val="005216D9"/>
    <w:rsid w:val="00521A0E"/>
    <w:rsid w:val="00521C18"/>
    <w:rsid w:val="00521CBC"/>
    <w:rsid w:val="00521CCC"/>
    <w:rsid w:val="00521DD3"/>
    <w:rsid w:val="00521FA6"/>
    <w:rsid w:val="00522102"/>
    <w:rsid w:val="00522309"/>
    <w:rsid w:val="005223D7"/>
    <w:rsid w:val="005224F0"/>
    <w:rsid w:val="005227AE"/>
    <w:rsid w:val="0052298C"/>
    <w:rsid w:val="00522E03"/>
    <w:rsid w:val="00522EB5"/>
    <w:rsid w:val="00522EE4"/>
    <w:rsid w:val="00522F8B"/>
    <w:rsid w:val="00523079"/>
    <w:rsid w:val="00523B1B"/>
    <w:rsid w:val="00524057"/>
    <w:rsid w:val="005240FE"/>
    <w:rsid w:val="00524628"/>
    <w:rsid w:val="0052467E"/>
    <w:rsid w:val="0052482D"/>
    <w:rsid w:val="00524A20"/>
    <w:rsid w:val="00524AC3"/>
    <w:rsid w:val="00524B39"/>
    <w:rsid w:val="00524C08"/>
    <w:rsid w:val="00524D11"/>
    <w:rsid w:val="00524F73"/>
    <w:rsid w:val="005250F9"/>
    <w:rsid w:val="00525C8C"/>
    <w:rsid w:val="00525CA4"/>
    <w:rsid w:val="00525E80"/>
    <w:rsid w:val="00525F61"/>
    <w:rsid w:val="005260EB"/>
    <w:rsid w:val="0052617A"/>
    <w:rsid w:val="00526599"/>
    <w:rsid w:val="0052678A"/>
    <w:rsid w:val="00526863"/>
    <w:rsid w:val="00526E4F"/>
    <w:rsid w:val="0052721D"/>
    <w:rsid w:val="0052724C"/>
    <w:rsid w:val="0052748B"/>
    <w:rsid w:val="0052754E"/>
    <w:rsid w:val="005278B8"/>
    <w:rsid w:val="00530021"/>
    <w:rsid w:val="00530150"/>
    <w:rsid w:val="0053021F"/>
    <w:rsid w:val="00530395"/>
    <w:rsid w:val="00530761"/>
    <w:rsid w:val="005308D2"/>
    <w:rsid w:val="0053090B"/>
    <w:rsid w:val="00530C78"/>
    <w:rsid w:val="00530CF0"/>
    <w:rsid w:val="00531027"/>
    <w:rsid w:val="00531159"/>
    <w:rsid w:val="00531201"/>
    <w:rsid w:val="0053144D"/>
    <w:rsid w:val="00531536"/>
    <w:rsid w:val="00531739"/>
    <w:rsid w:val="00531832"/>
    <w:rsid w:val="005318EA"/>
    <w:rsid w:val="005319A8"/>
    <w:rsid w:val="00531EF2"/>
    <w:rsid w:val="00532915"/>
    <w:rsid w:val="00532B80"/>
    <w:rsid w:val="00532BCA"/>
    <w:rsid w:val="00532CDD"/>
    <w:rsid w:val="00533021"/>
    <w:rsid w:val="00533395"/>
    <w:rsid w:val="005335B6"/>
    <w:rsid w:val="00533C2A"/>
    <w:rsid w:val="00533FF3"/>
    <w:rsid w:val="00534709"/>
    <w:rsid w:val="00534BEA"/>
    <w:rsid w:val="00534D41"/>
    <w:rsid w:val="00534F0B"/>
    <w:rsid w:val="00534F97"/>
    <w:rsid w:val="005355E7"/>
    <w:rsid w:val="005363EC"/>
    <w:rsid w:val="00536E48"/>
    <w:rsid w:val="0053766A"/>
    <w:rsid w:val="0053772B"/>
    <w:rsid w:val="00537958"/>
    <w:rsid w:val="00537B3D"/>
    <w:rsid w:val="00537CE3"/>
    <w:rsid w:val="005400EE"/>
    <w:rsid w:val="00540272"/>
    <w:rsid w:val="005406FF"/>
    <w:rsid w:val="005407EC"/>
    <w:rsid w:val="00540DEF"/>
    <w:rsid w:val="0054110B"/>
    <w:rsid w:val="0054135A"/>
    <w:rsid w:val="005416FC"/>
    <w:rsid w:val="00541787"/>
    <w:rsid w:val="00541872"/>
    <w:rsid w:val="00541B9B"/>
    <w:rsid w:val="00541BF2"/>
    <w:rsid w:val="00541F8E"/>
    <w:rsid w:val="0054216E"/>
    <w:rsid w:val="0054236D"/>
    <w:rsid w:val="005423B3"/>
    <w:rsid w:val="0054249F"/>
    <w:rsid w:val="005425B0"/>
    <w:rsid w:val="005426A9"/>
    <w:rsid w:val="00542803"/>
    <w:rsid w:val="005428B2"/>
    <w:rsid w:val="00542FB5"/>
    <w:rsid w:val="0054328D"/>
    <w:rsid w:val="005432B3"/>
    <w:rsid w:val="0054352B"/>
    <w:rsid w:val="0054370B"/>
    <w:rsid w:val="00543965"/>
    <w:rsid w:val="005439B2"/>
    <w:rsid w:val="00543ACC"/>
    <w:rsid w:val="00543AFC"/>
    <w:rsid w:val="00543FD3"/>
    <w:rsid w:val="00544005"/>
    <w:rsid w:val="005441FD"/>
    <w:rsid w:val="00544472"/>
    <w:rsid w:val="00544636"/>
    <w:rsid w:val="005447A9"/>
    <w:rsid w:val="00544868"/>
    <w:rsid w:val="0054496B"/>
    <w:rsid w:val="00544A69"/>
    <w:rsid w:val="00544BA6"/>
    <w:rsid w:val="00544CDF"/>
    <w:rsid w:val="00544F1C"/>
    <w:rsid w:val="00544FEF"/>
    <w:rsid w:val="005450DD"/>
    <w:rsid w:val="00545668"/>
    <w:rsid w:val="005456E1"/>
    <w:rsid w:val="00545ADB"/>
    <w:rsid w:val="00545D14"/>
    <w:rsid w:val="00546374"/>
    <w:rsid w:val="0054690B"/>
    <w:rsid w:val="00546C33"/>
    <w:rsid w:val="00546F1C"/>
    <w:rsid w:val="005470A2"/>
    <w:rsid w:val="005474B0"/>
    <w:rsid w:val="00547656"/>
    <w:rsid w:val="005476D0"/>
    <w:rsid w:val="005478E7"/>
    <w:rsid w:val="005479A4"/>
    <w:rsid w:val="00547D37"/>
    <w:rsid w:val="00547D5F"/>
    <w:rsid w:val="005505F0"/>
    <w:rsid w:val="005507CF"/>
    <w:rsid w:val="00550ABA"/>
    <w:rsid w:val="00550EF1"/>
    <w:rsid w:val="00550FB4"/>
    <w:rsid w:val="005512CB"/>
    <w:rsid w:val="0055147A"/>
    <w:rsid w:val="00551862"/>
    <w:rsid w:val="00551C5C"/>
    <w:rsid w:val="005528D6"/>
    <w:rsid w:val="00552AF9"/>
    <w:rsid w:val="00552BC6"/>
    <w:rsid w:val="00552D14"/>
    <w:rsid w:val="00552D86"/>
    <w:rsid w:val="00553020"/>
    <w:rsid w:val="00553052"/>
    <w:rsid w:val="0055310D"/>
    <w:rsid w:val="00553490"/>
    <w:rsid w:val="00553BD4"/>
    <w:rsid w:val="00553D80"/>
    <w:rsid w:val="00554169"/>
    <w:rsid w:val="00554753"/>
    <w:rsid w:val="005549C0"/>
    <w:rsid w:val="005549E8"/>
    <w:rsid w:val="00554A4E"/>
    <w:rsid w:val="00554A88"/>
    <w:rsid w:val="00554DD5"/>
    <w:rsid w:val="00554E0B"/>
    <w:rsid w:val="00554E9F"/>
    <w:rsid w:val="00554ECB"/>
    <w:rsid w:val="005552D4"/>
    <w:rsid w:val="0055547F"/>
    <w:rsid w:val="005556F8"/>
    <w:rsid w:val="00555833"/>
    <w:rsid w:val="0055594E"/>
    <w:rsid w:val="00555BC5"/>
    <w:rsid w:val="00555C92"/>
    <w:rsid w:val="00555E0F"/>
    <w:rsid w:val="0055638B"/>
    <w:rsid w:val="0055690D"/>
    <w:rsid w:val="00556984"/>
    <w:rsid w:val="00556B61"/>
    <w:rsid w:val="00557128"/>
    <w:rsid w:val="0055757C"/>
    <w:rsid w:val="00557C03"/>
    <w:rsid w:val="00557E66"/>
    <w:rsid w:val="00557E8C"/>
    <w:rsid w:val="00557FB9"/>
    <w:rsid w:val="00557FBB"/>
    <w:rsid w:val="005600B3"/>
    <w:rsid w:val="00560530"/>
    <w:rsid w:val="005605A8"/>
    <w:rsid w:val="005605EF"/>
    <w:rsid w:val="00560884"/>
    <w:rsid w:val="00560B2D"/>
    <w:rsid w:val="00560FC2"/>
    <w:rsid w:val="00561029"/>
    <w:rsid w:val="00561455"/>
    <w:rsid w:val="005617DF"/>
    <w:rsid w:val="005618A1"/>
    <w:rsid w:val="005618B1"/>
    <w:rsid w:val="00561DBF"/>
    <w:rsid w:val="00562185"/>
    <w:rsid w:val="005621DC"/>
    <w:rsid w:val="0056232E"/>
    <w:rsid w:val="005624B3"/>
    <w:rsid w:val="005626B2"/>
    <w:rsid w:val="0056277D"/>
    <w:rsid w:val="005627A5"/>
    <w:rsid w:val="00562B84"/>
    <w:rsid w:val="00562BB8"/>
    <w:rsid w:val="00562C49"/>
    <w:rsid w:val="00563305"/>
    <w:rsid w:val="00563C8E"/>
    <w:rsid w:val="00564055"/>
    <w:rsid w:val="00564136"/>
    <w:rsid w:val="00564341"/>
    <w:rsid w:val="005643EB"/>
    <w:rsid w:val="00565068"/>
    <w:rsid w:val="005652AE"/>
    <w:rsid w:val="00565314"/>
    <w:rsid w:val="005653D2"/>
    <w:rsid w:val="005653EF"/>
    <w:rsid w:val="0056563F"/>
    <w:rsid w:val="0056564A"/>
    <w:rsid w:val="00565F05"/>
    <w:rsid w:val="00565F62"/>
    <w:rsid w:val="00566113"/>
    <w:rsid w:val="0056616B"/>
    <w:rsid w:val="005661C3"/>
    <w:rsid w:val="0056636A"/>
    <w:rsid w:val="005664CD"/>
    <w:rsid w:val="005664F9"/>
    <w:rsid w:val="00566618"/>
    <w:rsid w:val="00566651"/>
    <w:rsid w:val="005669C5"/>
    <w:rsid w:val="00566AD0"/>
    <w:rsid w:val="00566F15"/>
    <w:rsid w:val="0056777E"/>
    <w:rsid w:val="00567EC9"/>
    <w:rsid w:val="00570160"/>
    <w:rsid w:val="00570253"/>
    <w:rsid w:val="00570540"/>
    <w:rsid w:val="00570BB6"/>
    <w:rsid w:val="005711D6"/>
    <w:rsid w:val="0057155B"/>
    <w:rsid w:val="0057172B"/>
    <w:rsid w:val="005717C1"/>
    <w:rsid w:val="005717D8"/>
    <w:rsid w:val="00571A1E"/>
    <w:rsid w:val="00571A57"/>
    <w:rsid w:val="00571FE5"/>
    <w:rsid w:val="00572635"/>
    <w:rsid w:val="00572AEA"/>
    <w:rsid w:val="00573034"/>
    <w:rsid w:val="005730D3"/>
    <w:rsid w:val="0057320F"/>
    <w:rsid w:val="005734EF"/>
    <w:rsid w:val="005739DB"/>
    <w:rsid w:val="00573AEE"/>
    <w:rsid w:val="00573C14"/>
    <w:rsid w:val="00573D2D"/>
    <w:rsid w:val="005740DD"/>
    <w:rsid w:val="005743E9"/>
    <w:rsid w:val="00574BCA"/>
    <w:rsid w:val="00574D59"/>
    <w:rsid w:val="00574F8D"/>
    <w:rsid w:val="005759C6"/>
    <w:rsid w:val="00575C22"/>
    <w:rsid w:val="00576E82"/>
    <w:rsid w:val="00576F1E"/>
    <w:rsid w:val="00576FAF"/>
    <w:rsid w:val="00577351"/>
    <w:rsid w:val="00577779"/>
    <w:rsid w:val="0058004D"/>
    <w:rsid w:val="00580291"/>
    <w:rsid w:val="005802A5"/>
    <w:rsid w:val="005805E9"/>
    <w:rsid w:val="00580805"/>
    <w:rsid w:val="00580930"/>
    <w:rsid w:val="00580C01"/>
    <w:rsid w:val="00580CDF"/>
    <w:rsid w:val="00580D46"/>
    <w:rsid w:val="00581220"/>
    <w:rsid w:val="00581373"/>
    <w:rsid w:val="005813A7"/>
    <w:rsid w:val="00581577"/>
    <w:rsid w:val="005816FA"/>
    <w:rsid w:val="005822B0"/>
    <w:rsid w:val="00582BBF"/>
    <w:rsid w:val="00582C82"/>
    <w:rsid w:val="0058307D"/>
    <w:rsid w:val="00583109"/>
    <w:rsid w:val="005831FF"/>
    <w:rsid w:val="0058375E"/>
    <w:rsid w:val="00584067"/>
    <w:rsid w:val="00584356"/>
    <w:rsid w:val="00584825"/>
    <w:rsid w:val="005848EF"/>
    <w:rsid w:val="00584A1C"/>
    <w:rsid w:val="00584CE3"/>
    <w:rsid w:val="00584F5C"/>
    <w:rsid w:val="00585198"/>
    <w:rsid w:val="005854B0"/>
    <w:rsid w:val="00585FD3"/>
    <w:rsid w:val="00586085"/>
    <w:rsid w:val="00586292"/>
    <w:rsid w:val="00586299"/>
    <w:rsid w:val="00586762"/>
    <w:rsid w:val="00586A56"/>
    <w:rsid w:val="00586AD8"/>
    <w:rsid w:val="00586D02"/>
    <w:rsid w:val="00586D5F"/>
    <w:rsid w:val="0058710D"/>
    <w:rsid w:val="00587240"/>
    <w:rsid w:val="00587368"/>
    <w:rsid w:val="005873E8"/>
    <w:rsid w:val="00587B76"/>
    <w:rsid w:val="00587BB7"/>
    <w:rsid w:val="005902A1"/>
    <w:rsid w:val="005904FF"/>
    <w:rsid w:val="00590642"/>
    <w:rsid w:val="00590648"/>
    <w:rsid w:val="00590654"/>
    <w:rsid w:val="005908D2"/>
    <w:rsid w:val="00590A96"/>
    <w:rsid w:val="00590AAE"/>
    <w:rsid w:val="00590C08"/>
    <w:rsid w:val="00590CA4"/>
    <w:rsid w:val="00590F45"/>
    <w:rsid w:val="00590F6C"/>
    <w:rsid w:val="00591120"/>
    <w:rsid w:val="00591264"/>
    <w:rsid w:val="0059135E"/>
    <w:rsid w:val="0059137D"/>
    <w:rsid w:val="00591390"/>
    <w:rsid w:val="005915F5"/>
    <w:rsid w:val="005916D1"/>
    <w:rsid w:val="005917C5"/>
    <w:rsid w:val="005917DC"/>
    <w:rsid w:val="00591CD3"/>
    <w:rsid w:val="00591FA3"/>
    <w:rsid w:val="0059205F"/>
    <w:rsid w:val="00592173"/>
    <w:rsid w:val="00592768"/>
    <w:rsid w:val="00592771"/>
    <w:rsid w:val="005928C0"/>
    <w:rsid w:val="00592994"/>
    <w:rsid w:val="00592CFA"/>
    <w:rsid w:val="00592DCE"/>
    <w:rsid w:val="00592E41"/>
    <w:rsid w:val="0059308E"/>
    <w:rsid w:val="0059391C"/>
    <w:rsid w:val="00593989"/>
    <w:rsid w:val="00593B48"/>
    <w:rsid w:val="00593C84"/>
    <w:rsid w:val="00593E73"/>
    <w:rsid w:val="0059424E"/>
    <w:rsid w:val="005943D9"/>
    <w:rsid w:val="00594631"/>
    <w:rsid w:val="00594704"/>
    <w:rsid w:val="005948CA"/>
    <w:rsid w:val="00594918"/>
    <w:rsid w:val="005949B0"/>
    <w:rsid w:val="00594C3A"/>
    <w:rsid w:val="00595076"/>
    <w:rsid w:val="005951B8"/>
    <w:rsid w:val="005951F3"/>
    <w:rsid w:val="005952DA"/>
    <w:rsid w:val="005952EF"/>
    <w:rsid w:val="00595463"/>
    <w:rsid w:val="00595910"/>
    <w:rsid w:val="00595DB5"/>
    <w:rsid w:val="00596073"/>
    <w:rsid w:val="005961BE"/>
    <w:rsid w:val="005961CA"/>
    <w:rsid w:val="005965BC"/>
    <w:rsid w:val="0059662A"/>
    <w:rsid w:val="00596963"/>
    <w:rsid w:val="00596C4E"/>
    <w:rsid w:val="00596DE1"/>
    <w:rsid w:val="0059730A"/>
    <w:rsid w:val="0059765F"/>
    <w:rsid w:val="00597C2E"/>
    <w:rsid w:val="00597D9D"/>
    <w:rsid w:val="00597DA9"/>
    <w:rsid w:val="005A00F7"/>
    <w:rsid w:val="005A0260"/>
    <w:rsid w:val="005A02A1"/>
    <w:rsid w:val="005A0CC9"/>
    <w:rsid w:val="005A0D77"/>
    <w:rsid w:val="005A0EA0"/>
    <w:rsid w:val="005A107A"/>
    <w:rsid w:val="005A1100"/>
    <w:rsid w:val="005A1412"/>
    <w:rsid w:val="005A17A8"/>
    <w:rsid w:val="005A1C2D"/>
    <w:rsid w:val="005A1C6A"/>
    <w:rsid w:val="005A1E38"/>
    <w:rsid w:val="005A1E66"/>
    <w:rsid w:val="005A1F9E"/>
    <w:rsid w:val="005A227D"/>
    <w:rsid w:val="005A2349"/>
    <w:rsid w:val="005A240B"/>
    <w:rsid w:val="005A2ABF"/>
    <w:rsid w:val="005A2CC4"/>
    <w:rsid w:val="005A33B3"/>
    <w:rsid w:val="005A35EC"/>
    <w:rsid w:val="005A38AC"/>
    <w:rsid w:val="005A39A7"/>
    <w:rsid w:val="005A3A26"/>
    <w:rsid w:val="005A3A59"/>
    <w:rsid w:val="005A3AAF"/>
    <w:rsid w:val="005A4066"/>
    <w:rsid w:val="005A4404"/>
    <w:rsid w:val="005A4550"/>
    <w:rsid w:val="005A456F"/>
    <w:rsid w:val="005A45A7"/>
    <w:rsid w:val="005A4CD8"/>
    <w:rsid w:val="005A4D21"/>
    <w:rsid w:val="005A4E91"/>
    <w:rsid w:val="005A5022"/>
    <w:rsid w:val="005A5192"/>
    <w:rsid w:val="005A5471"/>
    <w:rsid w:val="005A54AB"/>
    <w:rsid w:val="005A5709"/>
    <w:rsid w:val="005A570E"/>
    <w:rsid w:val="005A5713"/>
    <w:rsid w:val="005A5DBD"/>
    <w:rsid w:val="005A5F0F"/>
    <w:rsid w:val="005A62EA"/>
    <w:rsid w:val="005A63A1"/>
    <w:rsid w:val="005A65AE"/>
    <w:rsid w:val="005A6DA4"/>
    <w:rsid w:val="005A72FC"/>
    <w:rsid w:val="005A744C"/>
    <w:rsid w:val="005A74DC"/>
    <w:rsid w:val="005A75BF"/>
    <w:rsid w:val="005A7CB1"/>
    <w:rsid w:val="005A7CFF"/>
    <w:rsid w:val="005A7D5E"/>
    <w:rsid w:val="005A7DFB"/>
    <w:rsid w:val="005A7E0C"/>
    <w:rsid w:val="005A7E0D"/>
    <w:rsid w:val="005A7E1A"/>
    <w:rsid w:val="005A7F24"/>
    <w:rsid w:val="005A7F94"/>
    <w:rsid w:val="005B0211"/>
    <w:rsid w:val="005B083E"/>
    <w:rsid w:val="005B09EF"/>
    <w:rsid w:val="005B0A84"/>
    <w:rsid w:val="005B0B52"/>
    <w:rsid w:val="005B0BF3"/>
    <w:rsid w:val="005B0DCA"/>
    <w:rsid w:val="005B0F48"/>
    <w:rsid w:val="005B1383"/>
    <w:rsid w:val="005B1521"/>
    <w:rsid w:val="005B1594"/>
    <w:rsid w:val="005B1773"/>
    <w:rsid w:val="005B1CAC"/>
    <w:rsid w:val="005B1F05"/>
    <w:rsid w:val="005B1F0C"/>
    <w:rsid w:val="005B2582"/>
    <w:rsid w:val="005B2CAF"/>
    <w:rsid w:val="005B2D30"/>
    <w:rsid w:val="005B2F00"/>
    <w:rsid w:val="005B2F54"/>
    <w:rsid w:val="005B2FAA"/>
    <w:rsid w:val="005B3685"/>
    <w:rsid w:val="005B3699"/>
    <w:rsid w:val="005B37BB"/>
    <w:rsid w:val="005B3A7F"/>
    <w:rsid w:val="005B3BF6"/>
    <w:rsid w:val="005B3C4C"/>
    <w:rsid w:val="005B3FFE"/>
    <w:rsid w:val="005B4672"/>
    <w:rsid w:val="005B47EF"/>
    <w:rsid w:val="005B496A"/>
    <w:rsid w:val="005B4ADE"/>
    <w:rsid w:val="005B4C97"/>
    <w:rsid w:val="005B4E9A"/>
    <w:rsid w:val="005B511F"/>
    <w:rsid w:val="005B5127"/>
    <w:rsid w:val="005B5178"/>
    <w:rsid w:val="005B5591"/>
    <w:rsid w:val="005B5894"/>
    <w:rsid w:val="005B5C8C"/>
    <w:rsid w:val="005B5D50"/>
    <w:rsid w:val="005B5F13"/>
    <w:rsid w:val="005B5F5F"/>
    <w:rsid w:val="005B5FEE"/>
    <w:rsid w:val="005B60B2"/>
    <w:rsid w:val="005B625A"/>
    <w:rsid w:val="005B63E1"/>
    <w:rsid w:val="005B6430"/>
    <w:rsid w:val="005B6797"/>
    <w:rsid w:val="005B6986"/>
    <w:rsid w:val="005B6A2D"/>
    <w:rsid w:val="005B6CCD"/>
    <w:rsid w:val="005B6DF8"/>
    <w:rsid w:val="005B71DA"/>
    <w:rsid w:val="005B7661"/>
    <w:rsid w:val="005B7A23"/>
    <w:rsid w:val="005C013B"/>
    <w:rsid w:val="005C0864"/>
    <w:rsid w:val="005C1ABC"/>
    <w:rsid w:val="005C1EE7"/>
    <w:rsid w:val="005C1F25"/>
    <w:rsid w:val="005C2268"/>
    <w:rsid w:val="005C226B"/>
    <w:rsid w:val="005C2426"/>
    <w:rsid w:val="005C244A"/>
    <w:rsid w:val="005C24D7"/>
    <w:rsid w:val="005C2503"/>
    <w:rsid w:val="005C283E"/>
    <w:rsid w:val="005C2854"/>
    <w:rsid w:val="005C2A2F"/>
    <w:rsid w:val="005C321D"/>
    <w:rsid w:val="005C3456"/>
    <w:rsid w:val="005C36E7"/>
    <w:rsid w:val="005C3809"/>
    <w:rsid w:val="005C3F0D"/>
    <w:rsid w:val="005C3F8E"/>
    <w:rsid w:val="005C40D2"/>
    <w:rsid w:val="005C4168"/>
    <w:rsid w:val="005C4561"/>
    <w:rsid w:val="005C49D2"/>
    <w:rsid w:val="005C4A94"/>
    <w:rsid w:val="005C4C68"/>
    <w:rsid w:val="005C4D77"/>
    <w:rsid w:val="005C55C5"/>
    <w:rsid w:val="005C56FF"/>
    <w:rsid w:val="005C5A24"/>
    <w:rsid w:val="005C5A2C"/>
    <w:rsid w:val="005C5BD9"/>
    <w:rsid w:val="005C5D63"/>
    <w:rsid w:val="005C6088"/>
    <w:rsid w:val="005C612F"/>
    <w:rsid w:val="005C6500"/>
    <w:rsid w:val="005C67AA"/>
    <w:rsid w:val="005C6A52"/>
    <w:rsid w:val="005C6B09"/>
    <w:rsid w:val="005C6B4D"/>
    <w:rsid w:val="005C6EF5"/>
    <w:rsid w:val="005C6F07"/>
    <w:rsid w:val="005C7031"/>
    <w:rsid w:val="005C713A"/>
    <w:rsid w:val="005C7205"/>
    <w:rsid w:val="005C7452"/>
    <w:rsid w:val="005C74F1"/>
    <w:rsid w:val="005C78AC"/>
    <w:rsid w:val="005C78EE"/>
    <w:rsid w:val="005C7B6F"/>
    <w:rsid w:val="005D0041"/>
    <w:rsid w:val="005D0080"/>
    <w:rsid w:val="005D0471"/>
    <w:rsid w:val="005D04FD"/>
    <w:rsid w:val="005D09ED"/>
    <w:rsid w:val="005D0C39"/>
    <w:rsid w:val="005D0CE3"/>
    <w:rsid w:val="005D0EB3"/>
    <w:rsid w:val="005D0F70"/>
    <w:rsid w:val="005D1B88"/>
    <w:rsid w:val="005D2054"/>
    <w:rsid w:val="005D205A"/>
    <w:rsid w:val="005D207F"/>
    <w:rsid w:val="005D20B5"/>
    <w:rsid w:val="005D214B"/>
    <w:rsid w:val="005D2151"/>
    <w:rsid w:val="005D2285"/>
    <w:rsid w:val="005D249A"/>
    <w:rsid w:val="005D2721"/>
    <w:rsid w:val="005D29F5"/>
    <w:rsid w:val="005D2AE2"/>
    <w:rsid w:val="005D2B4E"/>
    <w:rsid w:val="005D2C8D"/>
    <w:rsid w:val="005D2EEC"/>
    <w:rsid w:val="005D3169"/>
    <w:rsid w:val="005D37BB"/>
    <w:rsid w:val="005D3ACB"/>
    <w:rsid w:val="005D3B31"/>
    <w:rsid w:val="005D3D56"/>
    <w:rsid w:val="005D3DA9"/>
    <w:rsid w:val="005D3F51"/>
    <w:rsid w:val="005D3F8A"/>
    <w:rsid w:val="005D41E4"/>
    <w:rsid w:val="005D4C60"/>
    <w:rsid w:val="005D4F76"/>
    <w:rsid w:val="005D525E"/>
    <w:rsid w:val="005D5495"/>
    <w:rsid w:val="005D5978"/>
    <w:rsid w:val="005D5985"/>
    <w:rsid w:val="005D5BC7"/>
    <w:rsid w:val="005D5C48"/>
    <w:rsid w:val="005D6066"/>
    <w:rsid w:val="005D6125"/>
    <w:rsid w:val="005D645B"/>
    <w:rsid w:val="005D68E4"/>
    <w:rsid w:val="005D697C"/>
    <w:rsid w:val="005D6ACB"/>
    <w:rsid w:val="005D6D2C"/>
    <w:rsid w:val="005D6E09"/>
    <w:rsid w:val="005D7374"/>
    <w:rsid w:val="005D77F7"/>
    <w:rsid w:val="005D7B69"/>
    <w:rsid w:val="005D7C76"/>
    <w:rsid w:val="005D7CE5"/>
    <w:rsid w:val="005D7FEA"/>
    <w:rsid w:val="005E0393"/>
    <w:rsid w:val="005E09A5"/>
    <w:rsid w:val="005E0E83"/>
    <w:rsid w:val="005E1265"/>
    <w:rsid w:val="005E1364"/>
    <w:rsid w:val="005E17B2"/>
    <w:rsid w:val="005E1855"/>
    <w:rsid w:val="005E186B"/>
    <w:rsid w:val="005E1A4C"/>
    <w:rsid w:val="005E1C27"/>
    <w:rsid w:val="005E1C50"/>
    <w:rsid w:val="005E20F3"/>
    <w:rsid w:val="005E2318"/>
    <w:rsid w:val="005E2868"/>
    <w:rsid w:val="005E286F"/>
    <w:rsid w:val="005E28F6"/>
    <w:rsid w:val="005E2AD0"/>
    <w:rsid w:val="005E2DC1"/>
    <w:rsid w:val="005E2EA2"/>
    <w:rsid w:val="005E359D"/>
    <w:rsid w:val="005E37AD"/>
    <w:rsid w:val="005E4104"/>
    <w:rsid w:val="005E48E4"/>
    <w:rsid w:val="005E4E06"/>
    <w:rsid w:val="005E4E66"/>
    <w:rsid w:val="005E5005"/>
    <w:rsid w:val="005E5154"/>
    <w:rsid w:val="005E52A7"/>
    <w:rsid w:val="005E53C4"/>
    <w:rsid w:val="005E53E8"/>
    <w:rsid w:val="005E5469"/>
    <w:rsid w:val="005E5717"/>
    <w:rsid w:val="005E572A"/>
    <w:rsid w:val="005E5B55"/>
    <w:rsid w:val="005E5CA6"/>
    <w:rsid w:val="005E5E19"/>
    <w:rsid w:val="005E5F48"/>
    <w:rsid w:val="005E6867"/>
    <w:rsid w:val="005E6B02"/>
    <w:rsid w:val="005E719A"/>
    <w:rsid w:val="005E71E6"/>
    <w:rsid w:val="005E7619"/>
    <w:rsid w:val="005E7727"/>
    <w:rsid w:val="005E7B40"/>
    <w:rsid w:val="005E7F7D"/>
    <w:rsid w:val="005F01B4"/>
    <w:rsid w:val="005F021A"/>
    <w:rsid w:val="005F0478"/>
    <w:rsid w:val="005F04CD"/>
    <w:rsid w:val="005F0990"/>
    <w:rsid w:val="005F0A2D"/>
    <w:rsid w:val="005F0C9A"/>
    <w:rsid w:val="005F0E11"/>
    <w:rsid w:val="005F0F5D"/>
    <w:rsid w:val="005F12A5"/>
    <w:rsid w:val="005F1574"/>
    <w:rsid w:val="005F1813"/>
    <w:rsid w:val="005F1877"/>
    <w:rsid w:val="005F1CE1"/>
    <w:rsid w:val="005F1F16"/>
    <w:rsid w:val="005F222C"/>
    <w:rsid w:val="005F237D"/>
    <w:rsid w:val="005F2769"/>
    <w:rsid w:val="005F2BCE"/>
    <w:rsid w:val="005F2CB3"/>
    <w:rsid w:val="005F301D"/>
    <w:rsid w:val="005F3034"/>
    <w:rsid w:val="005F3782"/>
    <w:rsid w:val="005F3C63"/>
    <w:rsid w:val="005F3C6F"/>
    <w:rsid w:val="005F3D43"/>
    <w:rsid w:val="005F431A"/>
    <w:rsid w:val="005F4514"/>
    <w:rsid w:val="005F4A08"/>
    <w:rsid w:val="005F4E12"/>
    <w:rsid w:val="005F541B"/>
    <w:rsid w:val="005F5601"/>
    <w:rsid w:val="005F594B"/>
    <w:rsid w:val="005F5950"/>
    <w:rsid w:val="005F5B6C"/>
    <w:rsid w:val="005F5C09"/>
    <w:rsid w:val="005F5CAC"/>
    <w:rsid w:val="005F5E9E"/>
    <w:rsid w:val="005F5EDF"/>
    <w:rsid w:val="005F6190"/>
    <w:rsid w:val="005F61C4"/>
    <w:rsid w:val="005F6638"/>
    <w:rsid w:val="005F688D"/>
    <w:rsid w:val="005F6C57"/>
    <w:rsid w:val="005F6D52"/>
    <w:rsid w:val="005F7031"/>
    <w:rsid w:val="005F71FF"/>
    <w:rsid w:val="005F7266"/>
    <w:rsid w:val="005F743C"/>
    <w:rsid w:val="005F77A8"/>
    <w:rsid w:val="005F7C69"/>
    <w:rsid w:val="005F7D4B"/>
    <w:rsid w:val="00600268"/>
    <w:rsid w:val="006004A3"/>
    <w:rsid w:val="00600BAA"/>
    <w:rsid w:val="00600D1F"/>
    <w:rsid w:val="00600E5F"/>
    <w:rsid w:val="00600FE1"/>
    <w:rsid w:val="006010A6"/>
    <w:rsid w:val="006010C1"/>
    <w:rsid w:val="006010F0"/>
    <w:rsid w:val="006014FD"/>
    <w:rsid w:val="006016E5"/>
    <w:rsid w:val="00601A33"/>
    <w:rsid w:val="00601DDB"/>
    <w:rsid w:val="006021B7"/>
    <w:rsid w:val="006022C9"/>
    <w:rsid w:val="00602B0D"/>
    <w:rsid w:val="00602BC0"/>
    <w:rsid w:val="00602BD2"/>
    <w:rsid w:val="00603336"/>
    <w:rsid w:val="0060343F"/>
    <w:rsid w:val="006036A6"/>
    <w:rsid w:val="00603A2A"/>
    <w:rsid w:val="00604004"/>
    <w:rsid w:val="006043A4"/>
    <w:rsid w:val="006044D5"/>
    <w:rsid w:val="006046F5"/>
    <w:rsid w:val="00604922"/>
    <w:rsid w:val="00604AEE"/>
    <w:rsid w:val="00604AFD"/>
    <w:rsid w:val="00604BEB"/>
    <w:rsid w:val="00604C8F"/>
    <w:rsid w:val="00604D8D"/>
    <w:rsid w:val="00604DC1"/>
    <w:rsid w:val="00605086"/>
    <w:rsid w:val="00605740"/>
    <w:rsid w:val="006059A5"/>
    <w:rsid w:val="00606209"/>
    <w:rsid w:val="006063D3"/>
    <w:rsid w:val="006069AB"/>
    <w:rsid w:val="00606A88"/>
    <w:rsid w:val="00606DFE"/>
    <w:rsid w:val="00606F31"/>
    <w:rsid w:val="00607200"/>
    <w:rsid w:val="006075C3"/>
    <w:rsid w:val="0060763F"/>
    <w:rsid w:val="006077DF"/>
    <w:rsid w:val="006078E2"/>
    <w:rsid w:val="00607E91"/>
    <w:rsid w:val="00607EEE"/>
    <w:rsid w:val="00607F84"/>
    <w:rsid w:val="00610217"/>
    <w:rsid w:val="006103D1"/>
    <w:rsid w:val="0061044E"/>
    <w:rsid w:val="00610454"/>
    <w:rsid w:val="006107C0"/>
    <w:rsid w:val="00610B71"/>
    <w:rsid w:val="00610C66"/>
    <w:rsid w:val="00611050"/>
    <w:rsid w:val="00611194"/>
    <w:rsid w:val="00611284"/>
    <w:rsid w:val="00611687"/>
    <w:rsid w:val="006116B0"/>
    <w:rsid w:val="00612105"/>
    <w:rsid w:val="00612387"/>
    <w:rsid w:val="00612D2F"/>
    <w:rsid w:val="006137C9"/>
    <w:rsid w:val="006138BB"/>
    <w:rsid w:val="00613D94"/>
    <w:rsid w:val="00613E22"/>
    <w:rsid w:val="00614068"/>
    <w:rsid w:val="006142A6"/>
    <w:rsid w:val="006143BC"/>
    <w:rsid w:val="0061440D"/>
    <w:rsid w:val="006145F8"/>
    <w:rsid w:val="006149C4"/>
    <w:rsid w:val="00614DA8"/>
    <w:rsid w:val="006151F9"/>
    <w:rsid w:val="006153F4"/>
    <w:rsid w:val="0061563C"/>
    <w:rsid w:val="00615836"/>
    <w:rsid w:val="00615AC2"/>
    <w:rsid w:val="00615C51"/>
    <w:rsid w:val="00615D2D"/>
    <w:rsid w:val="00615EB6"/>
    <w:rsid w:val="006160E5"/>
    <w:rsid w:val="006162CC"/>
    <w:rsid w:val="00616FF3"/>
    <w:rsid w:val="00617024"/>
    <w:rsid w:val="006170A4"/>
    <w:rsid w:val="0061737D"/>
    <w:rsid w:val="0061746A"/>
    <w:rsid w:val="00617612"/>
    <w:rsid w:val="006176D6"/>
    <w:rsid w:val="0061778E"/>
    <w:rsid w:val="00617843"/>
    <w:rsid w:val="00617862"/>
    <w:rsid w:val="00617882"/>
    <w:rsid w:val="00617DCB"/>
    <w:rsid w:val="00617FDB"/>
    <w:rsid w:val="006203FA"/>
    <w:rsid w:val="00620402"/>
    <w:rsid w:val="00620681"/>
    <w:rsid w:val="006207FB"/>
    <w:rsid w:val="00620A66"/>
    <w:rsid w:val="0062174E"/>
    <w:rsid w:val="0062185A"/>
    <w:rsid w:val="00621C53"/>
    <w:rsid w:val="00621C55"/>
    <w:rsid w:val="00621C57"/>
    <w:rsid w:val="00621EDA"/>
    <w:rsid w:val="00621F69"/>
    <w:rsid w:val="00621F6A"/>
    <w:rsid w:val="006222CC"/>
    <w:rsid w:val="0062268F"/>
    <w:rsid w:val="006227DE"/>
    <w:rsid w:val="0062294A"/>
    <w:rsid w:val="00622F59"/>
    <w:rsid w:val="0062338C"/>
    <w:rsid w:val="0062350D"/>
    <w:rsid w:val="006238BD"/>
    <w:rsid w:val="00623AD1"/>
    <w:rsid w:val="00623B31"/>
    <w:rsid w:val="00623B57"/>
    <w:rsid w:val="00623F1A"/>
    <w:rsid w:val="00624450"/>
    <w:rsid w:val="0062451C"/>
    <w:rsid w:val="0062477A"/>
    <w:rsid w:val="00624992"/>
    <w:rsid w:val="00624B2E"/>
    <w:rsid w:val="00624E85"/>
    <w:rsid w:val="006251D7"/>
    <w:rsid w:val="006259A9"/>
    <w:rsid w:val="00625A61"/>
    <w:rsid w:val="00625FBD"/>
    <w:rsid w:val="006262A9"/>
    <w:rsid w:val="0062636E"/>
    <w:rsid w:val="006267EC"/>
    <w:rsid w:val="0062690F"/>
    <w:rsid w:val="00626F80"/>
    <w:rsid w:val="00627334"/>
    <w:rsid w:val="00627544"/>
    <w:rsid w:val="0062754C"/>
    <w:rsid w:val="00627DE3"/>
    <w:rsid w:val="0063019D"/>
    <w:rsid w:val="0063030B"/>
    <w:rsid w:val="0063045F"/>
    <w:rsid w:val="006308FA"/>
    <w:rsid w:val="00630CF7"/>
    <w:rsid w:val="00630EA0"/>
    <w:rsid w:val="006313C9"/>
    <w:rsid w:val="00631449"/>
    <w:rsid w:val="0063146C"/>
    <w:rsid w:val="006316E5"/>
    <w:rsid w:val="00631921"/>
    <w:rsid w:val="00631B71"/>
    <w:rsid w:val="006320B5"/>
    <w:rsid w:val="0063221E"/>
    <w:rsid w:val="00632324"/>
    <w:rsid w:val="00632561"/>
    <w:rsid w:val="00632595"/>
    <w:rsid w:val="00632763"/>
    <w:rsid w:val="006329E0"/>
    <w:rsid w:val="00632ADE"/>
    <w:rsid w:val="00632BA3"/>
    <w:rsid w:val="00632BBC"/>
    <w:rsid w:val="00632BC9"/>
    <w:rsid w:val="00632DD4"/>
    <w:rsid w:val="00633185"/>
    <w:rsid w:val="00633465"/>
    <w:rsid w:val="00633685"/>
    <w:rsid w:val="00633F66"/>
    <w:rsid w:val="0063404A"/>
    <w:rsid w:val="006341DA"/>
    <w:rsid w:val="006349D4"/>
    <w:rsid w:val="00634A47"/>
    <w:rsid w:val="00634A8D"/>
    <w:rsid w:val="00634E59"/>
    <w:rsid w:val="00634F18"/>
    <w:rsid w:val="00634FD4"/>
    <w:rsid w:val="00635046"/>
    <w:rsid w:val="00635141"/>
    <w:rsid w:val="00635195"/>
    <w:rsid w:val="00635792"/>
    <w:rsid w:val="006357D0"/>
    <w:rsid w:val="00635FC5"/>
    <w:rsid w:val="00636290"/>
    <w:rsid w:val="00636E9B"/>
    <w:rsid w:val="00636FE5"/>
    <w:rsid w:val="0063700B"/>
    <w:rsid w:val="0063705E"/>
    <w:rsid w:val="00637127"/>
    <w:rsid w:val="006376D0"/>
    <w:rsid w:val="006377A8"/>
    <w:rsid w:val="00640047"/>
    <w:rsid w:val="00640481"/>
    <w:rsid w:val="006408EE"/>
    <w:rsid w:val="00640CAB"/>
    <w:rsid w:val="00640D2B"/>
    <w:rsid w:val="006411AC"/>
    <w:rsid w:val="00641312"/>
    <w:rsid w:val="00641592"/>
    <w:rsid w:val="00641917"/>
    <w:rsid w:val="006422E2"/>
    <w:rsid w:val="00642686"/>
    <w:rsid w:val="0064291C"/>
    <w:rsid w:val="00642A28"/>
    <w:rsid w:val="00642A7B"/>
    <w:rsid w:val="00642AC5"/>
    <w:rsid w:val="00642E0F"/>
    <w:rsid w:val="00643209"/>
    <w:rsid w:val="0064324B"/>
    <w:rsid w:val="00643413"/>
    <w:rsid w:val="00643576"/>
    <w:rsid w:val="00643D49"/>
    <w:rsid w:val="00643FCA"/>
    <w:rsid w:val="00644315"/>
    <w:rsid w:val="00644324"/>
    <w:rsid w:val="006443AE"/>
    <w:rsid w:val="00644882"/>
    <w:rsid w:val="00644A1D"/>
    <w:rsid w:val="00644B5D"/>
    <w:rsid w:val="00644C71"/>
    <w:rsid w:val="00644F53"/>
    <w:rsid w:val="00645099"/>
    <w:rsid w:val="0064550D"/>
    <w:rsid w:val="006455DB"/>
    <w:rsid w:val="00645707"/>
    <w:rsid w:val="00645B7D"/>
    <w:rsid w:val="006462FE"/>
    <w:rsid w:val="00646396"/>
    <w:rsid w:val="0064649A"/>
    <w:rsid w:val="0064656F"/>
    <w:rsid w:val="0064677F"/>
    <w:rsid w:val="00646A61"/>
    <w:rsid w:val="00646E1D"/>
    <w:rsid w:val="00646E42"/>
    <w:rsid w:val="00646F44"/>
    <w:rsid w:val="00647037"/>
    <w:rsid w:val="006470AF"/>
    <w:rsid w:val="00647203"/>
    <w:rsid w:val="0064723A"/>
    <w:rsid w:val="006473CA"/>
    <w:rsid w:val="006476F3"/>
    <w:rsid w:val="0064770A"/>
    <w:rsid w:val="00647782"/>
    <w:rsid w:val="00650408"/>
    <w:rsid w:val="006508C6"/>
    <w:rsid w:val="00650934"/>
    <w:rsid w:val="00650951"/>
    <w:rsid w:val="00650BC8"/>
    <w:rsid w:val="00650D74"/>
    <w:rsid w:val="006512BE"/>
    <w:rsid w:val="00651492"/>
    <w:rsid w:val="0065187C"/>
    <w:rsid w:val="00651ECA"/>
    <w:rsid w:val="00651F12"/>
    <w:rsid w:val="00651F2F"/>
    <w:rsid w:val="00651F4F"/>
    <w:rsid w:val="006521DA"/>
    <w:rsid w:val="006521E0"/>
    <w:rsid w:val="006523D3"/>
    <w:rsid w:val="00652783"/>
    <w:rsid w:val="0065298D"/>
    <w:rsid w:val="00652A65"/>
    <w:rsid w:val="00652D35"/>
    <w:rsid w:val="00652DA9"/>
    <w:rsid w:val="00653001"/>
    <w:rsid w:val="0065307C"/>
    <w:rsid w:val="00653492"/>
    <w:rsid w:val="00653623"/>
    <w:rsid w:val="00653707"/>
    <w:rsid w:val="00653E38"/>
    <w:rsid w:val="00654760"/>
    <w:rsid w:val="00654A25"/>
    <w:rsid w:val="00654A59"/>
    <w:rsid w:val="00654A9D"/>
    <w:rsid w:val="00654B9F"/>
    <w:rsid w:val="00654F43"/>
    <w:rsid w:val="00655831"/>
    <w:rsid w:val="00655909"/>
    <w:rsid w:val="00655F41"/>
    <w:rsid w:val="00655FD9"/>
    <w:rsid w:val="00655FDE"/>
    <w:rsid w:val="006565E4"/>
    <w:rsid w:val="00656880"/>
    <w:rsid w:val="00656D3A"/>
    <w:rsid w:val="00656EDF"/>
    <w:rsid w:val="006572B8"/>
    <w:rsid w:val="006574D5"/>
    <w:rsid w:val="00657711"/>
    <w:rsid w:val="00657729"/>
    <w:rsid w:val="0065774C"/>
    <w:rsid w:val="00657788"/>
    <w:rsid w:val="00657860"/>
    <w:rsid w:val="0065788E"/>
    <w:rsid w:val="00657C05"/>
    <w:rsid w:val="00657E6D"/>
    <w:rsid w:val="00660D78"/>
    <w:rsid w:val="00660F6B"/>
    <w:rsid w:val="0066102A"/>
    <w:rsid w:val="0066111F"/>
    <w:rsid w:val="00661320"/>
    <w:rsid w:val="0066141F"/>
    <w:rsid w:val="00661A68"/>
    <w:rsid w:val="00661CB9"/>
    <w:rsid w:val="006620AE"/>
    <w:rsid w:val="00662B5D"/>
    <w:rsid w:val="00662BCC"/>
    <w:rsid w:val="00662CB5"/>
    <w:rsid w:val="00662CF8"/>
    <w:rsid w:val="00662DD5"/>
    <w:rsid w:val="00662EF5"/>
    <w:rsid w:val="00663511"/>
    <w:rsid w:val="00663646"/>
    <w:rsid w:val="00663C54"/>
    <w:rsid w:val="00663D85"/>
    <w:rsid w:val="006645D5"/>
    <w:rsid w:val="00664894"/>
    <w:rsid w:val="0066493E"/>
    <w:rsid w:val="00664BE7"/>
    <w:rsid w:val="00665180"/>
    <w:rsid w:val="0066549C"/>
    <w:rsid w:val="00665814"/>
    <w:rsid w:val="00665944"/>
    <w:rsid w:val="00665DA3"/>
    <w:rsid w:val="00665E36"/>
    <w:rsid w:val="00666022"/>
    <w:rsid w:val="006665F0"/>
    <w:rsid w:val="00666A82"/>
    <w:rsid w:val="006673CA"/>
    <w:rsid w:val="006677BA"/>
    <w:rsid w:val="0066786E"/>
    <w:rsid w:val="00667EC5"/>
    <w:rsid w:val="00667EEA"/>
    <w:rsid w:val="00670073"/>
    <w:rsid w:val="006700AA"/>
    <w:rsid w:val="0067034D"/>
    <w:rsid w:val="00670584"/>
    <w:rsid w:val="006706F1"/>
    <w:rsid w:val="00670D75"/>
    <w:rsid w:val="00670EAF"/>
    <w:rsid w:val="00670FAA"/>
    <w:rsid w:val="00671019"/>
    <w:rsid w:val="006713D8"/>
    <w:rsid w:val="006716E8"/>
    <w:rsid w:val="006719D9"/>
    <w:rsid w:val="006719F0"/>
    <w:rsid w:val="00671A2A"/>
    <w:rsid w:val="00671EB2"/>
    <w:rsid w:val="00671FF2"/>
    <w:rsid w:val="006722C8"/>
    <w:rsid w:val="0067264F"/>
    <w:rsid w:val="006728EC"/>
    <w:rsid w:val="00672B47"/>
    <w:rsid w:val="00672CEE"/>
    <w:rsid w:val="00673248"/>
    <w:rsid w:val="0067327B"/>
    <w:rsid w:val="0067333A"/>
    <w:rsid w:val="00673674"/>
    <w:rsid w:val="00673A1D"/>
    <w:rsid w:val="00673A47"/>
    <w:rsid w:val="00673CA5"/>
    <w:rsid w:val="00673FDA"/>
    <w:rsid w:val="00674566"/>
    <w:rsid w:val="006750BA"/>
    <w:rsid w:val="00675654"/>
    <w:rsid w:val="0067583A"/>
    <w:rsid w:val="006758F0"/>
    <w:rsid w:val="00675A82"/>
    <w:rsid w:val="00675B55"/>
    <w:rsid w:val="00675C4C"/>
    <w:rsid w:val="00675C61"/>
    <w:rsid w:val="00675D20"/>
    <w:rsid w:val="00675ED9"/>
    <w:rsid w:val="00675F05"/>
    <w:rsid w:val="006762FC"/>
    <w:rsid w:val="0067684C"/>
    <w:rsid w:val="00676E4C"/>
    <w:rsid w:val="00676F95"/>
    <w:rsid w:val="00677325"/>
    <w:rsid w:val="00677F03"/>
    <w:rsid w:val="006800E4"/>
    <w:rsid w:val="006801B1"/>
    <w:rsid w:val="00680960"/>
    <w:rsid w:val="00680C5D"/>
    <w:rsid w:val="00680DC9"/>
    <w:rsid w:val="0068137C"/>
    <w:rsid w:val="00681CFF"/>
    <w:rsid w:val="006821AD"/>
    <w:rsid w:val="00682522"/>
    <w:rsid w:val="00682654"/>
    <w:rsid w:val="0068293B"/>
    <w:rsid w:val="00682A38"/>
    <w:rsid w:val="00682A57"/>
    <w:rsid w:val="00682A62"/>
    <w:rsid w:val="00682AA0"/>
    <w:rsid w:val="00682EC3"/>
    <w:rsid w:val="006834A6"/>
    <w:rsid w:val="00683958"/>
    <w:rsid w:val="00683ADE"/>
    <w:rsid w:val="00683B2B"/>
    <w:rsid w:val="00683D8F"/>
    <w:rsid w:val="00683EDE"/>
    <w:rsid w:val="00683EFA"/>
    <w:rsid w:val="006843E7"/>
    <w:rsid w:val="00684657"/>
    <w:rsid w:val="00684860"/>
    <w:rsid w:val="006848D8"/>
    <w:rsid w:val="006849A1"/>
    <w:rsid w:val="00684A64"/>
    <w:rsid w:val="00684C98"/>
    <w:rsid w:val="00684D9D"/>
    <w:rsid w:val="00684DF4"/>
    <w:rsid w:val="00684F66"/>
    <w:rsid w:val="0068642C"/>
    <w:rsid w:val="0068642F"/>
    <w:rsid w:val="006869B1"/>
    <w:rsid w:val="00686AA9"/>
    <w:rsid w:val="00687113"/>
    <w:rsid w:val="006871E8"/>
    <w:rsid w:val="006872EE"/>
    <w:rsid w:val="006874DC"/>
    <w:rsid w:val="006877F8"/>
    <w:rsid w:val="006879AD"/>
    <w:rsid w:val="006900AE"/>
    <w:rsid w:val="006907E1"/>
    <w:rsid w:val="006909E7"/>
    <w:rsid w:val="00690F36"/>
    <w:rsid w:val="0069125A"/>
    <w:rsid w:val="0069133C"/>
    <w:rsid w:val="00691730"/>
    <w:rsid w:val="00691807"/>
    <w:rsid w:val="00691C52"/>
    <w:rsid w:val="00691D61"/>
    <w:rsid w:val="00691FC3"/>
    <w:rsid w:val="0069217A"/>
    <w:rsid w:val="006923C5"/>
    <w:rsid w:val="00692513"/>
    <w:rsid w:val="00692783"/>
    <w:rsid w:val="00692927"/>
    <w:rsid w:val="00692A31"/>
    <w:rsid w:val="00692D3F"/>
    <w:rsid w:val="00692EC1"/>
    <w:rsid w:val="0069301A"/>
    <w:rsid w:val="00693367"/>
    <w:rsid w:val="00693481"/>
    <w:rsid w:val="0069358B"/>
    <w:rsid w:val="00693678"/>
    <w:rsid w:val="006939FD"/>
    <w:rsid w:val="00694140"/>
    <w:rsid w:val="00694606"/>
    <w:rsid w:val="006946D7"/>
    <w:rsid w:val="00694714"/>
    <w:rsid w:val="006948E3"/>
    <w:rsid w:val="00694D3E"/>
    <w:rsid w:val="00695157"/>
    <w:rsid w:val="00695574"/>
    <w:rsid w:val="00695B63"/>
    <w:rsid w:val="00695DB4"/>
    <w:rsid w:val="0069682E"/>
    <w:rsid w:val="006969AD"/>
    <w:rsid w:val="006970CF"/>
    <w:rsid w:val="00697270"/>
    <w:rsid w:val="0069741F"/>
    <w:rsid w:val="00697464"/>
    <w:rsid w:val="0069792A"/>
    <w:rsid w:val="00697AAE"/>
    <w:rsid w:val="00697BF9"/>
    <w:rsid w:val="006A02B6"/>
    <w:rsid w:val="006A0328"/>
    <w:rsid w:val="006A0B2A"/>
    <w:rsid w:val="006A0C57"/>
    <w:rsid w:val="006A1001"/>
    <w:rsid w:val="006A12F7"/>
    <w:rsid w:val="006A14AB"/>
    <w:rsid w:val="006A18AF"/>
    <w:rsid w:val="006A1AF2"/>
    <w:rsid w:val="006A1BC9"/>
    <w:rsid w:val="006A1D6A"/>
    <w:rsid w:val="006A1E3B"/>
    <w:rsid w:val="006A1E44"/>
    <w:rsid w:val="006A1F22"/>
    <w:rsid w:val="006A1FFD"/>
    <w:rsid w:val="006A21F8"/>
    <w:rsid w:val="006A2801"/>
    <w:rsid w:val="006A2A52"/>
    <w:rsid w:val="006A2A78"/>
    <w:rsid w:val="006A30BC"/>
    <w:rsid w:val="006A31A9"/>
    <w:rsid w:val="006A337C"/>
    <w:rsid w:val="006A3544"/>
    <w:rsid w:val="006A3578"/>
    <w:rsid w:val="006A3640"/>
    <w:rsid w:val="006A3901"/>
    <w:rsid w:val="006A42F9"/>
    <w:rsid w:val="006A4885"/>
    <w:rsid w:val="006A54E7"/>
    <w:rsid w:val="006A5E3F"/>
    <w:rsid w:val="006A60EA"/>
    <w:rsid w:val="006A6135"/>
    <w:rsid w:val="006A619E"/>
    <w:rsid w:val="006A655A"/>
    <w:rsid w:val="006A68E9"/>
    <w:rsid w:val="006A69C7"/>
    <w:rsid w:val="006A6A0F"/>
    <w:rsid w:val="006A6A9A"/>
    <w:rsid w:val="006A6C77"/>
    <w:rsid w:val="006A6D03"/>
    <w:rsid w:val="006A6DB9"/>
    <w:rsid w:val="006A7102"/>
    <w:rsid w:val="006A7632"/>
    <w:rsid w:val="006A7950"/>
    <w:rsid w:val="006A7970"/>
    <w:rsid w:val="006B00D1"/>
    <w:rsid w:val="006B0193"/>
    <w:rsid w:val="006B0281"/>
    <w:rsid w:val="006B032A"/>
    <w:rsid w:val="006B0416"/>
    <w:rsid w:val="006B0480"/>
    <w:rsid w:val="006B0660"/>
    <w:rsid w:val="006B06A0"/>
    <w:rsid w:val="006B0958"/>
    <w:rsid w:val="006B09E9"/>
    <w:rsid w:val="006B0B7B"/>
    <w:rsid w:val="006B0CD4"/>
    <w:rsid w:val="006B0DB1"/>
    <w:rsid w:val="006B13CF"/>
    <w:rsid w:val="006B226B"/>
    <w:rsid w:val="006B26B6"/>
    <w:rsid w:val="006B2702"/>
    <w:rsid w:val="006B2749"/>
    <w:rsid w:val="006B2A59"/>
    <w:rsid w:val="006B2DC3"/>
    <w:rsid w:val="006B2F1B"/>
    <w:rsid w:val="006B3062"/>
    <w:rsid w:val="006B311C"/>
    <w:rsid w:val="006B3244"/>
    <w:rsid w:val="006B3334"/>
    <w:rsid w:val="006B3348"/>
    <w:rsid w:val="006B353A"/>
    <w:rsid w:val="006B3889"/>
    <w:rsid w:val="006B3970"/>
    <w:rsid w:val="006B3BF2"/>
    <w:rsid w:val="006B3C08"/>
    <w:rsid w:val="006B3F7F"/>
    <w:rsid w:val="006B405B"/>
    <w:rsid w:val="006B40F4"/>
    <w:rsid w:val="006B42EC"/>
    <w:rsid w:val="006B4465"/>
    <w:rsid w:val="006B4B09"/>
    <w:rsid w:val="006B4D8D"/>
    <w:rsid w:val="006B5021"/>
    <w:rsid w:val="006B52F2"/>
    <w:rsid w:val="006B545B"/>
    <w:rsid w:val="006B5583"/>
    <w:rsid w:val="006B5AD9"/>
    <w:rsid w:val="006B60EE"/>
    <w:rsid w:val="006B6183"/>
    <w:rsid w:val="006B631A"/>
    <w:rsid w:val="006B641F"/>
    <w:rsid w:val="006B6784"/>
    <w:rsid w:val="006B6910"/>
    <w:rsid w:val="006B6BDC"/>
    <w:rsid w:val="006B7186"/>
    <w:rsid w:val="006B799A"/>
    <w:rsid w:val="006B79F7"/>
    <w:rsid w:val="006B7B75"/>
    <w:rsid w:val="006B7B95"/>
    <w:rsid w:val="006B7C32"/>
    <w:rsid w:val="006B7EBD"/>
    <w:rsid w:val="006C00FF"/>
    <w:rsid w:val="006C0405"/>
    <w:rsid w:val="006C0674"/>
    <w:rsid w:val="006C06E2"/>
    <w:rsid w:val="006C089A"/>
    <w:rsid w:val="006C0B77"/>
    <w:rsid w:val="006C0D0B"/>
    <w:rsid w:val="006C0F19"/>
    <w:rsid w:val="006C103B"/>
    <w:rsid w:val="006C17C5"/>
    <w:rsid w:val="006C1A95"/>
    <w:rsid w:val="006C1E08"/>
    <w:rsid w:val="006C2199"/>
    <w:rsid w:val="006C2582"/>
    <w:rsid w:val="006C2674"/>
    <w:rsid w:val="006C2A4B"/>
    <w:rsid w:val="006C2AEF"/>
    <w:rsid w:val="006C2B67"/>
    <w:rsid w:val="006C2DEC"/>
    <w:rsid w:val="006C2F96"/>
    <w:rsid w:val="006C31CC"/>
    <w:rsid w:val="006C3365"/>
    <w:rsid w:val="006C3970"/>
    <w:rsid w:val="006C3AEC"/>
    <w:rsid w:val="006C3B1C"/>
    <w:rsid w:val="006C3B56"/>
    <w:rsid w:val="006C3CD5"/>
    <w:rsid w:val="006C42E1"/>
    <w:rsid w:val="006C4373"/>
    <w:rsid w:val="006C46AD"/>
    <w:rsid w:val="006C4720"/>
    <w:rsid w:val="006C47EF"/>
    <w:rsid w:val="006C4C89"/>
    <w:rsid w:val="006C510A"/>
    <w:rsid w:val="006C5700"/>
    <w:rsid w:val="006C574B"/>
    <w:rsid w:val="006C5ECD"/>
    <w:rsid w:val="006C62B1"/>
    <w:rsid w:val="006C647C"/>
    <w:rsid w:val="006C6915"/>
    <w:rsid w:val="006C69EE"/>
    <w:rsid w:val="006C6CD1"/>
    <w:rsid w:val="006C6D48"/>
    <w:rsid w:val="006C71AD"/>
    <w:rsid w:val="006C7486"/>
    <w:rsid w:val="006C76B0"/>
    <w:rsid w:val="006C77DF"/>
    <w:rsid w:val="006C77EA"/>
    <w:rsid w:val="006C78D6"/>
    <w:rsid w:val="006D029C"/>
    <w:rsid w:val="006D05C0"/>
    <w:rsid w:val="006D095E"/>
    <w:rsid w:val="006D0970"/>
    <w:rsid w:val="006D09F0"/>
    <w:rsid w:val="006D0ADA"/>
    <w:rsid w:val="006D11C5"/>
    <w:rsid w:val="006D1389"/>
    <w:rsid w:val="006D1AFC"/>
    <w:rsid w:val="006D1B62"/>
    <w:rsid w:val="006D1BAA"/>
    <w:rsid w:val="006D1C70"/>
    <w:rsid w:val="006D1D07"/>
    <w:rsid w:val="006D1EA6"/>
    <w:rsid w:val="006D2114"/>
    <w:rsid w:val="006D21B0"/>
    <w:rsid w:val="006D2B3B"/>
    <w:rsid w:val="006D2CF5"/>
    <w:rsid w:val="006D30FA"/>
    <w:rsid w:val="006D39EB"/>
    <w:rsid w:val="006D3C41"/>
    <w:rsid w:val="006D402B"/>
    <w:rsid w:val="006D407B"/>
    <w:rsid w:val="006D40F7"/>
    <w:rsid w:val="006D4111"/>
    <w:rsid w:val="006D43B5"/>
    <w:rsid w:val="006D46D5"/>
    <w:rsid w:val="006D4A90"/>
    <w:rsid w:val="006D4ABA"/>
    <w:rsid w:val="006D4BC3"/>
    <w:rsid w:val="006D5231"/>
    <w:rsid w:val="006D53D1"/>
    <w:rsid w:val="006D5656"/>
    <w:rsid w:val="006D56B5"/>
    <w:rsid w:val="006D58EF"/>
    <w:rsid w:val="006D5DB1"/>
    <w:rsid w:val="006D5E44"/>
    <w:rsid w:val="006D5FE1"/>
    <w:rsid w:val="006D6292"/>
    <w:rsid w:val="006D62C5"/>
    <w:rsid w:val="006D66BE"/>
    <w:rsid w:val="006D66FD"/>
    <w:rsid w:val="006D6862"/>
    <w:rsid w:val="006D759D"/>
    <w:rsid w:val="006D75F7"/>
    <w:rsid w:val="006D7772"/>
    <w:rsid w:val="006D7AE3"/>
    <w:rsid w:val="006D7B00"/>
    <w:rsid w:val="006D7BD5"/>
    <w:rsid w:val="006E0138"/>
    <w:rsid w:val="006E0210"/>
    <w:rsid w:val="006E05E2"/>
    <w:rsid w:val="006E0874"/>
    <w:rsid w:val="006E0892"/>
    <w:rsid w:val="006E0A9F"/>
    <w:rsid w:val="006E0E26"/>
    <w:rsid w:val="006E0E28"/>
    <w:rsid w:val="006E0E7D"/>
    <w:rsid w:val="006E0FE7"/>
    <w:rsid w:val="006E108A"/>
    <w:rsid w:val="006E11B7"/>
    <w:rsid w:val="006E160E"/>
    <w:rsid w:val="006E1630"/>
    <w:rsid w:val="006E166A"/>
    <w:rsid w:val="006E1733"/>
    <w:rsid w:val="006E177B"/>
    <w:rsid w:val="006E1944"/>
    <w:rsid w:val="006E1948"/>
    <w:rsid w:val="006E1A1F"/>
    <w:rsid w:val="006E1C92"/>
    <w:rsid w:val="006E1FD7"/>
    <w:rsid w:val="006E20D9"/>
    <w:rsid w:val="006E2238"/>
    <w:rsid w:val="006E2624"/>
    <w:rsid w:val="006E2722"/>
    <w:rsid w:val="006E29CB"/>
    <w:rsid w:val="006E29F8"/>
    <w:rsid w:val="006E2DCF"/>
    <w:rsid w:val="006E2ECB"/>
    <w:rsid w:val="006E2F35"/>
    <w:rsid w:val="006E3104"/>
    <w:rsid w:val="006E330B"/>
    <w:rsid w:val="006E34DC"/>
    <w:rsid w:val="006E3661"/>
    <w:rsid w:val="006E3832"/>
    <w:rsid w:val="006E3E0A"/>
    <w:rsid w:val="006E3FB3"/>
    <w:rsid w:val="006E4451"/>
    <w:rsid w:val="006E47D2"/>
    <w:rsid w:val="006E4814"/>
    <w:rsid w:val="006E4D76"/>
    <w:rsid w:val="006E51B3"/>
    <w:rsid w:val="006E534B"/>
    <w:rsid w:val="006E5B2C"/>
    <w:rsid w:val="006E5C8A"/>
    <w:rsid w:val="006E6098"/>
    <w:rsid w:val="006E61C5"/>
    <w:rsid w:val="006E65D0"/>
    <w:rsid w:val="006E7905"/>
    <w:rsid w:val="006E795E"/>
    <w:rsid w:val="006E7C10"/>
    <w:rsid w:val="006E7E22"/>
    <w:rsid w:val="006E7EA7"/>
    <w:rsid w:val="006F041A"/>
    <w:rsid w:val="006F044E"/>
    <w:rsid w:val="006F04EF"/>
    <w:rsid w:val="006F0784"/>
    <w:rsid w:val="006F09D3"/>
    <w:rsid w:val="006F0ECB"/>
    <w:rsid w:val="006F1159"/>
    <w:rsid w:val="006F12F4"/>
    <w:rsid w:val="006F16D2"/>
    <w:rsid w:val="006F17EB"/>
    <w:rsid w:val="006F1B6F"/>
    <w:rsid w:val="006F1C1D"/>
    <w:rsid w:val="006F1D3D"/>
    <w:rsid w:val="006F227A"/>
    <w:rsid w:val="006F2722"/>
    <w:rsid w:val="006F28F5"/>
    <w:rsid w:val="006F2C74"/>
    <w:rsid w:val="006F2D4E"/>
    <w:rsid w:val="006F30D5"/>
    <w:rsid w:val="006F34E2"/>
    <w:rsid w:val="006F3995"/>
    <w:rsid w:val="006F3A97"/>
    <w:rsid w:val="006F3B31"/>
    <w:rsid w:val="006F3FEA"/>
    <w:rsid w:val="006F4040"/>
    <w:rsid w:val="006F4533"/>
    <w:rsid w:val="006F4591"/>
    <w:rsid w:val="006F4649"/>
    <w:rsid w:val="006F4887"/>
    <w:rsid w:val="006F4B2D"/>
    <w:rsid w:val="006F4CBD"/>
    <w:rsid w:val="006F52BC"/>
    <w:rsid w:val="006F58FE"/>
    <w:rsid w:val="006F5A48"/>
    <w:rsid w:val="006F5ACB"/>
    <w:rsid w:val="006F5CCE"/>
    <w:rsid w:val="006F6033"/>
    <w:rsid w:val="006F627E"/>
    <w:rsid w:val="006F630D"/>
    <w:rsid w:val="006F681B"/>
    <w:rsid w:val="006F6A2C"/>
    <w:rsid w:val="006F6AC8"/>
    <w:rsid w:val="006F6E41"/>
    <w:rsid w:val="006F70C5"/>
    <w:rsid w:val="006F7783"/>
    <w:rsid w:val="006F78AE"/>
    <w:rsid w:val="006F79DF"/>
    <w:rsid w:val="006F7B1F"/>
    <w:rsid w:val="006F7CB0"/>
    <w:rsid w:val="006F7D3C"/>
    <w:rsid w:val="006F7F2B"/>
    <w:rsid w:val="006F7F79"/>
    <w:rsid w:val="007003B2"/>
    <w:rsid w:val="007006F4"/>
    <w:rsid w:val="007006F6"/>
    <w:rsid w:val="00700794"/>
    <w:rsid w:val="007008EF"/>
    <w:rsid w:val="00700970"/>
    <w:rsid w:val="00700B94"/>
    <w:rsid w:val="00700DE9"/>
    <w:rsid w:val="00701157"/>
    <w:rsid w:val="00701520"/>
    <w:rsid w:val="0070178A"/>
    <w:rsid w:val="007017E6"/>
    <w:rsid w:val="00701853"/>
    <w:rsid w:val="007018E7"/>
    <w:rsid w:val="00701B7F"/>
    <w:rsid w:val="00701BB6"/>
    <w:rsid w:val="00701C8D"/>
    <w:rsid w:val="00701F9C"/>
    <w:rsid w:val="0070215A"/>
    <w:rsid w:val="007022A1"/>
    <w:rsid w:val="007029A6"/>
    <w:rsid w:val="00702A92"/>
    <w:rsid w:val="007030ED"/>
    <w:rsid w:val="007032EC"/>
    <w:rsid w:val="007033C9"/>
    <w:rsid w:val="00703821"/>
    <w:rsid w:val="0070392A"/>
    <w:rsid w:val="00704887"/>
    <w:rsid w:val="007048F2"/>
    <w:rsid w:val="00704AC8"/>
    <w:rsid w:val="00704AD6"/>
    <w:rsid w:val="00704ADE"/>
    <w:rsid w:val="00704D31"/>
    <w:rsid w:val="00704D9F"/>
    <w:rsid w:val="00704DDC"/>
    <w:rsid w:val="00705085"/>
    <w:rsid w:val="00705371"/>
    <w:rsid w:val="00706118"/>
    <w:rsid w:val="0070617C"/>
    <w:rsid w:val="00706351"/>
    <w:rsid w:val="00706371"/>
    <w:rsid w:val="00706560"/>
    <w:rsid w:val="00706A0B"/>
    <w:rsid w:val="00706A39"/>
    <w:rsid w:val="00706DC2"/>
    <w:rsid w:val="00706EA0"/>
    <w:rsid w:val="00706EAC"/>
    <w:rsid w:val="007072D0"/>
    <w:rsid w:val="0070730B"/>
    <w:rsid w:val="007076A9"/>
    <w:rsid w:val="00707826"/>
    <w:rsid w:val="00707856"/>
    <w:rsid w:val="007079A3"/>
    <w:rsid w:val="00707D9F"/>
    <w:rsid w:val="00707FD1"/>
    <w:rsid w:val="0071009C"/>
    <w:rsid w:val="007102CA"/>
    <w:rsid w:val="0071088A"/>
    <w:rsid w:val="00710D7B"/>
    <w:rsid w:val="007117C5"/>
    <w:rsid w:val="00711838"/>
    <w:rsid w:val="00711C39"/>
    <w:rsid w:val="00711C52"/>
    <w:rsid w:val="00711E12"/>
    <w:rsid w:val="00711E78"/>
    <w:rsid w:val="00711F25"/>
    <w:rsid w:val="00712441"/>
    <w:rsid w:val="007125ED"/>
    <w:rsid w:val="007127A2"/>
    <w:rsid w:val="00712834"/>
    <w:rsid w:val="007129A3"/>
    <w:rsid w:val="00712A6E"/>
    <w:rsid w:val="007130C6"/>
    <w:rsid w:val="007131E7"/>
    <w:rsid w:val="00713643"/>
    <w:rsid w:val="00713EC9"/>
    <w:rsid w:val="007142D5"/>
    <w:rsid w:val="0071445B"/>
    <w:rsid w:val="0071445F"/>
    <w:rsid w:val="0071497C"/>
    <w:rsid w:val="00714C53"/>
    <w:rsid w:val="00715409"/>
    <w:rsid w:val="00715552"/>
    <w:rsid w:val="00715664"/>
    <w:rsid w:val="00715B25"/>
    <w:rsid w:val="00715C9A"/>
    <w:rsid w:val="007164B3"/>
    <w:rsid w:val="0071687B"/>
    <w:rsid w:val="00716E07"/>
    <w:rsid w:val="00716E7D"/>
    <w:rsid w:val="0071746F"/>
    <w:rsid w:val="0071762E"/>
    <w:rsid w:val="0071765A"/>
    <w:rsid w:val="00717815"/>
    <w:rsid w:val="00717A03"/>
    <w:rsid w:val="00717A3B"/>
    <w:rsid w:val="00717A4F"/>
    <w:rsid w:val="00717B73"/>
    <w:rsid w:val="0072011A"/>
    <w:rsid w:val="007203CD"/>
    <w:rsid w:val="00720762"/>
    <w:rsid w:val="0072079D"/>
    <w:rsid w:val="007207DC"/>
    <w:rsid w:val="0072094D"/>
    <w:rsid w:val="0072098C"/>
    <w:rsid w:val="00720DF6"/>
    <w:rsid w:val="00720F47"/>
    <w:rsid w:val="007210C0"/>
    <w:rsid w:val="00721403"/>
    <w:rsid w:val="0072149E"/>
    <w:rsid w:val="007217E8"/>
    <w:rsid w:val="00721954"/>
    <w:rsid w:val="00721A38"/>
    <w:rsid w:val="00721BC3"/>
    <w:rsid w:val="00721CFE"/>
    <w:rsid w:val="00722283"/>
    <w:rsid w:val="0072231F"/>
    <w:rsid w:val="0072294E"/>
    <w:rsid w:val="00722ACA"/>
    <w:rsid w:val="00722D80"/>
    <w:rsid w:val="00722ECA"/>
    <w:rsid w:val="007235E5"/>
    <w:rsid w:val="0072366F"/>
    <w:rsid w:val="0072368C"/>
    <w:rsid w:val="007236E0"/>
    <w:rsid w:val="007237EA"/>
    <w:rsid w:val="0072388A"/>
    <w:rsid w:val="00723ABB"/>
    <w:rsid w:val="00723C66"/>
    <w:rsid w:val="0072423B"/>
    <w:rsid w:val="00724A41"/>
    <w:rsid w:val="00724AE3"/>
    <w:rsid w:val="00724B49"/>
    <w:rsid w:val="00724D59"/>
    <w:rsid w:val="00725085"/>
    <w:rsid w:val="00725327"/>
    <w:rsid w:val="00725389"/>
    <w:rsid w:val="007254B4"/>
    <w:rsid w:val="007254CB"/>
    <w:rsid w:val="007257D7"/>
    <w:rsid w:val="007259FB"/>
    <w:rsid w:val="00725B8F"/>
    <w:rsid w:val="0072631F"/>
    <w:rsid w:val="007268E9"/>
    <w:rsid w:val="00726FD5"/>
    <w:rsid w:val="007273C0"/>
    <w:rsid w:val="0072759B"/>
    <w:rsid w:val="00727635"/>
    <w:rsid w:val="00727911"/>
    <w:rsid w:val="00727AD8"/>
    <w:rsid w:val="007300CE"/>
    <w:rsid w:val="007303F4"/>
    <w:rsid w:val="007307AD"/>
    <w:rsid w:val="00730A00"/>
    <w:rsid w:val="00730DB5"/>
    <w:rsid w:val="00730FC4"/>
    <w:rsid w:val="00730FEF"/>
    <w:rsid w:val="0073137C"/>
    <w:rsid w:val="007314B2"/>
    <w:rsid w:val="00731501"/>
    <w:rsid w:val="00731770"/>
    <w:rsid w:val="00731857"/>
    <w:rsid w:val="007318A6"/>
    <w:rsid w:val="00731C08"/>
    <w:rsid w:val="00731E51"/>
    <w:rsid w:val="00731FE3"/>
    <w:rsid w:val="0073213B"/>
    <w:rsid w:val="0073250D"/>
    <w:rsid w:val="0073252E"/>
    <w:rsid w:val="0073295D"/>
    <w:rsid w:val="00732B5B"/>
    <w:rsid w:val="00732D99"/>
    <w:rsid w:val="00733131"/>
    <w:rsid w:val="00733770"/>
    <w:rsid w:val="0073394E"/>
    <w:rsid w:val="00733A71"/>
    <w:rsid w:val="00733D45"/>
    <w:rsid w:val="00733D91"/>
    <w:rsid w:val="00733F2C"/>
    <w:rsid w:val="00734212"/>
    <w:rsid w:val="007342B9"/>
    <w:rsid w:val="0073495E"/>
    <w:rsid w:val="00734C14"/>
    <w:rsid w:val="0073546E"/>
    <w:rsid w:val="00735993"/>
    <w:rsid w:val="00735B02"/>
    <w:rsid w:val="00735BA1"/>
    <w:rsid w:val="00735FA1"/>
    <w:rsid w:val="0073613D"/>
    <w:rsid w:val="0073668D"/>
    <w:rsid w:val="007368DE"/>
    <w:rsid w:val="007368FD"/>
    <w:rsid w:val="00736CC4"/>
    <w:rsid w:val="00736E02"/>
    <w:rsid w:val="007370FB"/>
    <w:rsid w:val="00737208"/>
    <w:rsid w:val="00737446"/>
    <w:rsid w:val="00737524"/>
    <w:rsid w:val="00737DCC"/>
    <w:rsid w:val="00737F4B"/>
    <w:rsid w:val="0074010B"/>
    <w:rsid w:val="007401C9"/>
    <w:rsid w:val="0074027F"/>
    <w:rsid w:val="007403F3"/>
    <w:rsid w:val="007404B0"/>
    <w:rsid w:val="0074056F"/>
    <w:rsid w:val="0074071E"/>
    <w:rsid w:val="00740BAE"/>
    <w:rsid w:val="00740EFB"/>
    <w:rsid w:val="00740F93"/>
    <w:rsid w:val="007410C8"/>
    <w:rsid w:val="00741575"/>
    <w:rsid w:val="007418E3"/>
    <w:rsid w:val="007419C3"/>
    <w:rsid w:val="00741FEB"/>
    <w:rsid w:val="00742152"/>
    <w:rsid w:val="0074238C"/>
    <w:rsid w:val="007423FD"/>
    <w:rsid w:val="007425F2"/>
    <w:rsid w:val="00742E94"/>
    <w:rsid w:val="007434EC"/>
    <w:rsid w:val="00743974"/>
    <w:rsid w:val="00743E6B"/>
    <w:rsid w:val="00743EB9"/>
    <w:rsid w:val="00743ECB"/>
    <w:rsid w:val="00743F81"/>
    <w:rsid w:val="00743F98"/>
    <w:rsid w:val="007440F9"/>
    <w:rsid w:val="00744246"/>
    <w:rsid w:val="007444CB"/>
    <w:rsid w:val="00744532"/>
    <w:rsid w:val="007446B6"/>
    <w:rsid w:val="0074470F"/>
    <w:rsid w:val="0074497A"/>
    <w:rsid w:val="007451C2"/>
    <w:rsid w:val="00745339"/>
    <w:rsid w:val="00745C8C"/>
    <w:rsid w:val="00745F20"/>
    <w:rsid w:val="00745F55"/>
    <w:rsid w:val="00746022"/>
    <w:rsid w:val="007462A7"/>
    <w:rsid w:val="0074660D"/>
    <w:rsid w:val="00746B6F"/>
    <w:rsid w:val="00746E0A"/>
    <w:rsid w:val="00746EDB"/>
    <w:rsid w:val="00746EF9"/>
    <w:rsid w:val="0074704F"/>
    <w:rsid w:val="0074710D"/>
    <w:rsid w:val="00747137"/>
    <w:rsid w:val="00747146"/>
    <w:rsid w:val="0074716A"/>
    <w:rsid w:val="007475C1"/>
    <w:rsid w:val="00747B41"/>
    <w:rsid w:val="00747F90"/>
    <w:rsid w:val="00750102"/>
    <w:rsid w:val="00750120"/>
    <w:rsid w:val="00750347"/>
    <w:rsid w:val="00750A23"/>
    <w:rsid w:val="00750A42"/>
    <w:rsid w:val="00750F62"/>
    <w:rsid w:val="007510D6"/>
    <w:rsid w:val="0075115D"/>
    <w:rsid w:val="00751519"/>
    <w:rsid w:val="007515F2"/>
    <w:rsid w:val="0075165E"/>
    <w:rsid w:val="00751B68"/>
    <w:rsid w:val="00751E23"/>
    <w:rsid w:val="00751E34"/>
    <w:rsid w:val="00751ECC"/>
    <w:rsid w:val="00751F12"/>
    <w:rsid w:val="00752068"/>
    <w:rsid w:val="0075259B"/>
    <w:rsid w:val="00752878"/>
    <w:rsid w:val="007529D8"/>
    <w:rsid w:val="00752B72"/>
    <w:rsid w:val="00752FF9"/>
    <w:rsid w:val="007531F6"/>
    <w:rsid w:val="007533BF"/>
    <w:rsid w:val="007533D1"/>
    <w:rsid w:val="007539DE"/>
    <w:rsid w:val="00753E46"/>
    <w:rsid w:val="007543BC"/>
    <w:rsid w:val="0075543E"/>
    <w:rsid w:val="007554C0"/>
    <w:rsid w:val="007558A8"/>
    <w:rsid w:val="0075598C"/>
    <w:rsid w:val="00755CA8"/>
    <w:rsid w:val="00755FA4"/>
    <w:rsid w:val="00756565"/>
    <w:rsid w:val="0075737E"/>
    <w:rsid w:val="007574D7"/>
    <w:rsid w:val="00757AB7"/>
    <w:rsid w:val="00757D7A"/>
    <w:rsid w:val="007606D2"/>
    <w:rsid w:val="0076074B"/>
    <w:rsid w:val="00760B73"/>
    <w:rsid w:val="00760C20"/>
    <w:rsid w:val="00760CC8"/>
    <w:rsid w:val="00761193"/>
    <w:rsid w:val="0076149F"/>
    <w:rsid w:val="0076164B"/>
    <w:rsid w:val="00761812"/>
    <w:rsid w:val="007619A3"/>
    <w:rsid w:val="00761D5D"/>
    <w:rsid w:val="00761E0F"/>
    <w:rsid w:val="00761F72"/>
    <w:rsid w:val="0076279C"/>
    <w:rsid w:val="00762932"/>
    <w:rsid w:val="007630EC"/>
    <w:rsid w:val="007632E3"/>
    <w:rsid w:val="00763754"/>
    <w:rsid w:val="00763BE0"/>
    <w:rsid w:val="00763C70"/>
    <w:rsid w:val="00763E03"/>
    <w:rsid w:val="00763E08"/>
    <w:rsid w:val="00763F9B"/>
    <w:rsid w:val="0076431B"/>
    <w:rsid w:val="00764686"/>
    <w:rsid w:val="00764939"/>
    <w:rsid w:val="00764AA6"/>
    <w:rsid w:val="00764F3E"/>
    <w:rsid w:val="0076505F"/>
    <w:rsid w:val="007650BD"/>
    <w:rsid w:val="00765152"/>
    <w:rsid w:val="00765462"/>
    <w:rsid w:val="007657EE"/>
    <w:rsid w:val="007658CA"/>
    <w:rsid w:val="0076591F"/>
    <w:rsid w:val="00765A44"/>
    <w:rsid w:val="00765A5E"/>
    <w:rsid w:val="00765BA6"/>
    <w:rsid w:val="00765C8F"/>
    <w:rsid w:val="00765EB5"/>
    <w:rsid w:val="00765F6E"/>
    <w:rsid w:val="00766506"/>
    <w:rsid w:val="00767151"/>
    <w:rsid w:val="007678B0"/>
    <w:rsid w:val="007679A8"/>
    <w:rsid w:val="00767DBF"/>
    <w:rsid w:val="00770369"/>
    <w:rsid w:val="0077039A"/>
    <w:rsid w:val="00770709"/>
    <w:rsid w:val="007708A7"/>
    <w:rsid w:val="00770AA3"/>
    <w:rsid w:val="00770BEA"/>
    <w:rsid w:val="00771635"/>
    <w:rsid w:val="0077191E"/>
    <w:rsid w:val="00771F4B"/>
    <w:rsid w:val="00772387"/>
    <w:rsid w:val="007723C6"/>
    <w:rsid w:val="007724FB"/>
    <w:rsid w:val="00772651"/>
    <w:rsid w:val="007726F9"/>
    <w:rsid w:val="007728BC"/>
    <w:rsid w:val="007729F3"/>
    <w:rsid w:val="00772D9A"/>
    <w:rsid w:val="0077316A"/>
    <w:rsid w:val="00773691"/>
    <w:rsid w:val="00773693"/>
    <w:rsid w:val="007736D1"/>
    <w:rsid w:val="00773882"/>
    <w:rsid w:val="00773F14"/>
    <w:rsid w:val="00773FFB"/>
    <w:rsid w:val="007741EC"/>
    <w:rsid w:val="00774ACD"/>
    <w:rsid w:val="00774C2C"/>
    <w:rsid w:val="00774DE6"/>
    <w:rsid w:val="00774F13"/>
    <w:rsid w:val="00774F49"/>
    <w:rsid w:val="007758E1"/>
    <w:rsid w:val="00775998"/>
    <w:rsid w:val="00775A9E"/>
    <w:rsid w:val="0077607D"/>
    <w:rsid w:val="00776176"/>
    <w:rsid w:val="00776452"/>
    <w:rsid w:val="007767E8"/>
    <w:rsid w:val="0077683E"/>
    <w:rsid w:val="00776B25"/>
    <w:rsid w:val="00776BE4"/>
    <w:rsid w:val="00776D4F"/>
    <w:rsid w:val="00776E3E"/>
    <w:rsid w:val="00776F76"/>
    <w:rsid w:val="00776FCB"/>
    <w:rsid w:val="007771D0"/>
    <w:rsid w:val="0077727F"/>
    <w:rsid w:val="00777504"/>
    <w:rsid w:val="0077786D"/>
    <w:rsid w:val="00777972"/>
    <w:rsid w:val="00777A08"/>
    <w:rsid w:val="00777A4C"/>
    <w:rsid w:val="00777B6F"/>
    <w:rsid w:val="00777D28"/>
    <w:rsid w:val="0078018C"/>
    <w:rsid w:val="0078018D"/>
    <w:rsid w:val="00780595"/>
    <w:rsid w:val="007808F6"/>
    <w:rsid w:val="00780AB0"/>
    <w:rsid w:val="00780C7D"/>
    <w:rsid w:val="00780CA7"/>
    <w:rsid w:val="00780CC9"/>
    <w:rsid w:val="00780CDC"/>
    <w:rsid w:val="00780D55"/>
    <w:rsid w:val="00780DE3"/>
    <w:rsid w:val="00781093"/>
    <w:rsid w:val="00781094"/>
    <w:rsid w:val="00781304"/>
    <w:rsid w:val="007814FF"/>
    <w:rsid w:val="00781B61"/>
    <w:rsid w:val="00781EE2"/>
    <w:rsid w:val="00781F96"/>
    <w:rsid w:val="00781FED"/>
    <w:rsid w:val="007820C9"/>
    <w:rsid w:val="007821C2"/>
    <w:rsid w:val="007823A1"/>
    <w:rsid w:val="007827F5"/>
    <w:rsid w:val="00782931"/>
    <w:rsid w:val="00782C00"/>
    <w:rsid w:val="00782C8E"/>
    <w:rsid w:val="00782D72"/>
    <w:rsid w:val="0078308B"/>
    <w:rsid w:val="007831AC"/>
    <w:rsid w:val="0078338E"/>
    <w:rsid w:val="007835C0"/>
    <w:rsid w:val="00783D61"/>
    <w:rsid w:val="00784027"/>
    <w:rsid w:val="007840CE"/>
    <w:rsid w:val="007840FE"/>
    <w:rsid w:val="00784287"/>
    <w:rsid w:val="0078449E"/>
    <w:rsid w:val="00784529"/>
    <w:rsid w:val="00784576"/>
    <w:rsid w:val="00784793"/>
    <w:rsid w:val="00784C54"/>
    <w:rsid w:val="00784E84"/>
    <w:rsid w:val="00785157"/>
    <w:rsid w:val="00785180"/>
    <w:rsid w:val="00785700"/>
    <w:rsid w:val="00785C52"/>
    <w:rsid w:val="00785F52"/>
    <w:rsid w:val="007861A6"/>
    <w:rsid w:val="007864BD"/>
    <w:rsid w:val="00786706"/>
    <w:rsid w:val="00786B4C"/>
    <w:rsid w:val="00786B51"/>
    <w:rsid w:val="00786C15"/>
    <w:rsid w:val="00786ED3"/>
    <w:rsid w:val="00787042"/>
    <w:rsid w:val="007879D7"/>
    <w:rsid w:val="007879EC"/>
    <w:rsid w:val="00787B79"/>
    <w:rsid w:val="00787E1B"/>
    <w:rsid w:val="00790100"/>
    <w:rsid w:val="00790457"/>
    <w:rsid w:val="007904ED"/>
    <w:rsid w:val="00790924"/>
    <w:rsid w:val="00790A65"/>
    <w:rsid w:val="007910F2"/>
    <w:rsid w:val="00791688"/>
    <w:rsid w:val="00791C3C"/>
    <w:rsid w:val="00792077"/>
    <w:rsid w:val="00792717"/>
    <w:rsid w:val="0079279A"/>
    <w:rsid w:val="007929AC"/>
    <w:rsid w:val="00792BE6"/>
    <w:rsid w:val="00792CFB"/>
    <w:rsid w:val="00792ECE"/>
    <w:rsid w:val="00792EDA"/>
    <w:rsid w:val="0079313A"/>
    <w:rsid w:val="007931F7"/>
    <w:rsid w:val="007933F1"/>
    <w:rsid w:val="007935F7"/>
    <w:rsid w:val="007936B8"/>
    <w:rsid w:val="007938C4"/>
    <w:rsid w:val="00794B8C"/>
    <w:rsid w:val="00794D52"/>
    <w:rsid w:val="00795116"/>
    <w:rsid w:val="0079516B"/>
    <w:rsid w:val="0079516C"/>
    <w:rsid w:val="007951B4"/>
    <w:rsid w:val="0079531F"/>
    <w:rsid w:val="0079545D"/>
    <w:rsid w:val="0079563D"/>
    <w:rsid w:val="0079569B"/>
    <w:rsid w:val="00795857"/>
    <w:rsid w:val="00795A31"/>
    <w:rsid w:val="00795C98"/>
    <w:rsid w:val="00795C9D"/>
    <w:rsid w:val="00795D53"/>
    <w:rsid w:val="00795D80"/>
    <w:rsid w:val="00796653"/>
    <w:rsid w:val="00796666"/>
    <w:rsid w:val="00796AEF"/>
    <w:rsid w:val="00796B1B"/>
    <w:rsid w:val="00796C0D"/>
    <w:rsid w:val="00796C1C"/>
    <w:rsid w:val="00796D1E"/>
    <w:rsid w:val="0079717D"/>
    <w:rsid w:val="00797298"/>
    <w:rsid w:val="0079733D"/>
    <w:rsid w:val="007976E9"/>
    <w:rsid w:val="00797A2B"/>
    <w:rsid w:val="00797D76"/>
    <w:rsid w:val="00797E33"/>
    <w:rsid w:val="007A019C"/>
    <w:rsid w:val="007A02C3"/>
    <w:rsid w:val="007A0832"/>
    <w:rsid w:val="007A0C93"/>
    <w:rsid w:val="007A0D32"/>
    <w:rsid w:val="007A134C"/>
    <w:rsid w:val="007A1441"/>
    <w:rsid w:val="007A17C1"/>
    <w:rsid w:val="007A1943"/>
    <w:rsid w:val="007A1E1F"/>
    <w:rsid w:val="007A1F0F"/>
    <w:rsid w:val="007A2022"/>
    <w:rsid w:val="007A2073"/>
    <w:rsid w:val="007A26F1"/>
    <w:rsid w:val="007A2783"/>
    <w:rsid w:val="007A2961"/>
    <w:rsid w:val="007A3077"/>
    <w:rsid w:val="007A35F2"/>
    <w:rsid w:val="007A38AD"/>
    <w:rsid w:val="007A3A66"/>
    <w:rsid w:val="007A3C7F"/>
    <w:rsid w:val="007A42A8"/>
    <w:rsid w:val="007A44FD"/>
    <w:rsid w:val="007A4932"/>
    <w:rsid w:val="007A4935"/>
    <w:rsid w:val="007A4BB8"/>
    <w:rsid w:val="007A4F58"/>
    <w:rsid w:val="007A5096"/>
    <w:rsid w:val="007A514C"/>
    <w:rsid w:val="007A54A0"/>
    <w:rsid w:val="007A56BA"/>
    <w:rsid w:val="007A5718"/>
    <w:rsid w:val="007A5892"/>
    <w:rsid w:val="007A596A"/>
    <w:rsid w:val="007A5994"/>
    <w:rsid w:val="007A5A89"/>
    <w:rsid w:val="007A5BFB"/>
    <w:rsid w:val="007A5D02"/>
    <w:rsid w:val="007A5D33"/>
    <w:rsid w:val="007A5EC4"/>
    <w:rsid w:val="007A60FD"/>
    <w:rsid w:val="007A614C"/>
    <w:rsid w:val="007A6972"/>
    <w:rsid w:val="007A6B1D"/>
    <w:rsid w:val="007A7064"/>
    <w:rsid w:val="007A77D7"/>
    <w:rsid w:val="007A789B"/>
    <w:rsid w:val="007A7A9F"/>
    <w:rsid w:val="007A7AB8"/>
    <w:rsid w:val="007B0026"/>
    <w:rsid w:val="007B0083"/>
    <w:rsid w:val="007B026E"/>
    <w:rsid w:val="007B05A7"/>
    <w:rsid w:val="007B0622"/>
    <w:rsid w:val="007B06B7"/>
    <w:rsid w:val="007B07F5"/>
    <w:rsid w:val="007B08E9"/>
    <w:rsid w:val="007B097D"/>
    <w:rsid w:val="007B0EE9"/>
    <w:rsid w:val="007B12CB"/>
    <w:rsid w:val="007B138E"/>
    <w:rsid w:val="007B161D"/>
    <w:rsid w:val="007B1B67"/>
    <w:rsid w:val="007B1BA3"/>
    <w:rsid w:val="007B1CA8"/>
    <w:rsid w:val="007B1FA7"/>
    <w:rsid w:val="007B1FFC"/>
    <w:rsid w:val="007B214A"/>
    <w:rsid w:val="007B241A"/>
    <w:rsid w:val="007B293C"/>
    <w:rsid w:val="007B2970"/>
    <w:rsid w:val="007B2AC2"/>
    <w:rsid w:val="007B2F13"/>
    <w:rsid w:val="007B3289"/>
    <w:rsid w:val="007B36D1"/>
    <w:rsid w:val="007B3A3F"/>
    <w:rsid w:val="007B3FC7"/>
    <w:rsid w:val="007B41CE"/>
    <w:rsid w:val="007B42C6"/>
    <w:rsid w:val="007B44C0"/>
    <w:rsid w:val="007B467D"/>
    <w:rsid w:val="007B4CA8"/>
    <w:rsid w:val="007B4DDB"/>
    <w:rsid w:val="007B4EDE"/>
    <w:rsid w:val="007B50B2"/>
    <w:rsid w:val="007B57AD"/>
    <w:rsid w:val="007B5A5F"/>
    <w:rsid w:val="007B5C0E"/>
    <w:rsid w:val="007B5C2C"/>
    <w:rsid w:val="007B5D5E"/>
    <w:rsid w:val="007B5F52"/>
    <w:rsid w:val="007B5FD0"/>
    <w:rsid w:val="007B5FEC"/>
    <w:rsid w:val="007B6403"/>
    <w:rsid w:val="007B649F"/>
    <w:rsid w:val="007B64A3"/>
    <w:rsid w:val="007B64A6"/>
    <w:rsid w:val="007B64C1"/>
    <w:rsid w:val="007B71B8"/>
    <w:rsid w:val="007B71C9"/>
    <w:rsid w:val="007B72A3"/>
    <w:rsid w:val="007B7316"/>
    <w:rsid w:val="007B738C"/>
    <w:rsid w:val="007B78CA"/>
    <w:rsid w:val="007B7D78"/>
    <w:rsid w:val="007B7DA7"/>
    <w:rsid w:val="007B7FBC"/>
    <w:rsid w:val="007B7FC0"/>
    <w:rsid w:val="007C0075"/>
    <w:rsid w:val="007C007A"/>
    <w:rsid w:val="007C019F"/>
    <w:rsid w:val="007C03A6"/>
    <w:rsid w:val="007C0610"/>
    <w:rsid w:val="007C0A38"/>
    <w:rsid w:val="007C0C1E"/>
    <w:rsid w:val="007C0D9F"/>
    <w:rsid w:val="007C0DC8"/>
    <w:rsid w:val="007C110B"/>
    <w:rsid w:val="007C11B4"/>
    <w:rsid w:val="007C1228"/>
    <w:rsid w:val="007C13ED"/>
    <w:rsid w:val="007C149A"/>
    <w:rsid w:val="007C151E"/>
    <w:rsid w:val="007C1531"/>
    <w:rsid w:val="007C179D"/>
    <w:rsid w:val="007C184A"/>
    <w:rsid w:val="007C19FD"/>
    <w:rsid w:val="007C1C2F"/>
    <w:rsid w:val="007C1D3F"/>
    <w:rsid w:val="007C1DD8"/>
    <w:rsid w:val="007C1E39"/>
    <w:rsid w:val="007C1FFD"/>
    <w:rsid w:val="007C20EC"/>
    <w:rsid w:val="007C2158"/>
    <w:rsid w:val="007C2283"/>
    <w:rsid w:val="007C26D5"/>
    <w:rsid w:val="007C274F"/>
    <w:rsid w:val="007C27AC"/>
    <w:rsid w:val="007C2B94"/>
    <w:rsid w:val="007C323C"/>
    <w:rsid w:val="007C3F50"/>
    <w:rsid w:val="007C4223"/>
    <w:rsid w:val="007C4229"/>
    <w:rsid w:val="007C42AC"/>
    <w:rsid w:val="007C43AA"/>
    <w:rsid w:val="007C49E7"/>
    <w:rsid w:val="007C4ECA"/>
    <w:rsid w:val="007C5106"/>
    <w:rsid w:val="007C5680"/>
    <w:rsid w:val="007C5E48"/>
    <w:rsid w:val="007C5E92"/>
    <w:rsid w:val="007C6294"/>
    <w:rsid w:val="007C62FB"/>
    <w:rsid w:val="007C661C"/>
    <w:rsid w:val="007C69A5"/>
    <w:rsid w:val="007C6A8B"/>
    <w:rsid w:val="007C6F2F"/>
    <w:rsid w:val="007C7144"/>
    <w:rsid w:val="007C746F"/>
    <w:rsid w:val="007C7CC3"/>
    <w:rsid w:val="007D01B3"/>
    <w:rsid w:val="007D07E7"/>
    <w:rsid w:val="007D094C"/>
    <w:rsid w:val="007D09B8"/>
    <w:rsid w:val="007D0B09"/>
    <w:rsid w:val="007D0B9E"/>
    <w:rsid w:val="007D0C1A"/>
    <w:rsid w:val="007D0D3F"/>
    <w:rsid w:val="007D0EC3"/>
    <w:rsid w:val="007D15A7"/>
    <w:rsid w:val="007D15EE"/>
    <w:rsid w:val="007D1763"/>
    <w:rsid w:val="007D1B11"/>
    <w:rsid w:val="007D1F43"/>
    <w:rsid w:val="007D2219"/>
    <w:rsid w:val="007D25BC"/>
    <w:rsid w:val="007D27EC"/>
    <w:rsid w:val="007D2C29"/>
    <w:rsid w:val="007D2CC8"/>
    <w:rsid w:val="007D2F56"/>
    <w:rsid w:val="007D32B2"/>
    <w:rsid w:val="007D3C44"/>
    <w:rsid w:val="007D3D5C"/>
    <w:rsid w:val="007D435C"/>
    <w:rsid w:val="007D43B8"/>
    <w:rsid w:val="007D4580"/>
    <w:rsid w:val="007D4DE6"/>
    <w:rsid w:val="007D511F"/>
    <w:rsid w:val="007D52E0"/>
    <w:rsid w:val="007D5376"/>
    <w:rsid w:val="007D5959"/>
    <w:rsid w:val="007D5FC5"/>
    <w:rsid w:val="007D65AA"/>
    <w:rsid w:val="007D6618"/>
    <w:rsid w:val="007D66E9"/>
    <w:rsid w:val="007D6D62"/>
    <w:rsid w:val="007D6E55"/>
    <w:rsid w:val="007D6FEB"/>
    <w:rsid w:val="007D7247"/>
    <w:rsid w:val="007D73F7"/>
    <w:rsid w:val="007D7B39"/>
    <w:rsid w:val="007D7B67"/>
    <w:rsid w:val="007D7D2B"/>
    <w:rsid w:val="007E0211"/>
    <w:rsid w:val="007E0338"/>
    <w:rsid w:val="007E093E"/>
    <w:rsid w:val="007E09F7"/>
    <w:rsid w:val="007E0D59"/>
    <w:rsid w:val="007E0EBB"/>
    <w:rsid w:val="007E0EDD"/>
    <w:rsid w:val="007E1A5B"/>
    <w:rsid w:val="007E1B86"/>
    <w:rsid w:val="007E2299"/>
    <w:rsid w:val="007E2354"/>
    <w:rsid w:val="007E31B9"/>
    <w:rsid w:val="007E3B1C"/>
    <w:rsid w:val="007E3B2F"/>
    <w:rsid w:val="007E3C66"/>
    <w:rsid w:val="007E4149"/>
    <w:rsid w:val="007E4630"/>
    <w:rsid w:val="007E4ECB"/>
    <w:rsid w:val="007E5193"/>
    <w:rsid w:val="007E530E"/>
    <w:rsid w:val="007E5419"/>
    <w:rsid w:val="007E550D"/>
    <w:rsid w:val="007E5692"/>
    <w:rsid w:val="007E5949"/>
    <w:rsid w:val="007E5991"/>
    <w:rsid w:val="007E5C2A"/>
    <w:rsid w:val="007E60A8"/>
    <w:rsid w:val="007E6201"/>
    <w:rsid w:val="007E65A5"/>
    <w:rsid w:val="007E67D9"/>
    <w:rsid w:val="007E6928"/>
    <w:rsid w:val="007E6FE0"/>
    <w:rsid w:val="007E74B9"/>
    <w:rsid w:val="007E7801"/>
    <w:rsid w:val="007E78CF"/>
    <w:rsid w:val="007E7A0D"/>
    <w:rsid w:val="007E7B48"/>
    <w:rsid w:val="007E7F1A"/>
    <w:rsid w:val="007F0303"/>
    <w:rsid w:val="007F0626"/>
    <w:rsid w:val="007F0C3F"/>
    <w:rsid w:val="007F1325"/>
    <w:rsid w:val="007F1416"/>
    <w:rsid w:val="007F16B3"/>
    <w:rsid w:val="007F1846"/>
    <w:rsid w:val="007F1ABB"/>
    <w:rsid w:val="007F1D59"/>
    <w:rsid w:val="007F1D6A"/>
    <w:rsid w:val="007F1F94"/>
    <w:rsid w:val="007F22D9"/>
    <w:rsid w:val="007F2442"/>
    <w:rsid w:val="007F267F"/>
    <w:rsid w:val="007F2753"/>
    <w:rsid w:val="007F2BF0"/>
    <w:rsid w:val="007F2CA2"/>
    <w:rsid w:val="007F2DFE"/>
    <w:rsid w:val="007F3390"/>
    <w:rsid w:val="007F33D9"/>
    <w:rsid w:val="007F3817"/>
    <w:rsid w:val="007F391C"/>
    <w:rsid w:val="007F3ABC"/>
    <w:rsid w:val="007F3AF5"/>
    <w:rsid w:val="007F41A1"/>
    <w:rsid w:val="007F44DF"/>
    <w:rsid w:val="007F45EE"/>
    <w:rsid w:val="007F480C"/>
    <w:rsid w:val="007F4919"/>
    <w:rsid w:val="007F51F1"/>
    <w:rsid w:val="007F56C8"/>
    <w:rsid w:val="007F5711"/>
    <w:rsid w:val="007F5937"/>
    <w:rsid w:val="007F5994"/>
    <w:rsid w:val="007F5DAB"/>
    <w:rsid w:val="007F5EE6"/>
    <w:rsid w:val="007F64E3"/>
    <w:rsid w:val="007F6980"/>
    <w:rsid w:val="007F6AB2"/>
    <w:rsid w:val="007F702E"/>
    <w:rsid w:val="007F7AB1"/>
    <w:rsid w:val="007F7BFB"/>
    <w:rsid w:val="007F7F6B"/>
    <w:rsid w:val="00800121"/>
    <w:rsid w:val="00800377"/>
    <w:rsid w:val="0080079C"/>
    <w:rsid w:val="0080098C"/>
    <w:rsid w:val="008012CC"/>
    <w:rsid w:val="00801422"/>
    <w:rsid w:val="00801612"/>
    <w:rsid w:val="00801949"/>
    <w:rsid w:val="00801A44"/>
    <w:rsid w:val="00801E12"/>
    <w:rsid w:val="00801FCB"/>
    <w:rsid w:val="00802269"/>
    <w:rsid w:val="008022D2"/>
    <w:rsid w:val="00802393"/>
    <w:rsid w:val="0080249C"/>
    <w:rsid w:val="00802762"/>
    <w:rsid w:val="008027FD"/>
    <w:rsid w:val="008028AF"/>
    <w:rsid w:val="0080298F"/>
    <w:rsid w:val="00802AFE"/>
    <w:rsid w:val="00802CA1"/>
    <w:rsid w:val="00802CA8"/>
    <w:rsid w:val="00802EC5"/>
    <w:rsid w:val="00803007"/>
    <w:rsid w:val="00803066"/>
    <w:rsid w:val="00803101"/>
    <w:rsid w:val="008031AD"/>
    <w:rsid w:val="008033C7"/>
    <w:rsid w:val="008034D4"/>
    <w:rsid w:val="00803578"/>
    <w:rsid w:val="00803998"/>
    <w:rsid w:val="00803CC8"/>
    <w:rsid w:val="00803FCD"/>
    <w:rsid w:val="00804227"/>
    <w:rsid w:val="00804B89"/>
    <w:rsid w:val="00804CEB"/>
    <w:rsid w:val="00804EF3"/>
    <w:rsid w:val="00805553"/>
    <w:rsid w:val="0080566B"/>
    <w:rsid w:val="0080591F"/>
    <w:rsid w:val="00805BD9"/>
    <w:rsid w:val="0080607A"/>
    <w:rsid w:val="008062BE"/>
    <w:rsid w:val="00806590"/>
    <w:rsid w:val="00806C18"/>
    <w:rsid w:val="00806E1A"/>
    <w:rsid w:val="008071CC"/>
    <w:rsid w:val="0080754E"/>
    <w:rsid w:val="008077EC"/>
    <w:rsid w:val="00807BBC"/>
    <w:rsid w:val="0081055A"/>
    <w:rsid w:val="00810C3B"/>
    <w:rsid w:val="00811302"/>
    <w:rsid w:val="0081133E"/>
    <w:rsid w:val="008118F9"/>
    <w:rsid w:val="00811A43"/>
    <w:rsid w:val="00811ABE"/>
    <w:rsid w:val="00811C3B"/>
    <w:rsid w:val="0081213F"/>
    <w:rsid w:val="00812227"/>
    <w:rsid w:val="00812390"/>
    <w:rsid w:val="008124F6"/>
    <w:rsid w:val="008135DC"/>
    <w:rsid w:val="00813753"/>
    <w:rsid w:val="008137F8"/>
    <w:rsid w:val="008138B2"/>
    <w:rsid w:val="00813CBB"/>
    <w:rsid w:val="00813E21"/>
    <w:rsid w:val="00813FFD"/>
    <w:rsid w:val="00814033"/>
    <w:rsid w:val="008140BF"/>
    <w:rsid w:val="008144EF"/>
    <w:rsid w:val="0081482F"/>
    <w:rsid w:val="00814A0D"/>
    <w:rsid w:val="00814BC7"/>
    <w:rsid w:val="00815069"/>
    <w:rsid w:val="008151BC"/>
    <w:rsid w:val="00815811"/>
    <w:rsid w:val="008159F1"/>
    <w:rsid w:val="00815BAF"/>
    <w:rsid w:val="00815D0C"/>
    <w:rsid w:val="00815DF0"/>
    <w:rsid w:val="00815E54"/>
    <w:rsid w:val="00815E89"/>
    <w:rsid w:val="00815F99"/>
    <w:rsid w:val="008160AE"/>
    <w:rsid w:val="0081625F"/>
    <w:rsid w:val="008166D7"/>
    <w:rsid w:val="00817099"/>
    <w:rsid w:val="008170C9"/>
    <w:rsid w:val="00817201"/>
    <w:rsid w:val="00817534"/>
    <w:rsid w:val="008178A3"/>
    <w:rsid w:val="008179AE"/>
    <w:rsid w:val="00817BB5"/>
    <w:rsid w:val="00817BC8"/>
    <w:rsid w:val="00817E37"/>
    <w:rsid w:val="00817FAA"/>
    <w:rsid w:val="00817FBB"/>
    <w:rsid w:val="00820137"/>
    <w:rsid w:val="00820164"/>
    <w:rsid w:val="0082030A"/>
    <w:rsid w:val="0082055C"/>
    <w:rsid w:val="008207E7"/>
    <w:rsid w:val="00820977"/>
    <w:rsid w:val="00820D62"/>
    <w:rsid w:val="008211CB"/>
    <w:rsid w:val="00821395"/>
    <w:rsid w:val="0082159B"/>
    <w:rsid w:val="008218B9"/>
    <w:rsid w:val="008218D0"/>
    <w:rsid w:val="00821A6E"/>
    <w:rsid w:val="00821BAD"/>
    <w:rsid w:val="0082202A"/>
    <w:rsid w:val="00822067"/>
    <w:rsid w:val="00822234"/>
    <w:rsid w:val="008222FA"/>
    <w:rsid w:val="008224C7"/>
    <w:rsid w:val="00822518"/>
    <w:rsid w:val="0082258C"/>
    <w:rsid w:val="008225F9"/>
    <w:rsid w:val="0082265C"/>
    <w:rsid w:val="00822B01"/>
    <w:rsid w:val="00822C6B"/>
    <w:rsid w:val="00822CC3"/>
    <w:rsid w:val="00822DFB"/>
    <w:rsid w:val="008230D2"/>
    <w:rsid w:val="00823253"/>
    <w:rsid w:val="008233C2"/>
    <w:rsid w:val="00823571"/>
    <w:rsid w:val="00823A61"/>
    <w:rsid w:val="00823AFD"/>
    <w:rsid w:val="00823BBA"/>
    <w:rsid w:val="00823F3D"/>
    <w:rsid w:val="00823F46"/>
    <w:rsid w:val="0082452B"/>
    <w:rsid w:val="008246F1"/>
    <w:rsid w:val="0082487D"/>
    <w:rsid w:val="00824972"/>
    <w:rsid w:val="00824A78"/>
    <w:rsid w:val="00824EC3"/>
    <w:rsid w:val="008257B4"/>
    <w:rsid w:val="00826008"/>
    <w:rsid w:val="0082627A"/>
    <w:rsid w:val="0082692A"/>
    <w:rsid w:val="00826D4E"/>
    <w:rsid w:val="00826EC6"/>
    <w:rsid w:val="0082705C"/>
    <w:rsid w:val="008274AB"/>
    <w:rsid w:val="00827990"/>
    <w:rsid w:val="00827B8F"/>
    <w:rsid w:val="00827CE7"/>
    <w:rsid w:val="00827EF7"/>
    <w:rsid w:val="00830567"/>
    <w:rsid w:val="00830670"/>
    <w:rsid w:val="00830B99"/>
    <w:rsid w:val="00830BD6"/>
    <w:rsid w:val="00830C54"/>
    <w:rsid w:val="00830E50"/>
    <w:rsid w:val="00830EE4"/>
    <w:rsid w:val="008312D8"/>
    <w:rsid w:val="0083132A"/>
    <w:rsid w:val="0083143A"/>
    <w:rsid w:val="008319EF"/>
    <w:rsid w:val="00831A46"/>
    <w:rsid w:val="00831CDC"/>
    <w:rsid w:val="00831D7B"/>
    <w:rsid w:val="00831F15"/>
    <w:rsid w:val="008321C3"/>
    <w:rsid w:val="008322BB"/>
    <w:rsid w:val="00832529"/>
    <w:rsid w:val="008325C2"/>
    <w:rsid w:val="0083263E"/>
    <w:rsid w:val="00832809"/>
    <w:rsid w:val="00832DA0"/>
    <w:rsid w:val="00832EF7"/>
    <w:rsid w:val="00833622"/>
    <w:rsid w:val="0083371B"/>
    <w:rsid w:val="00833DAF"/>
    <w:rsid w:val="00833DBC"/>
    <w:rsid w:val="00833E5F"/>
    <w:rsid w:val="00833ECE"/>
    <w:rsid w:val="008342B3"/>
    <w:rsid w:val="008349ED"/>
    <w:rsid w:val="00834C96"/>
    <w:rsid w:val="0083514C"/>
    <w:rsid w:val="008353A1"/>
    <w:rsid w:val="008356BD"/>
    <w:rsid w:val="008356EC"/>
    <w:rsid w:val="00835896"/>
    <w:rsid w:val="00835A12"/>
    <w:rsid w:val="00835AFF"/>
    <w:rsid w:val="00836028"/>
    <w:rsid w:val="00836417"/>
    <w:rsid w:val="00836825"/>
    <w:rsid w:val="008368D2"/>
    <w:rsid w:val="00836AFD"/>
    <w:rsid w:val="00836BEA"/>
    <w:rsid w:val="00836C35"/>
    <w:rsid w:val="00836C86"/>
    <w:rsid w:val="00836FFF"/>
    <w:rsid w:val="008373B8"/>
    <w:rsid w:val="00837402"/>
    <w:rsid w:val="008374F1"/>
    <w:rsid w:val="00837780"/>
    <w:rsid w:val="008377A9"/>
    <w:rsid w:val="008378DC"/>
    <w:rsid w:val="00837954"/>
    <w:rsid w:val="00837A70"/>
    <w:rsid w:val="00837A80"/>
    <w:rsid w:val="00837B40"/>
    <w:rsid w:val="00837C94"/>
    <w:rsid w:val="00837DB4"/>
    <w:rsid w:val="00837EA9"/>
    <w:rsid w:val="008400B7"/>
    <w:rsid w:val="00840224"/>
    <w:rsid w:val="00840519"/>
    <w:rsid w:val="00840780"/>
    <w:rsid w:val="008407F3"/>
    <w:rsid w:val="00840EA4"/>
    <w:rsid w:val="00841535"/>
    <w:rsid w:val="0084160C"/>
    <w:rsid w:val="0084176E"/>
    <w:rsid w:val="008417BC"/>
    <w:rsid w:val="0084192F"/>
    <w:rsid w:val="00841B7A"/>
    <w:rsid w:val="00841BB3"/>
    <w:rsid w:val="00841F9B"/>
    <w:rsid w:val="008424CB"/>
    <w:rsid w:val="0084288E"/>
    <w:rsid w:val="00842B33"/>
    <w:rsid w:val="00842D19"/>
    <w:rsid w:val="00842FB1"/>
    <w:rsid w:val="0084301F"/>
    <w:rsid w:val="00843248"/>
    <w:rsid w:val="0084343C"/>
    <w:rsid w:val="008434BB"/>
    <w:rsid w:val="008439D3"/>
    <w:rsid w:val="00843C27"/>
    <w:rsid w:val="00843C2A"/>
    <w:rsid w:val="00843DE0"/>
    <w:rsid w:val="008441B2"/>
    <w:rsid w:val="00844BC4"/>
    <w:rsid w:val="00844FB0"/>
    <w:rsid w:val="00845144"/>
    <w:rsid w:val="0084530A"/>
    <w:rsid w:val="00845695"/>
    <w:rsid w:val="0084590D"/>
    <w:rsid w:val="00845C91"/>
    <w:rsid w:val="00845E37"/>
    <w:rsid w:val="00845FE5"/>
    <w:rsid w:val="008461C9"/>
    <w:rsid w:val="008464D7"/>
    <w:rsid w:val="00846527"/>
    <w:rsid w:val="008465A3"/>
    <w:rsid w:val="00846C49"/>
    <w:rsid w:val="00846CC9"/>
    <w:rsid w:val="00846FA9"/>
    <w:rsid w:val="00847032"/>
    <w:rsid w:val="00847098"/>
    <w:rsid w:val="00847805"/>
    <w:rsid w:val="008479C4"/>
    <w:rsid w:val="00847DC9"/>
    <w:rsid w:val="008501E0"/>
    <w:rsid w:val="00850793"/>
    <w:rsid w:val="00850D93"/>
    <w:rsid w:val="00850F6B"/>
    <w:rsid w:val="0085122E"/>
    <w:rsid w:val="008514DF"/>
    <w:rsid w:val="00851553"/>
    <w:rsid w:val="00851866"/>
    <w:rsid w:val="00851DA1"/>
    <w:rsid w:val="00851FB5"/>
    <w:rsid w:val="008524C4"/>
    <w:rsid w:val="008525A9"/>
    <w:rsid w:val="00852769"/>
    <w:rsid w:val="00852820"/>
    <w:rsid w:val="00852A64"/>
    <w:rsid w:val="00852B53"/>
    <w:rsid w:val="00852DFE"/>
    <w:rsid w:val="00853256"/>
    <w:rsid w:val="00853A4D"/>
    <w:rsid w:val="00854446"/>
    <w:rsid w:val="008544BE"/>
    <w:rsid w:val="00854645"/>
    <w:rsid w:val="00854780"/>
    <w:rsid w:val="00854811"/>
    <w:rsid w:val="0085487A"/>
    <w:rsid w:val="00854957"/>
    <w:rsid w:val="00854A6B"/>
    <w:rsid w:val="00854B06"/>
    <w:rsid w:val="00854BCF"/>
    <w:rsid w:val="00854C5B"/>
    <w:rsid w:val="00854DE6"/>
    <w:rsid w:val="00854EE6"/>
    <w:rsid w:val="008550C9"/>
    <w:rsid w:val="008554B7"/>
    <w:rsid w:val="008554F3"/>
    <w:rsid w:val="00855C63"/>
    <w:rsid w:val="008563E9"/>
    <w:rsid w:val="00857037"/>
    <w:rsid w:val="00857265"/>
    <w:rsid w:val="008576C4"/>
    <w:rsid w:val="00857A9B"/>
    <w:rsid w:val="00857B40"/>
    <w:rsid w:val="008603EB"/>
    <w:rsid w:val="0086087E"/>
    <w:rsid w:val="008608BF"/>
    <w:rsid w:val="00860B33"/>
    <w:rsid w:val="00860B7F"/>
    <w:rsid w:val="00860B9C"/>
    <w:rsid w:val="00860D94"/>
    <w:rsid w:val="00861188"/>
    <w:rsid w:val="00861670"/>
    <w:rsid w:val="008617F3"/>
    <w:rsid w:val="0086196D"/>
    <w:rsid w:val="00861E80"/>
    <w:rsid w:val="00862615"/>
    <w:rsid w:val="00862653"/>
    <w:rsid w:val="00862AAC"/>
    <w:rsid w:val="00862B32"/>
    <w:rsid w:val="00862B44"/>
    <w:rsid w:val="00863A29"/>
    <w:rsid w:val="00863C51"/>
    <w:rsid w:val="0086498D"/>
    <w:rsid w:val="00864A7C"/>
    <w:rsid w:val="00864ECA"/>
    <w:rsid w:val="008651FB"/>
    <w:rsid w:val="00865439"/>
    <w:rsid w:val="00865574"/>
    <w:rsid w:val="008658A5"/>
    <w:rsid w:val="00865AF5"/>
    <w:rsid w:val="00865AF7"/>
    <w:rsid w:val="00865E54"/>
    <w:rsid w:val="00865EE8"/>
    <w:rsid w:val="00866452"/>
    <w:rsid w:val="008664C1"/>
    <w:rsid w:val="008665B1"/>
    <w:rsid w:val="0086662E"/>
    <w:rsid w:val="00866823"/>
    <w:rsid w:val="0086694D"/>
    <w:rsid w:val="00867543"/>
    <w:rsid w:val="00867791"/>
    <w:rsid w:val="008677AD"/>
    <w:rsid w:val="00867A68"/>
    <w:rsid w:val="00867CB3"/>
    <w:rsid w:val="00867ECF"/>
    <w:rsid w:val="00870296"/>
    <w:rsid w:val="008702CE"/>
    <w:rsid w:val="00870512"/>
    <w:rsid w:val="0087072B"/>
    <w:rsid w:val="008709A2"/>
    <w:rsid w:val="00870DFA"/>
    <w:rsid w:val="00870EE8"/>
    <w:rsid w:val="008710B2"/>
    <w:rsid w:val="00871518"/>
    <w:rsid w:val="00871A43"/>
    <w:rsid w:val="00871B9F"/>
    <w:rsid w:val="00871C55"/>
    <w:rsid w:val="00871DA4"/>
    <w:rsid w:val="00871F87"/>
    <w:rsid w:val="00872157"/>
    <w:rsid w:val="00872580"/>
    <w:rsid w:val="008727E7"/>
    <w:rsid w:val="00872A1C"/>
    <w:rsid w:val="00872E60"/>
    <w:rsid w:val="00873017"/>
    <w:rsid w:val="008730A7"/>
    <w:rsid w:val="0087329D"/>
    <w:rsid w:val="008735AB"/>
    <w:rsid w:val="008739A9"/>
    <w:rsid w:val="00873F39"/>
    <w:rsid w:val="00873F4F"/>
    <w:rsid w:val="00874040"/>
    <w:rsid w:val="00874093"/>
    <w:rsid w:val="008744D1"/>
    <w:rsid w:val="00874862"/>
    <w:rsid w:val="00874ACE"/>
    <w:rsid w:val="00874B11"/>
    <w:rsid w:val="00874E18"/>
    <w:rsid w:val="0087514E"/>
    <w:rsid w:val="00875830"/>
    <w:rsid w:val="00875BB8"/>
    <w:rsid w:val="00875F11"/>
    <w:rsid w:val="00876171"/>
    <w:rsid w:val="008762DF"/>
    <w:rsid w:val="008763D6"/>
    <w:rsid w:val="008764B0"/>
    <w:rsid w:val="008765A9"/>
    <w:rsid w:val="008768BA"/>
    <w:rsid w:val="00877AE0"/>
    <w:rsid w:val="00877C7F"/>
    <w:rsid w:val="00877D03"/>
    <w:rsid w:val="00877E32"/>
    <w:rsid w:val="00877F4F"/>
    <w:rsid w:val="0088043E"/>
    <w:rsid w:val="00880AE7"/>
    <w:rsid w:val="00880B64"/>
    <w:rsid w:val="00880DCA"/>
    <w:rsid w:val="00880E7A"/>
    <w:rsid w:val="00881024"/>
    <w:rsid w:val="008810F4"/>
    <w:rsid w:val="00881405"/>
    <w:rsid w:val="008814F0"/>
    <w:rsid w:val="008815DD"/>
    <w:rsid w:val="00881722"/>
    <w:rsid w:val="00881759"/>
    <w:rsid w:val="0088184F"/>
    <w:rsid w:val="0088185C"/>
    <w:rsid w:val="00881A36"/>
    <w:rsid w:val="00881DE3"/>
    <w:rsid w:val="00881E6F"/>
    <w:rsid w:val="00881ECF"/>
    <w:rsid w:val="00881F25"/>
    <w:rsid w:val="00882178"/>
    <w:rsid w:val="00882637"/>
    <w:rsid w:val="00882D8A"/>
    <w:rsid w:val="00883051"/>
    <w:rsid w:val="008837DE"/>
    <w:rsid w:val="00883875"/>
    <w:rsid w:val="00883B11"/>
    <w:rsid w:val="00883CE4"/>
    <w:rsid w:val="00884462"/>
    <w:rsid w:val="00884B5D"/>
    <w:rsid w:val="00884CB7"/>
    <w:rsid w:val="00884E99"/>
    <w:rsid w:val="00884EA6"/>
    <w:rsid w:val="0088524D"/>
    <w:rsid w:val="0088538E"/>
    <w:rsid w:val="008855FD"/>
    <w:rsid w:val="00885674"/>
    <w:rsid w:val="008856B3"/>
    <w:rsid w:val="0088594D"/>
    <w:rsid w:val="008859CA"/>
    <w:rsid w:val="00885BF1"/>
    <w:rsid w:val="00885CE2"/>
    <w:rsid w:val="00885FB4"/>
    <w:rsid w:val="00886374"/>
    <w:rsid w:val="008863BF"/>
    <w:rsid w:val="008863C0"/>
    <w:rsid w:val="00886902"/>
    <w:rsid w:val="008869D6"/>
    <w:rsid w:val="00886BF7"/>
    <w:rsid w:val="00886FF1"/>
    <w:rsid w:val="00887EEE"/>
    <w:rsid w:val="00890109"/>
    <w:rsid w:val="008901EA"/>
    <w:rsid w:val="00890218"/>
    <w:rsid w:val="00890AA4"/>
    <w:rsid w:val="00890B2A"/>
    <w:rsid w:val="00890C01"/>
    <w:rsid w:val="0089121E"/>
    <w:rsid w:val="0089123C"/>
    <w:rsid w:val="0089198D"/>
    <w:rsid w:val="008919F4"/>
    <w:rsid w:val="00891C9A"/>
    <w:rsid w:val="00892012"/>
    <w:rsid w:val="00892570"/>
    <w:rsid w:val="0089262C"/>
    <w:rsid w:val="00892816"/>
    <w:rsid w:val="00893149"/>
    <w:rsid w:val="0089323A"/>
    <w:rsid w:val="0089336F"/>
    <w:rsid w:val="00893499"/>
    <w:rsid w:val="00893B93"/>
    <w:rsid w:val="00894240"/>
    <w:rsid w:val="00894484"/>
    <w:rsid w:val="00894845"/>
    <w:rsid w:val="00894AD4"/>
    <w:rsid w:val="00894C23"/>
    <w:rsid w:val="00894EA8"/>
    <w:rsid w:val="00894F43"/>
    <w:rsid w:val="00894FF0"/>
    <w:rsid w:val="00895228"/>
    <w:rsid w:val="00895339"/>
    <w:rsid w:val="00895414"/>
    <w:rsid w:val="008954BA"/>
    <w:rsid w:val="008959F7"/>
    <w:rsid w:val="0089614D"/>
    <w:rsid w:val="008963AC"/>
    <w:rsid w:val="00896562"/>
    <w:rsid w:val="00896C81"/>
    <w:rsid w:val="00896F42"/>
    <w:rsid w:val="00896F72"/>
    <w:rsid w:val="008973D1"/>
    <w:rsid w:val="00897588"/>
    <w:rsid w:val="008976D0"/>
    <w:rsid w:val="00897786"/>
    <w:rsid w:val="00897A98"/>
    <w:rsid w:val="00897B3F"/>
    <w:rsid w:val="00897FFD"/>
    <w:rsid w:val="008A00A6"/>
    <w:rsid w:val="008A020A"/>
    <w:rsid w:val="008A0526"/>
    <w:rsid w:val="008A054E"/>
    <w:rsid w:val="008A0592"/>
    <w:rsid w:val="008A05A1"/>
    <w:rsid w:val="008A0E1E"/>
    <w:rsid w:val="008A134E"/>
    <w:rsid w:val="008A13B7"/>
    <w:rsid w:val="008A1AD1"/>
    <w:rsid w:val="008A1BAC"/>
    <w:rsid w:val="008A1CBD"/>
    <w:rsid w:val="008A1CF0"/>
    <w:rsid w:val="008A1FD5"/>
    <w:rsid w:val="008A25D5"/>
    <w:rsid w:val="008A264A"/>
    <w:rsid w:val="008A26CD"/>
    <w:rsid w:val="008A26EA"/>
    <w:rsid w:val="008A28F5"/>
    <w:rsid w:val="008A2A09"/>
    <w:rsid w:val="008A2B5B"/>
    <w:rsid w:val="008A2F24"/>
    <w:rsid w:val="008A3260"/>
    <w:rsid w:val="008A3436"/>
    <w:rsid w:val="008A3B0A"/>
    <w:rsid w:val="008A3D9D"/>
    <w:rsid w:val="008A405C"/>
    <w:rsid w:val="008A44B5"/>
    <w:rsid w:val="008A46DC"/>
    <w:rsid w:val="008A4708"/>
    <w:rsid w:val="008A48FC"/>
    <w:rsid w:val="008A4938"/>
    <w:rsid w:val="008A4E1E"/>
    <w:rsid w:val="008A571C"/>
    <w:rsid w:val="008A5A75"/>
    <w:rsid w:val="008A5C61"/>
    <w:rsid w:val="008A5D84"/>
    <w:rsid w:val="008A5DBB"/>
    <w:rsid w:val="008A5ED3"/>
    <w:rsid w:val="008A6199"/>
    <w:rsid w:val="008A6286"/>
    <w:rsid w:val="008A6329"/>
    <w:rsid w:val="008A63BC"/>
    <w:rsid w:val="008A672E"/>
    <w:rsid w:val="008A6D4A"/>
    <w:rsid w:val="008A6DF1"/>
    <w:rsid w:val="008A7769"/>
    <w:rsid w:val="008A7784"/>
    <w:rsid w:val="008A7C5E"/>
    <w:rsid w:val="008A7E17"/>
    <w:rsid w:val="008B01E8"/>
    <w:rsid w:val="008B02DB"/>
    <w:rsid w:val="008B0B27"/>
    <w:rsid w:val="008B0CF2"/>
    <w:rsid w:val="008B0D30"/>
    <w:rsid w:val="008B0F18"/>
    <w:rsid w:val="008B1269"/>
    <w:rsid w:val="008B1459"/>
    <w:rsid w:val="008B16CA"/>
    <w:rsid w:val="008B176F"/>
    <w:rsid w:val="008B186B"/>
    <w:rsid w:val="008B1C39"/>
    <w:rsid w:val="008B1D09"/>
    <w:rsid w:val="008B1DC0"/>
    <w:rsid w:val="008B2217"/>
    <w:rsid w:val="008B2965"/>
    <w:rsid w:val="008B297E"/>
    <w:rsid w:val="008B2A60"/>
    <w:rsid w:val="008B2BC7"/>
    <w:rsid w:val="008B3190"/>
    <w:rsid w:val="008B35B3"/>
    <w:rsid w:val="008B3F97"/>
    <w:rsid w:val="008B4191"/>
    <w:rsid w:val="008B4349"/>
    <w:rsid w:val="008B49A9"/>
    <w:rsid w:val="008B4A2F"/>
    <w:rsid w:val="008B4C44"/>
    <w:rsid w:val="008B4CDB"/>
    <w:rsid w:val="008B4DD6"/>
    <w:rsid w:val="008B4FF8"/>
    <w:rsid w:val="008B5226"/>
    <w:rsid w:val="008B55CB"/>
    <w:rsid w:val="008B5604"/>
    <w:rsid w:val="008B6333"/>
    <w:rsid w:val="008B64BD"/>
    <w:rsid w:val="008B6CFB"/>
    <w:rsid w:val="008B71C8"/>
    <w:rsid w:val="008B71E8"/>
    <w:rsid w:val="008B7767"/>
    <w:rsid w:val="008B7D34"/>
    <w:rsid w:val="008B7E8E"/>
    <w:rsid w:val="008C0AF7"/>
    <w:rsid w:val="008C0D5D"/>
    <w:rsid w:val="008C10D9"/>
    <w:rsid w:val="008C13A1"/>
    <w:rsid w:val="008C14F1"/>
    <w:rsid w:val="008C15DD"/>
    <w:rsid w:val="008C17F5"/>
    <w:rsid w:val="008C1A66"/>
    <w:rsid w:val="008C1B14"/>
    <w:rsid w:val="008C1CF2"/>
    <w:rsid w:val="008C1DC8"/>
    <w:rsid w:val="008C1DEA"/>
    <w:rsid w:val="008C1E68"/>
    <w:rsid w:val="008C211E"/>
    <w:rsid w:val="008C2581"/>
    <w:rsid w:val="008C2759"/>
    <w:rsid w:val="008C2886"/>
    <w:rsid w:val="008C2A4C"/>
    <w:rsid w:val="008C322D"/>
    <w:rsid w:val="008C3245"/>
    <w:rsid w:val="008C379A"/>
    <w:rsid w:val="008C37E5"/>
    <w:rsid w:val="008C3823"/>
    <w:rsid w:val="008C3DB7"/>
    <w:rsid w:val="008C3E42"/>
    <w:rsid w:val="008C3E7B"/>
    <w:rsid w:val="008C4B53"/>
    <w:rsid w:val="008C4BFC"/>
    <w:rsid w:val="008C4D32"/>
    <w:rsid w:val="008C4F01"/>
    <w:rsid w:val="008C515E"/>
    <w:rsid w:val="008C51BA"/>
    <w:rsid w:val="008C5321"/>
    <w:rsid w:val="008C54A9"/>
    <w:rsid w:val="008C5853"/>
    <w:rsid w:val="008C5AE6"/>
    <w:rsid w:val="008C5C72"/>
    <w:rsid w:val="008C5FF6"/>
    <w:rsid w:val="008C65F0"/>
    <w:rsid w:val="008C69B7"/>
    <w:rsid w:val="008C6BA5"/>
    <w:rsid w:val="008C6CB5"/>
    <w:rsid w:val="008C7077"/>
    <w:rsid w:val="008C754C"/>
    <w:rsid w:val="008C75D8"/>
    <w:rsid w:val="008C7785"/>
    <w:rsid w:val="008C7820"/>
    <w:rsid w:val="008D05DA"/>
    <w:rsid w:val="008D0A46"/>
    <w:rsid w:val="008D0BF7"/>
    <w:rsid w:val="008D0EB8"/>
    <w:rsid w:val="008D0FF9"/>
    <w:rsid w:val="008D12CE"/>
    <w:rsid w:val="008D151E"/>
    <w:rsid w:val="008D180C"/>
    <w:rsid w:val="008D19F1"/>
    <w:rsid w:val="008D1B88"/>
    <w:rsid w:val="008D1BC8"/>
    <w:rsid w:val="008D1C2B"/>
    <w:rsid w:val="008D1C2E"/>
    <w:rsid w:val="008D2071"/>
    <w:rsid w:val="008D2645"/>
    <w:rsid w:val="008D26AA"/>
    <w:rsid w:val="008D27D5"/>
    <w:rsid w:val="008D286C"/>
    <w:rsid w:val="008D2FA2"/>
    <w:rsid w:val="008D358C"/>
    <w:rsid w:val="008D3A48"/>
    <w:rsid w:val="008D3FE7"/>
    <w:rsid w:val="008D4301"/>
    <w:rsid w:val="008D4311"/>
    <w:rsid w:val="008D45D4"/>
    <w:rsid w:val="008D5018"/>
    <w:rsid w:val="008D5224"/>
    <w:rsid w:val="008D53A2"/>
    <w:rsid w:val="008D5449"/>
    <w:rsid w:val="008D59EA"/>
    <w:rsid w:val="008D5AF1"/>
    <w:rsid w:val="008D5F57"/>
    <w:rsid w:val="008D6014"/>
    <w:rsid w:val="008D609A"/>
    <w:rsid w:val="008D63C6"/>
    <w:rsid w:val="008D6706"/>
    <w:rsid w:val="008D6A6F"/>
    <w:rsid w:val="008D6D0C"/>
    <w:rsid w:val="008D72CD"/>
    <w:rsid w:val="008D746C"/>
    <w:rsid w:val="008D76D8"/>
    <w:rsid w:val="008D785F"/>
    <w:rsid w:val="008D7957"/>
    <w:rsid w:val="008D7982"/>
    <w:rsid w:val="008D7E70"/>
    <w:rsid w:val="008E0914"/>
    <w:rsid w:val="008E0A22"/>
    <w:rsid w:val="008E0AA8"/>
    <w:rsid w:val="008E1056"/>
    <w:rsid w:val="008E1693"/>
    <w:rsid w:val="008E16FC"/>
    <w:rsid w:val="008E17A5"/>
    <w:rsid w:val="008E1AC7"/>
    <w:rsid w:val="008E1C70"/>
    <w:rsid w:val="008E1CEF"/>
    <w:rsid w:val="008E2803"/>
    <w:rsid w:val="008E29E1"/>
    <w:rsid w:val="008E2B94"/>
    <w:rsid w:val="008E2B9C"/>
    <w:rsid w:val="008E2C85"/>
    <w:rsid w:val="008E2CCB"/>
    <w:rsid w:val="008E2D86"/>
    <w:rsid w:val="008E2F10"/>
    <w:rsid w:val="008E3390"/>
    <w:rsid w:val="008E3406"/>
    <w:rsid w:val="008E3653"/>
    <w:rsid w:val="008E3776"/>
    <w:rsid w:val="008E378A"/>
    <w:rsid w:val="008E3BF3"/>
    <w:rsid w:val="008E3D49"/>
    <w:rsid w:val="008E4092"/>
    <w:rsid w:val="008E4526"/>
    <w:rsid w:val="008E47E3"/>
    <w:rsid w:val="008E4975"/>
    <w:rsid w:val="008E4C11"/>
    <w:rsid w:val="008E4F88"/>
    <w:rsid w:val="008E5A87"/>
    <w:rsid w:val="008E5F31"/>
    <w:rsid w:val="008E65FD"/>
    <w:rsid w:val="008E6870"/>
    <w:rsid w:val="008E6987"/>
    <w:rsid w:val="008E6D37"/>
    <w:rsid w:val="008E6F47"/>
    <w:rsid w:val="008E6F80"/>
    <w:rsid w:val="008E75CB"/>
    <w:rsid w:val="008E7725"/>
    <w:rsid w:val="008E783D"/>
    <w:rsid w:val="008E7BE7"/>
    <w:rsid w:val="008F0017"/>
    <w:rsid w:val="008F0098"/>
    <w:rsid w:val="008F021B"/>
    <w:rsid w:val="008F0270"/>
    <w:rsid w:val="008F0277"/>
    <w:rsid w:val="008F06E8"/>
    <w:rsid w:val="008F0706"/>
    <w:rsid w:val="008F0735"/>
    <w:rsid w:val="008F07B7"/>
    <w:rsid w:val="008F0921"/>
    <w:rsid w:val="008F0981"/>
    <w:rsid w:val="008F09E2"/>
    <w:rsid w:val="008F0B9D"/>
    <w:rsid w:val="008F0EA1"/>
    <w:rsid w:val="008F0FCE"/>
    <w:rsid w:val="008F0FD9"/>
    <w:rsid w:val="008F1091"/>
    <w:rsid w:val="008F1421"/>
    <w:rsid w:val="008F170D"/>
    <w:rsid w:val="008F1DCB"/>
    <w:rsid w:val="008F1EDF"/>
    <w:rsid w:val="008F1F45"/>
    <w:rsid w:val="008F206C"/>
    <w:rsid w:val="008F21C0"/>
    <w:rsid w:val="008F272C"/>
    <w:rsid w:val="008F2910"/>
    <w:rsid w:val="008F2B11"/>
    <w:rsid w:val="008F2B2F"/>
    <w:rsid w:val="008F2E41"/>
    <w:rsid w:val="008F312F"/>
    <w:rsid w:val="008F31C5"/>
    <w:rsid w:val="008F325B"/>
    <w:rsid w:val="008F3C75"/>
    <w:rsid w:val="008F415C"/>
    <w:rsid w:val="008F44E1"/>
    <w:rsid w:val="008F45B5"/>
    <w:rsid w:val="008F4B4B"/>
    <w:rsid w:val="008F4D6D"/>
    <w:rsid w:val="008F5081"/>
    <w:rsid w:val="008F5182"/>
    <w:rsid w:val="008F54FD"/>
    <w:rsid w:val="008F599A"/>
    <w:rsid w:val="008F5AD5"/>
    <w:rsid w:val="008F5D80"/>
    <w:rsid w:val="008F5DEE"/>
    <w:rsid w:val="008F6704"/>
    <w:rsid w:val="008F708A"/>
    <w:rsid w:val="008F7415"/>
    <w:rsid w:val="008F7B38"/>
    <w:rsid w:val="008F7DA7"/>
    <w:rsid w:val="00900119"/>
    <w:rsid w:val="00900309"/>
    <w:rsid w:val="0090039F"/>
    <w:rsid w:val="00900421"/>
    <w:rsid w:val="00900486"/>
    <w:rsid w:val="00900F88"/>
    <w:rsid w:val="0090139E"/>
    <w:rsid w:val="0090158E"/>
    <w:rsid w:val="00901BA6"/>
    <w:rsid w:val="00901C4F"/>
    <w:rsid w:val="00901C92"/>
    <w:rsid w:val="00901D1D"/>
    <w:rsid w:val="00901EF2"/>
    <w:rsid w:val="00901F15"/>
    <w:rsid w:val="00901F6D"/>
    <w:rsid w:val="009021C3"/>
    <w:rsid w:val="0090237C"/>
    <w:rsid w:val="00902C15"/>
    <w:rsid w:val="00902F60"/>
    <w:rsid w:val="0090328E"/>
    <w:rsid w:val="0090371F"/>
    <w:rsid w:val="009038B0"/>
    <w:rsid w:val="009039ED"/>
    <w:rsid w:val="00903C06"/>
    <w:rsid w:val="00903C93"/>
    <w:rsid w:val="00903CEB"/>
    <w:rsid w:val="00903DE1"/>
    <w:rsid w:val="00904224"/>
    <w:rsid w:val="0090432A"/>
    <w:rsid w:val="009045D1"/>
    <w:rsid w:val="009047D3"/>
    <w:rsid w:val="0090484F"/>
    <w:rsid w:val="0090487A"/>
    <w:rsid w:val="00904A1E"/>
    <w:rsid w:val="009051BA"/>
    <w:rsid w:val="009051D2"/>
    <w:rsid w:val="009051E7"/>
    <w:rsid w:val="00905400"/>
    <w:rsid w:val="0090548C"/>
    <w:rsid w:val="0090580C"/>
    <w:rsid w:val="00905A3C"/>
    <w:rsid w:val="00905B05"/>
    <w:rsid w:val="00905CC8"/>
    <w:rsid w:val="00905CE5"/>
    <w:rsid w:val="009062B4"/>
    <w:rsid w:val="009066D7"/>
    <w:rsid w:val="009067DC"/>
    <w:rsid w:val="00906BBB"/>
    <w:rsid w:val="00906D5A"/>
    <w:rsid w:val="00906DA7"/>
    <w:rsid w:val="00907108"/>
    <w:rsid w:val="0090725E"/>
    <w:rsid w:val="0090753A"/>
    <w:rsid w:val="00907704"/>
    <w:rsid w:val="0090785B"/>
    <w:rsid w:val="00907908"/>
    <w:rsid w:val="0090797A"/>
    <w:rsid w:val="00907DAE"/>
    <w:rsid w:val="00907E8D"/>
    <w:rsid w:val="00907F4C"/>
    <w:rsid w:val="009102C9"/>
    <w:rsid w:val="0091048B"/>
    <w:rsid w:val="00910613"/>
    <w:rsid w:val="009106AE"/>
    <w:rsid w:val="00910F7F"/>
    <w:rsid w:val="00911028"/>
    <w:rsid w:val="0091111F"/>
    <w:rsid w:val="009113CC"/>
    <w:rsid w:val="0091141D"/>
    <w:rsid w:val="0091184D"/>
    <w:rsid w:val="009119AF"/>
    <w:rsid w:val="00911DEA"/>
    <w:rsid w:val="00911EB1"/>
    <w:rsid w:val="00912015"/>
    <w:rsid w:val="0091231C"/>
    <w:rsid w:val="00912419"/>
    <w:rsid w:val="00912434"/>
    <w:rsid w:val="009127AE"/>
    <w:rsid w:val="009127F4"/>
    <w:rsid w:val="00912931"/>
    <w:rsid w:val="00912E52"/>
    <w:rsid w:val="00913132"/>
    <w:rsid w:val="009133CA"/>
    <w:rsid w:val="00913545"/>
    <w:rsid w:val="00913596"/>
    <w:rsid w:val="00913954"/>
    <w:rsid w:val="009139FB"/>
    <w:rsid w:val="00913DD8"/>
    <w:rsid w:val="00913EDB"/>
    <w:rsid w:val="009141D0"/>
    <w:rsid w:val="00914247"/>
    <w:rsid w:val="009145DD"/>
    <w:rsid w:val="009148F3"/>
    <w:rsid w:val="00914A3B"/>
    <w:rsid w:val="00914B50"/>
    <w:rsid w:val="00914C14"/>
    <w:rsid w:val="00914CA6"/>
    <w:rsid w:val="00915166"/>
    <w:rsid w:val="0091573D"/>
    <w:rsid w:val="00915851"/>
    <w:rsid w:val="0091598B"/>
    <w:rsid w:val="00915A2D"/>
    <w:rsid w:val="0091602D"/>
    <w:rsid w:val="0091655B"/>
    <w:rsid w:val="009169F1"/>
    <w:rsid w:val="00916AA2"/>
    <w:rsid w:val="00916B6D"/>
    <w:rsid w:val="00916B93"/>
    <w:rsid w:val="00916B99"/>
    <w:rsid w:val="00916CCA"/>
    <w:rsid w:val="00916CF4"/>
    <w:rsid w:val="00916D51"/>
    <w:rsid w:val="00916DF6"/>
    <w:rsid w:val="00916DF8"/>
    <w:rsid w:val="00916F30"/>
    <w:rsid w:val="0091711D"/>
    <w:rsid w:val="009172B3"/>
    <w:rsid w:val="00917626"/>
    <w:rsid w:val="009177E6"/>
    <w:rsid w:val="0091796D"/>
    <w:rsid w:val="00917B9A"/>
    <w:rsid w:val="00917C2A"/>
    <w:rsid w:val="00917C3B"/>
    <w:rsid w:val="00920220"/>
    <w:rsid w:val="00920243"/>
    <w:rsid w:val="00920284"/>
    <w:rsid w:val="00920636"/>
    <w:rsid w:val="009207B9"/>
    <w:rsid w:val="009209C5"/>
    <w:rsid w:val="00921C9F"/>
    <w:rsid w:val="00922289"/>
    <w:rsid w:val="00922450"/>
    <w:rsid w:val="009227EF"/>
    <w:rsid w:val="00922A7C"/>
    <w:rsid w:val="00922B12"/>
    <w:rsid w:val="00922C26"/>
    <w:rsid w:val="00922D42"/>
    <w:rsid w:val="00922FB7"/>
    <w:rsid w:val="00923195"/>
    <w:rsid w:val="00923228"/>
    <w:rsid w:val="00923D2C"/>
    <w:rsid w:val="00923E63"/>
    <w:rsid w:val="009246A9"/>
    <w:rsid w:val="00924AAA"/>
    <w:rsid w:val="00924B58"/>
    <w:rsid w:val="00924BAD"/>
    <w:rsid w:val="00924EDE"/>
    <w:rsid w:val="00924FD1"/>
    <w:rsid w:val="0092528E"/>
    <w:rsid w:val="009252A3"/>
    <w:rsid w:val="009255F9"/>
    <w:rsid w:val="009259E3"/>
    <w:rsid w:val="00925B3B"/>
    <w:rsid w:val="00926148"/>
    <w:rsid w:val="00926741"/>
    <w:rsid w:val="0092685C"/>
    <w:rsid w:val="009268DC"/>
    <w:rsid w:val="00926E04"/>
    <w:rsid w:val="0092743D"/>
    <w:rsid w:val="0092746A"/>
    <w:rsid w:val="0092751F"/>
    <w:rsid w:val="009278E9"/>
    <w:rsid w:val="00927B76"/>
    <w:rsid w:val="00927BE2"/>
    <w:rsid w:val="00927C19"/>
    <w:rsid w:val="009300F5"/>
    <w:rsid w:val="009302BF"/>
    <w:rsid w:val="0093040A"/>
    <w:rsid w:val="0093062B"/>
    <w:rsid w:val="00930839"/>
    <w:rsid w:val="00930A05"/>
    <w:rsid w:val="00930BC8"/>
    <w:rsid w:val="00930CAF"/>
    <w:rsid w:val="00930F6B"/>
    <w:rsid w:val="00930FC8"/>
    <w:rsid w:val="00931098"/>
    <w:rsid w:val="00931103"/>
    <w:rsid w:val="00931185"/>
    <w:rsid w:val="00931AE3"/>
    <w:rsid w:val="00931B92"/>
    <w:rsid w:val="00931C15"/>
    <w:rsid w:val="00931C94"/>
    <w:rsid w:val="00931E84"/>
    <w:rsid w:val="00932418"/>
    <w:rsid w:val="00932468"/>
    <w:rsid w:val="00932845"/>
    <w:rsid w:val="009329B1"/>
    <w:rsid w:val="00932C31"/>
    <w:rsid w:val="00932E70"/>
    <w:rsid w:val="00932F98"/>
    <w:rsid w:val="00932FD5"/>
    <w:rsid w:val="009331C2"/>
    <w:rsid w:val="00933D5F"/>
    <w:rsid w:val="00933D64"/>
    <w:rsid w:val="00933E8D"/>
    <w:rsid w:val="00933F1F"/>
    <w:rsid w:val="009340C4"/>
    <w:rsid w:val="009345D4"/>
    <w:rsid w:val="0093466F"/>
    <w:rsid w:val="00934671"/>
    <w:rsid w:val="00934C56"/>
    <w:rsid w:val="00935221"/>
    <w:rsid w:val="0093565E"/>
    <w:rsid w:val="00935A7C"/>
    <w:rsid w:val="00935C79"/>
    <w:rsid w:val="00935E2E"/>
    <w:rsid w:val="00935FD4"/>
    <w:rsid w:val="0093610D"/>
    <w:rsid w:val="0093627C"/>
    <w:rsid w:val="009362C7"/>
    <w:rsid w:val="00936A38"/>
    <w:rsid w:val="00936ABF"/>
    <w:rsid w:val="00936B59"/>
    <w:rsid w:val="00936C6C"/>
    <w:rsid w:val="00936C70"/>
    <w:rsid w:val="00936D4D"/>
    <w:rsid w:val="00936E6C"/>
    <w:rsid w:val="00936FFD"/>
    <w:rsid w:val="00937609"/>
    <w:rsid w:val="00937ADA"/>
    <w:rsid w:val="00937EA3"/>
    <w:rsid w:val="0094007F"/>
    <w:rsid w:val="009401CC"/>
    <w:rsid w:val="00940E8E"/>
    <w:rsid w:val="009414A7"/>
    <w:rsid w:val="009415B2"/>
    <w:rsid w:val="00941667"/>
    <w:rsid w:val="00941672"/>
    <w:rsid w:val="00941A1A"/>
    <w:rsid w:val="00941C26"/>
    <w:rsid w:val="00941DB6"/>
    <w:rsid w:val="00941FE7"/>
    <w:rsid w:val="0094202C"/>
    <w:rsid w:val="00942223"/>
    <w:rsid w:val="0094270A"/>
    <w:rsid w:val="009428E3"/>
    <w:rsid w:val="00942A23"/>
    <w:rsid w:val="00942AC7"/>
    <w:rsid w:val="00942CD3"/>
    <w:rsid w:val="00942FE1"/>
    <w:rsid w:val="0094331D"/>
    <w:rsid w:val="009433D7"/>
    <w:rsid w:val="009436FE"/>
    <w:rsid w:val="00943CF7"/>
    <w:rsid w:val="00943E48"/>
    <w:rsid w:val="00943F25"/>
    <w:rsid w:val="009448E3"/>
    <w:rsid w:val="00944A04"/>
    <w:rsid w:val="00944CAA"/>
    <w:rsid w:val="00945975"/>
    <w:rsid w:val="009459DB"/>
    <w:rsid w:val="00945A49"/>
    <w:rsid w:val="00945A7E"/>
    <w:rsid w:val="00945CF2"/>
    <w:rsid w:val="0094683D"/>
    <w:rsid w:val="00946BE8"/>
    <w:rsid w:val="00946D6E"/>
    <w:rsid w:val="00947022"/>
    <w:rsid w:val="00947267"/>
    <w:rsid w:val="009472F3"/>
    <w:rsid w:val="0094736C"/>
    <w:rsid w:val="009473F4"/>
    <w:rsid w:val="00947789"/>
    <w:rsid w:val="00947797"/>
    <w:rsid w:val="00947BBE"/>
    <w:rsid w:val="0095000D"/>
    <w:rsid w:val="00950044"/>
    <w:rsid w:val="0095007F"/>
    <w:rsid w:val="009500C1"/>
    <w:rsid w:val="009502B3"/>
    <w:rsid w:val="009503FA"/>
    <w:rsid w:val="009505BC"/>
    <w:rsid w:val="0095073E"/>
    <w:rsid w:val="009509D9"/>
    <w:rsid w:val="00950A32"/>
    <w:rsid w:val="0095113F"/>
    <w:rsid w:val="009511BF"/>
    <w:rsid w:val="009516C4"/>
    <w:rsid w:val="00951A95"/>
    <w:rsid w:val="009522EB"/>
    <w:rsid w:val="00952590"/>
    <w:rsid w:val="00953185"/>
    <w:rsid w:val="0095371B"/>
    <w:rsid w:val="00953771"/>
    <w:rsid w:val="00953A49"/>
    <w:rsid w:val="00953BB8"/>
    <w:rsid w:val="00953CBB"/>
    <w:rsid w:val="00954166"/>
    <w:rsid w:val="00954203"/>
    <w:rsid w:val="009544F2"/>
    <w:rsid w:val="009546A7"/>
    <w:rsid w:val="0095509E"/>
    <w:rsid w:val="0095520F"/>
    <w:rsid w:val="00955481"/>
    <w:rsid w:val="009555E3"/>
    <w:rsid w:val="00955670"/>
    <w:rsid w:val="00956288"/>
    <w:rsid w:val="009565D7"/>
    <w:rsid w:val="00956926"/>
    <w:rsid w:val="00956957"/>
    <w:rsid w:val="00956BE7"/>
    <w:rsid w:val="00956DBA"/>
    <w:rsid w:val="00956F83"/>
    <w:rsid w:val="009570A9"/>
    <w:rsid w:val="0095755A"/>
    <w:rsid w:val="009575D1"/>
    <w:rsid w:val="00957784"/>
    <w:rsid w:val="00957828"/>
    <w:rsid w:val="009578C9"/>
    <w:rsid w:val="0096005F"/>
    <w:rsid w:val="00960354"/>
    <w:rsid w:val="0096076F"/>
    <w:rsid w:val="00960975"/>
    <w:rsid w:val="00960A64"/>
    <w:rsid w:val="00960EE4"/>
    <w:rsid w:val="0096115B"/>
    <w:rsid w:val="00961413"/>
    <w:rsid w:val="009615EF"/>
    <w:rsid w:val="009617C8"/>
    <w:rsid w:val="00961972"/>
    <w:rsid w:val="00961A86"/>
    <w:rsid w:val="00961B71"/>
    <w:rsid w:val="00962092"/>
    <w:rsid w:val="009621C6"/>
    <w:rsid w:val="00962372"/>
    <w:rsid w:val="009626AF"/>
    <w:rsid w:val="00962923"/>
    <w:rsid w:val="00962B7D"/>
    <w:rsid w:val="00962C32"/>
    <w:rsid w:val="00962DC9"/>
    <w:rsid w:val="009630C3"/>
    <w:rsid w:val="00963328"/>
    <w:rsid w:val="00963C1C"/>
    <w:rsid w:val="00963D1C"/>
    <w:rsid w:val="009640B9"/>
    <w:rsid w:val="0096433B"/>
    <w:rsid w:val="009644CB"/>
    <w:rsid w:val="009644F4"/>
    <w:rsid w:val="009645C8"/>
    <w:rsid w:val="009647AA"/>
    <w:rsid w:val="009647ED"/>
    <w:rsid w:val="00964A10"/>
    <w:rsid w:val="0096509F"/>
    <w:rsid w:val="00965171"/>
    <w:rsid w:val="009651A9"/>
    <w:rsid w:val="00965236"/>
    <w:rsid w:val="00965416"/>
    <w:rsid w:val="009654E6"/>
    <w:rsid w:val="0096555B"/>
    <w:rsid w:val="00965608"/>
    <w:rsid w:val="009656BC"/>
    <w:rsid w:val="00965A6E"/>
    <w:rsid w:val="00965F64"/>
    <w:rsid w:val="0096665D"/>
    <w:rsid w:val="009669A4"/>
    <w:rsid w:val="00966B8A"/>
    <w:rsid w:val="00966DA8"/>
    <w:rsid w:val="00966F04"/>
    <w:rsid w:val="00967109"/>
    <w:rsid w:val="009672BB"/>
    <w:rsid w:val="009672E5"/>
    <w:rsid w:val="009677CB"/>
    <w:rsid w:val="00967801"/>
    <w:rsid w:val="00967ABD"/>
    <w:rsid w:val="009706D4"/>
    <w:rsid w:val="00970A0F"/>
    <w:rsid w:val="00970FB2"/>
    <w:rsid w:val="00971155"/>
    <w:rsid w:val="009712F5"/>
    <w:rsid w:val="0097132F"/>
    <w:rsid w:val="009715C3"/>
    <w:rsid w:val="00971608"/>
    <w:rsid w:val="0097161B"/>
    <w:rsid w:val="0097166E"/>
    <w:rsid w:val="00971A7D"/>
    <w:rsid w:val="00971ACD"/>
    <w:rsid w:val="00971D0C"/>
    <w:rsid w:val="009721DF"/>
    <w:rsid w:val="0097254E"/>
    <w:rsid w:val="009727F1"/>
    <w:rsid w:val="0097292E"/>
    <w:rsid w:val="00972B1C"/>
    <w:rsid w:val="00972D47"/>
    <w:rsid w:val="009738C1"/>
    <w:rsid w:val="00973C0D"/>
    <w:rsid w:val="00973C8D"/>
    <w:rsid w:val="00973DAA"/>
    <w:rsid w:val="009743CE"/>
    <w:rsid w:val="00974629"/>
    <w:rsid w:val="009747D4"/>
    <w:rsid w:val="009748F5"/>
    <w:rsid w:val="009749A6"/>
    <w:rsid w:val="00974C08"/>
    <w:rsid w:val="00974C49"/>
    <w:rsid w:val="00974D02"/>
    <w:rsid w:val="00974DB9"/>
    <w:rsid w:val="00974E12"/>
    <w:rsid w:val="00974F91"/>
    <w:rsid w:val="00975400"/>
    <w:rsid w:val="0097560D"/>
    <w:rsid w:val="009757D4"/>
    <w:rsid w:val="009758F1"/>
    <w:rsid w:val="00975B94"/>
    <w:rsid w:val="00975E14"/>
    <w:rsid w:val="00975E19"/>
    <w:rsid w:val="00976067"/>
    <w:rsid w:val="0097611A"/>
    <w:rsid w:val="00976237"/>
    <w:rsid w:val="0097624A"/>
    <w:rsid w:val="0097630F"/>
    <w:rsid w:val="0097638E"/>
    <w:rsid w:val="009764E0"/>
    <w:rsid w:val="009769E0"/>
    <w:rsid w:val="00976A6E"/>
    <w:rsid w:val="00977251"/>
    <w:rsid w:val="009778AF"/>
    <w:rsid w:val="00977FA5"/>
    <w:rsid w:val="009800E8"/>
    <w:rsid w:val="009802C7"/>
    <w:rsid w:val="00980478"/>
    <w:rsid w:val="009805E1"/>
    <w:rsid w:val="0098069D"/>
    <w:rsid w:val="009808AD"/>
    <w:rsid w:val="00980D1F"/>
    <w:rsid w:val="00980D20"/>
    <w:rsid w:val="00980E60"/>
    <w:rsid w:val="00980E82"/>
    <w:rsid w:val="00981027"/>
    <w:rsid w:val="00981784"/>
    <w:rsid w:val="00981864"/>
    <w:rsid w:val="00981A35"/>
    <w:rsid w:val="00981B8D"/>
    <w:rsid w:val="00981DAA"/>
    <w:rsid w:val="00981E09"/>
    <w:rsid w:val="00981ED4"/>
    <w:rsid w:val="00982231"/>
    <w:rsid w:val="0098271E"/>
    <w:rsid w:val="00982D60"/>
    <w:rsid w:val="0098311C"/>
    <w:rsid w:val="00983362"/>
    <w:rsid w:val="0098343D"/>
    <w:rsid w:val="009835B0"/>
    <w:rsid w:val="00983C9F"/>
    <w:rsid w:val="00983D30"/>
    <w:rsid w:val="00983DEC"/>
    <w:rsid w:val="00984534"/>
    <w:rsid w:val="00984E6C"/>
    <w:rsid w:val="0098503B"/>
    <w:rsid w:val="0098518C"/>
    <w:rsid w:val="0098519E"/>
    <w:rsid w:val="0098531F"/>
    <w:rsid w:val="009854A0"/>
    <w:rsid w:val="00985528"/>
    <w:rsid w:val="00985B5E"/>
    <w:rsid w:val="00985C90"/>
    <w:rsid w:val="00985CCF"/>
    <w:rsid w:val="00985FCD"/>
    <w:rsid w:val="009868CA"/>
    <w:rsid w:val="00986965"/>
    <w:rsid w:val="00986D2E"/>
    <w:rsid w:val="00986EC4"/>
    <w:rsid w:val="00987308"/>
    <w:rsid w:val="0098750D"/>
    <w:rsid w:val="009876BF"/>
    <w:rsid w:val="009878C2"/>
    <w:rsid w:val="00987D97"/>
    <w:rsid w:val="00987E41"/>
    <w:rsid w:val="00990219"/>
    <w:rsid w:val="00990A13"/>
    <w:rsid w:val="00990CA6"/>
    <w:rsid w:val="00990EA9"/>
    <w:rsid w:val="0099129A"/>
    <w:rsid w:val="0099147D"/>
    <w:rsid w:val="009917C3"/>
    <w:rsid w:val="00991B66"/>
    <w:rsid w:val="00991CA7"/>
    <w:rsid w:val="00991CF8"/>
    <w:rsid w:val="00991DAF"/>
    <w:rsid w:val="00991E65"/>
    <w:rsid w:val="00992056"/>
    <w:rsid w:val="00992206"/>
    <w:rsid w:val="00992245"/>
    <w:rsid w:val="0099244D"/>
    <w:rsid w:val="009925BE"/>
    <w:rsid w:val="00993022"/>
    <w:rsid w:val="009930F6"/>
    <w:rsid w:val="009931E8"/>
    <w:rsid w:val="00993BF7"/>
    <w:rsid w:val="00993D03"/>
    <w:rsid w:val="00993FD7"/>
    <w:rsid w:val="0099440D"/>
    <w:rsid w:val="009944BB"/>
    <w:rsid w:val="009945A3"/>
    <w:rsid w:val="009947D0"/>
    <w:rsid w:val="00994BE3"/>
    <w:rsid w:val="00994BEE"/>
    <w:rsid w:val="00995142"/>
    <w:rsid w:val="00995263"/>
    <w:rsid w:val="00995270"/>
    <w:rsid w:val="0099546E"/>
    <w:rsid w:val="00995598"/>
    <w:rsid w:val="00995CEF"/>
    <w:rsid w:val="00995E38"/>
    <w:rsid w:val="00995FE3"/>
    <w:rsid w:val="0099603D"/>
    <w:rsid w:val="0099639B"/>
    <w:rsid w:val="00996615"/>
    <w:rsid w:val="0099678B"/>
    <w:rsid w:val="00996BB0"/>
    <w:rsid w:val="00996BDA"/>
    <w:rsid w:val="00996C7F"/>
    <w:rsid w:val="00996D30"/>
    <w:rsid w:val="00996D93"/>
    <w:rsid w:val="00997212"/>
    <w:rsid w:val="00997612"/>
    <w:rsid w:val="00997ABB"/>
    <w:rsid w:val="009A0035"/>
    <w:rsid w:val="009A077B"/>
    <w:rsid w:val="009A0F0D"/>
    <w:rsid w:val="009A18BE"/>
    <w:rsid w:val="009A1B26"/>
    <w:rsid w:val="009A1B45"/>
    <w:rsid w:val="009A1C66"/>
    <w:rsid w:val="009A1F42"/>
    <w:rsid w:val="009A21BC"/>
    <w:rsid w:val="009A22F8"/>
    <w:rsid w:val="009A26FA"/>
    <w:rsid w:val="009A281A"/>
    <w:rsid w:val="009A286C"/>
    <w:rsid w:val="009A29F7"/>
    <w:rsid w:val="009A2BC8"/>
    <w:rsid w:val="009A2BE4"/>
    <w:rsid w:val="009A2BF9"/>
    <w:rsid w:val="009A2CBF"/>
    <w:rsid w:val="009A2D62"/>
    <w:rsid w:val="009A2FC0"/>
    <w:rsid w:val="009A3129"/>
    <w:rsid w:val="009A33F7"/>
    <w:rsid w:val="009A35C8"/>
    <w:rsid w:val="009A3678"/>
    <w:rsid w:val="009A3700"/>
    <w:rsid w:val="009A37FD"/>
    <w:rsid w:val="009A38CB"/>
    <w:rsid w:val="009A3A13"/>
    <w:rsid w:val="009A3C25"/>
    <w:rsid w:val="009A470C"/>
    <w:rsid w:val="009A4E31"/>
    <w:rsid w:val="009A4E75"/>
    <w:rsid w:val="009A5844"/>
    <w:rsid w:val="009A5940"/>
    <w:rsid w:val="009A5BDF"/>
    <w:rsid w:val="009A5C03"/>
    <w:rsid w:val="009A5C1E"/>
    <w:rsid w:val="009A63CC"/>
    <w:rsid w:val="009A6673"/>
    <w:rsid w:val="009A6866"/>
    <w:rsid w:val="009A6BD1"/>
    <w:rsid w:val="009A6C66"/>
    <w:rsid w:val="009A6E8A"/>
    <w:rsid w:val="009A70EE"/>
    <w:rsid w:val="009A73A3"/>
    <w:rsid w:val="009A763B"/>
    <w:rsid w:val="009A77D1"/>
    <w:rsid w:val="009A78A2"/>
    <w:rsid w:val="009A78B1"/>
    <w:rsid w:val="009A78FC"/>
    <w:rsid w:val="009A7A61"/>
    <w:rsid w:val="009A7C4B"/>
    <w:rsid w:val="009B028E"/>
    <w:rsid w:val="009B0350"/>
    <w:rsid w:val="009B03E7"/>
    <w:rsid w:val="009B0584"/>
    <w:rsid w:val="009B0858"/>
    <w:rsid w:val="009B0A8C"/>
    <w:rsid w:val="009B1002"/>
    <w:rsid w:val="009B1245"/>
    <w:rsid w:val="009B12F4"/>
    <w:rsid w:val="009B1613"/>
    <w:rsid w:val="009B1631"/>
    <w:rsid w:val="009B163A"/>
    <w:rsid w:val="009B188A"/>
    <w:rsid w:val="009B1A92"/>
    <w:rsid w:val="009B1DFD"/>
    <w:rsid w:val="009B2300"/>
    <w:rsid w:val="009B2326"/>
    <w:rsid w:val="009B266E"/>
    <w:rsid w:val="009B27D3"/>
    <w:rsid w:val="009B29FC"/>
    <w:rsid w:val="009B30B4"/>
    <w:rsid w:val="009B31B6"/>
    <w:rsid w:val="009B34F4"/>
    <w:rsid w:val="009B373A"/>
    <w:rsid w:val="009B382E"/>
    <w:rsid w:val="009B40EA"/>
    <w:rsid w:val="009B441B"/>
    <w:rsid w:val="009B448C"/>
    <w:rsid w:val="009B479B"/>
    <w:rsid w:val="009B47CC"/>
    <w:rsid w:val="009B490B"/>
    <w:rsid w:val="009B49A9"/>
    <w:rsid w:val="009B49D1"/>
    <w:rsid w:val="009B4C91"/>
    <w:rsid w:val="009B4CC5"/>
    <w:rsid w:val="009B4D2C"/>
    <w:rsid w:val="009B4F21"/>
    <w:rsid w:val="009B5113"/>
    <w:rsid w:val="009B55D2"/>
    <w:rsid w:val="009B5604"/>
    <w:rsid w:val="009B57CD"/>
    <w:rsid w:val="009B57F0"/>
    <w:rsid w:val="009B5C20"/>
    <w:rsid w:val="009B641B"/>
    <w:rsid w:val="009B643D"/>
    <w:rsid w:val="009B6AD9"/>
    <w:rsid w:val="009B6B36"/>
    <w:rsid w:val="009B6E9A"/>
    <w:rsid w:val="009B6ED1"/>
    <w:rsid w:val="009B74F5"/>
    <w:rsid w:val="009B754D"/>
    <w:rsid w:val="009B7609"/>
    <w:rsid w:val="009B7621"/>
    <w:rsid w:val="009B76EC"/>
    <w:rsid w:val="009B7ADD"/>
    <w:rsid w:val="009B7AF0"/>
    <w:rsid w:val="009B7D82"/>
    <w:rsid w:val="009B7F01"/>
    <w:rsid w:val="009C0419"/>
    <w:rsid w:val="009C04DE"/>
    <w:rsid w:val="009C0A5C"/>
    <w:rsid w:val="009C0ACA"/>
    <w:rsid w:val="009C0D9D"/>
    <w:rsid w:val="009C0F13"/>
    <w:rsid w:val="009C1325"/>
    <w:rsid w:val="009C153F"/>
    <w:rsid w:val="009C155C"/>
    <w:rsid w:val="009C1611"/>
    <w:rsid w:val="009C1692"/>
    <w:rsid w:val="009C183C"/>
    <w:rsid w:val="009C1AEB"/>
    <w:rsid w:val="009C1B07"/>
    <w:rsid w:val="009C1CCF"/>
    <w:rsid w:val="009C1D41"/>
    <w:rsid w:val="009C22E8"/>
    <w:rsid w:val="009C2354"/>
    <w:rsid w:val="009C25FC"/>
    <w:rsid w:val="009C262B"/>
    <w:rsid w:val="009C2670"/>
    <w:rsid w:val="009C2945"/>
    <w:rsid w:val="009C2A11"/>
    <w:rsid w:val="009C2A33"/>
    <w:rsid w:val="009C2B53"/>
    <w:rsid w:val="009C2CC1"/>
    <w:rsid w:val="009C3029"/>
    <w:rsid w:val="009C3507"/>
    <w:rsid w:val="009C360F"/>
    <w:rsid w:val="009C3887"/>
    <w:rsid w:val="009C38C8"/>
    <w:rsid w:val="009C3DA5"/>
    <w:rsid w:val="009C403D"/>
    <w:rsid w:val="009C43CD"/>
    <w:rsid w:val="009C45CC"/>
    <w:rsid w:val="009C4988"/>
    <w:rsid w:val="009C4B13"/>
    <w:rsid w:val="009C535A"/>
    <w:rsid w:val="009C5464"/>
    <w:rsid w:val="009C54BA"/>
    <w:rsid w:val="009C57A9"/>
    <w:rsid w:val="009C5AB3"/>
    <w:rsid w:val="009C5B1E"/>
    <w:rsid w:val="009C5C78"/>
    <w:rsid w:val="009C610F"/>
    <w:rsid w:val="009C61A3"/>
    <w:rsid w:val="009C64C4"/>
    <w:rsid w:val="009C683D"/>
    <w:rsid w:val="009C6E09"/>
    <w:rsid w:val="009C6F82"/>
    <w:rsid w:val="009C7047"/>
    <w:rsid w:val="009C71C0"/>
    <w:rsid w:val="009C73D1"/>
    <w:rsid w:val="009C7419"/>
    <w:rsid w:val="009C7C31"/>
    <w:rsid w:val="009C7E30"/>
    <w:rsid w:val="009D0077"/>
    <w:rsid w:val="009D0246"/>
    <w:rsid w:val="009D059B"/>
    <w:rsid w:val="009D0638"/>
    <w:rsid w:val="009D065B"/>
    <w:rsid w:val="009D0980"/>
    <w:rsid w:val="009D0A49"/>
    <w:rsid w:val="009D0A95"/>
    <w:rsid w:val="009D0C74"/>
    <w:rsid w:val="009D0CA2"/>
    <w:rsid w:val="009D0CE7"/>
    <w:rsid w:val="009D1C68"/>
    <w:rsid w:val="009D211B"/>
    <w:rsid w:val="009D2A01"/>
    <w:rsid w:val="009D2B43"/>
    <w:rsid w:val="009D2B9B"/>
    <w:rsid w:val="009D2CC0"/>
    <w:rsid w:val="009D33B8"/>
    <w:rsid w:val="009D34FE"/>
    <w:rsid w:val="009D3521"/>
    <w:rsid w:val="009D3605"/>
    <w:rsid w:val="009D3A7F"/>
    <w:rsid w:val="009D3BF3"/>
    <w:rsid w:val="009D3C82"/>
    <w:rsid w:val="009D3DF4"/>
    <w:rsid w:val="009D418A"/>
    <w:rsid w:val="009D41A7"/>
    <w:rsid w:val="009D4CBF"/>
    <w:rsid w:val="009D4F27"/>
    <w:rsid w:val="009D55A6"/>
    <w:rsid w:val="009D5664"/>
    <w:rsid w:val="009D58BE"/>
    <w:rsid w:val="009D594E"/>
    <w:rsid w:val="009D6190"/>
    <w:rsid w:val="009D63BD"/>
    <w:rsid w:val="009D667D"/>
    <w:rsid w:val="009D6B90"/>
    <w:rsid w:val="009D6C8A"/>
    <w:rsid w:val="009D7641"/>
    <w:rsid w:val="009D76ED"/>
    <w:rsid w:val="009D7E8D"/>
    <w:rsid w:val="009D7F75"/>
    <w:rsid w:val="009D7FDC"/>
    <w:rsid w:val="009E00BB"/>
    <w:rsid w:val="009E0259"/>
    <w:rsid w:val="009E058B"/>
    <w:rsid w:val="009E0D52"/>
    <w:rsid w:val="009E10BC"/>
    <w:rsid w:val="009E1362"/>
    <w:rsid w:val="009E1991"/>
    <w:rsid w:val="009E1AC3"/>
    <w:rsid w:val="009E1D24"/>
    <w:rsid w:val="009E1E81"/>
    <w:rsid w:val="009E2044"/>
    <w:rsid w:val="009E20B7"/>
    <w:rsid w:val="009E2817"/>
    <w:rsid w:val="009E2A32"/>
    <w:rsid w:val="009E2CA2"/>
    <w:rsid w:val="009E2CCD"/>
    <w:rsid w:val="009E2E5F"/>
    <w:rsid w:val="009E3116"/>
    <w:rsid w:val="009E3310"/>
    <w:rsid w:val="009E34AF"/>
    <w:rsid w:val="009E38BE"/>
    <w:rsid w:val="009E3B75"/>
    <w:rsid w:val="009E3BC3"/>
    <w:rsid w:val="009E3C31"/>
    <w:rsid w:val="009E3C87"/>
    <w:rsid w:val="009E418D"/>
    <w:rsid w:val="009E4384"/>
    <w:rsid w:val="009E43B5"/>
    <w:rsid w:val="009E481F"/>
    <w:rsid w:val="009E48AA"/>
    <w:rsid w:val="009E4B7F"/>
    <w:rsid w:val="009E4C22"/>
    <w:rsid w:val="009E4D25"/>
    <w:rsid w:val="009E4F02"/>
    <w:rsid w:val="009E4F9D"/>
    <w:rsid w:val="009E5138"/>
    <w:rsid w:val="009E5755"/>
    <w:rsid w:val="009E5820"/>
    <w:rsid w:val="009E5855"/>
    <w:rsid w:val="009E59AC"/>
    <w:rsid w:val="009E5D66"/>
    <w:rsid w:val="009E6BB1"/>
    <w:rsid w:val="009E6C39"/>
    <w:rsid w:val="009E6E04"/>
    <w:rsid w:val="009E7526"/>
    <w:rsid w:val="009E7CAD"/>
    <w:rsid w:val="009E7D0A"/>
    <w:rsid w:val="009E7E9A"/>
    <w:rsid w:val="009E7EB4"/>
    <w:rsid w:val="009F011D"/>
    <w:rsid w:val="009F0209"/>
    <w:rsid w:val="009F06D3"/>
    <w:rsid w:val="009F0E75"/>
    <w:rsid w:val="009F0FFD"/>
    <w:rsid w:val="009F10D4"/>
    <w:rsid w:val="009F15D7"/>
    <w:rsid w:val="009F16B2"/>
    <w:rsid w:val="009F1729"/>
    <w:rsid w:val="009F1DBD"/>
    <w:rsid w:val="009F1EFB"/>
    <w:rsid w:val="009F25A3"/>
    <w:rsid w:val="009F274A"/>
    <w:rsid w:val="009F2C01"/>
    <w:rsid w:val="009F2D58"/>
    <w:rsid w:val="009F3105"/>
    <w:rsid w:val="009F3B3C"/>
    <w:rsid w:val="009F3BC0"/>
    <w:rsid w:val="009F3F68"/>
    <w:rsid w:val="009F44D4"/>
    <w:rsid w:val="009F49D1"/>
    <w:rsid w:val="009F4E5D"/>
    <w:rsid w:val="009F4EA4"/>
    <w:rsid w:val="009F5258"/>
    <w:rsid w:val="009F525A"/>
    <w:rsid w:val="009F5539"/>
    <w:rsid w:val="009F5631"/>
    <w:rsid w:val="009F5655"/>
    <w:rsid w:val="009F578A"/>
    <w:rsid w:val="009F59A1"/>
    <w:rsid w:val="009F5C0A"/>
    <w:rsid w:val="009F61EC"/>
    <w:rsid w:val="009F6251"/>
    <w:rsid w:val="009F62DD"/>
    <w:rsid w:val="009F636C"/>
    <w:rsid w:val="009F7A72"/>
    <w:rsid w:val="009F7AC9"/>
    <w:rsid w:val="00A008B8"/>
    <w:rsid w:val="00A00FD4"/>
    <w:rsid w:val="00A010D2"/>
    <w:rsid w:val="00A0144B"/>
    <w:rsid w:val="00A01454"/>
    <w:rsid w:val="00A01659"/>
    <w:rsid w:val="00A0178E"/>
    <w:rsid w:val="00A017DF"/>
    <w:rsid w:val="00A01BF0"/>
    <w:rsid w:val="00A01E8F"/>
    <w:rsid w:val="00A02777"/>
    <w:rsid w:val="00A029AC"/>
    <w:rsid w:val="00A02B9A"/>
    <w:rsid w:val="00A02D9B"/>
    <w:rsid w:val="00A02ED1"/>
    <w:rsid w:val="00A031F5"/>
    <w:rsid w:val="00A032BD"/>
    <w:rsid w:val="00A033E6"/>
    <w:rsid w:val="00A03A37"/>
    <w:rsid w:val="00A03B4A"/>
    <w:rsid w:val="00A03BB8"/>
    <w:rsid w:val="00A03FF3"/>
    <w:rsid w:val="00A041B6"/>
    <w:rsid w:val="00A041D3"/>
    <w:rsid w:val="00A04695"/>
    <w:rsid w:val="00A04857"/>
    <w:rsid w:val="00A04862"/>
    <w:rsid w:val="00A04878"/>
    <w:rsid w:val="00A04985"/>
    <w:rsid w:val="00A04CDB"/>
    <w:rsid w:val="00A04F2C"/>
    <w:rsid w:val="00A051B0"/>
    <w:rsid w:val="00A05364"/>
    <w:rsid w:val="00A053F2"/>
    <w:rsid w:val="00A054F3"/>
    <w:rsid w:val="00A05B27"/>
    <w:rsid w:val="00A05B54"/>
    <w:rsid w:val="00A05DC1"/>
    <w:rsid w:val="00A060B9"/>
    <w:rsid w:val="00A06169"/>
    <w:rsid w:val="00A061C4"/>
    <w:rsid w:val="00A062B1"/>
    <w:rsid w:val="00A06A98"/>
    <w:rsid w:val="00A06FE5"/>
    <w:rsid w:val="00A07346"/>
    <w:rsid w:val="00A0736D"/>
    <w:rsid w:val="00A07499"/>
    <w:rsid w:val="00A07669"/>
    <w:rsid w:val="00A079A5"/>
    <w:rsid w:val="00A07E49"/>
    <w:rsid w:val="00A07FEF"/>
    <w:rsid w:val="00A10030"/>
    <w:rsid w:val="00A1028C"/>
    <w:rsid w:val="00A1041D"/>
    <w:rsid w:val="00A1068B"/>
    <w:rsid w:val="00A10D56"/>
    <w:rsid w:val="00A11186"/>
    <w:rsid w:val="00A11280"/>
    <w:rsid w:val="00A11B5B"/>
    <w:rsid w:val="00A11CCF"/>
    <w:rsid w:val="00A11D82"/>
    <w:rsid w:val="00A125C8"/>
    <w:rsid w:val="00A12857"/>
    <w:rsid w:val="00A12A6D"/>
    <w:rsid w:val="00A12D99"/>
    <w:rsid w:val="00A12E74"/>
    <w:rsid w:val="00A13215"/>
    <w:rsid w:val="00A13967"/>
    <w:rsid w:val="00A13E5C"/>
    <w:rsid w:val="00A1461A"/>
    <w:rsid w:val="00A1480E"/>
    <w:rsid w:val="00A14925"/>
    <w:rsid w:val="00A1496B"/>
    <w:rsid w:val="00A14B13"/>
    <w:rsid w:val="00A14B6D"/>
    <w:rsid w:val="00A14E00"/>
    <w:rsid w:val="00A15374"/>
    <w:rsid w:val="00A15418"/>
    <w:rsid w:val="00A159DA"/>
    <w:rsid w:val="00A15C74"/>
    <w:rsid w:val="00A15D56"/>
    <w:rsid w:val="00A160B8"/>
    <w:rsid w:val="00A1626E"/>
    <w:rsid w:val="00A16799"/>
    <w:rsid w:val="00A168DC"/>
    <w:rsid w:val="00A16A5B"/>
    <w:rsid w:val="00A16AA4"/>
    <w:rsid w:val="00A16E3A"/>
    <w:rsid w:val="00A1703A"/>
    <w:rsid w:val="00A17047"/>
    <w:rsid w:val="00A177DB"/>
    <w:rsid w:val="00A1782F"/>
    <w:rsid w:val="00A17E24"/>
    <w:rsid w:val="00A200FC"/>
    <w:rsid w:val="00A20295"/>
    <w:rsid w:val="00A20A71"/>
    <w:rsid w:val="00A20F2F"/>
    <w:rsid w:val="00A21171"/>
    <w:rsid w:val="00A21196"/>
    <w:rsid w:val="00A213D5"/>
    <w:rsid w:val="00A214B1"/>
    <w:rsid w:val="00A21757"/>
    <w:rsid w:val="00A2189B"/>
    <w:rsid w:val="00A2191B"/>
    <w:rsid w:val="00A21D3B"/>
    <w:rsid w:val="00A21FD0"/>
    <w:rsid w:val="00A223EC"/>
    <w:rsid w:val="00A22575"/>
    <w:rsid w:val="00A22842"/>
    <w:rsid w:val="00A2285D"/>
    <w:rsid w:val="00A229DE"/>
    <w:rsid w:val="00A22A1F"/>
    <w:rsid w:val="00A22AF5"/>
    <w:rsid w:val="00A22C06"/>
    <w:rsid w:val="00A22CFF"/>
    <w:rsid w:val="00A235EF"/>
    <w:rsid w:val="00A23A73"/>
    <w:rsid w:val="00A23B90"/>
    <w:rsid w:val="00A24936"/>
    <w:rsid w:val="00A24C88"/>
    <w:rsid w:val="00A24EFA"/>
    <w:rsid w:val="00A24F38"/>
    <w:rsid w:val="00A251BB"/>
    <w:rsid w:val="00A251D4"/>
    <w:rsid w:val="00A253A5"/>
    <w:rsid w:val="00A253EA"/>
    <w:rsid w:val="00A25532"/>
    <w:rsid w:val="00A25756"/>
    <w:rsid w:val="00A25D3D"/>
    <w:rsid w:val="00A2609C"/>
    <w:rsid w:val="00A26563"/>
    <w:rsid w:val="00A268B1"/>
    <w:rsid w:val="00A26901"/>
    <w:rsid w:val="00A2707D"/>
    <w:rsid w:val="00A27C43"/>
    <w:rsid w:val="00A27D1A"/>
    <w:rsid w:val="00A3023D"/>
    <w:rsid w:val="00A30549"/>
    <w:rsid w:val="00A30703"/>
    <w:rsid w:val="00A3086D"/>
    <w:rsid w:val="00A308C3"/>
    <w:rsid w:val="00A30917"/>
    <w:rsid w:val="00A30AA0"/>
    <w:rsid w:val="00A312B7"/>
    <w:rsid w:val="00A31644"/>
    <w:rsid w:val="00A31816"/>
    <w:rsid w:val="00A319DD"/>
    <w:rsid w:val="00A31BF4"/>
    <w:rsid w:val="00A327D4"/>
    <w:rsid w:val="00A3287A"/>
    <w:rsid w:val="00A329D6"/>
    <w:rsid w:val="00A33458"/>
    <w:rsid w:val="00A33488"/>
    <w:rsid w:val="00A3396E"/>
    <w:rsid w:val="00A33A8E"/>
    <w:rsid w:val="00A34364"/>
    <w:rsid w:val="00A34499"/>
    <w:rsid w:val="00A34704"/>
    <w:rsid w:val="00A348FA"/>
    <w:rsid w:val="00A34A2A"/>
    <w:rsid w:val="00A34AC5"/>
    <w:rsid w:val="00A35421"/>
    <w:rsid w:val="00A3554D"/>
    <w:rsid w:val="00A35749"/>
    <w:rsid w:val="00A35DF9"/>
    <w:rsid w:val="00A35FA6"/>
    <w:rsid w:val="00A36084"/>
    <w:rsid w:val="00A360F5"/>
    <w:rsid w:val="00A36718"/>
    <w:rsid w:val="00A367A7"/>
    <w:rsid w:val="00A368D7"/>
    <w:rsid w:val="00A36921"/>
    <w:rsid w:val="00A369F6"/>
    <w:rsid w:val="00A36DBE"/>
    <w:rsid w:val="00A37033"/>
    <w:rsid w:val="00A3726A"/>
    <w:rsid w:val="00A373BD"/>
    <w:rsid w:val="00A3748B"/>
    <w:rsid w:val="00A37611"/>
    <w:rsid w:val="00A376EB"/>
    <w:rsid w:val="00A37CED"/>
    <w:rsid w:val="00A40232"/>
    <w:rsid w:val="00A405EF"/>
    <w:rsid w:val="00A408A0"/>
    <w:rsid w:val="00A40B7D"/>
    <w:rsid w:val="00A41183"/>
    <w:rsid w:val="00A41272"/>
    <w:rsid w:val="00A4149F"/>
    <w:rsid w:val="00A41695"/>
    <w:rsid w:val="00A41709"/>
    <w:rsid w:val="00A41965"/>
    <w:rsid w:val="00A42107"/>
    <w:rsid w:val="00A423CB"/>
    <w:rsid w:val="00A4268D"/>
    <w:rsid w:val="00A429C5"/>
    <w:rsid w:val="00A42ADE"/>
    <w:rsid w:val="00A42B29"/>
    <w:rsid w:val="00A43008"/>
    <w:rsid w:val="00A4338E"/>
    <w:rsid w:val="00A43925"/>
    <w:rsid w:val="00A43B7E"/>
    <w:rsid w:val="00A44068"/>
    <w:rsid w:val="00A44260"/>
    <w:rsid w:val="00A44353"/>
    <w:rsid w:val="00A4452C"/>
    <w:rsid w:val="00A44588"/>
    <w:rsid w:val="00A44603"/>
    <w:rsid w:val="00A4485F"/>
    <w:rsid w:val="00A44CBB"/>
    <w:rsid w:val="00A45466"/>
    <w:rsid w:val="00A45724"/>
    <w:rsid w:val="00A45A66"/>
    <w:rsid w:val="00A45C12"/>
    <w:rsid w:val="00A45C64"/>
    <w:rsid w:val="00A460EA"/>
    <w:rsid w:val="00A4633E"/>
    <w:rsid w:val="00A46644"/>
    <w:rsid w:val="00A46C04"/>
    <w:rsid w:val="00A46D99"/>
    <w:rsid w:val="00A46F7A"/>
    <w:rsid w:val="00A47097"/>
    <w:rsid w:val="00A47319"/>
    <w:rsid w:val="00A47B6D"/>
    <w:rsid w:val="00A47CAA"/>
    <w:rsid w:val="00A5021E"/>
    <w:rsid w:val="00A5021F"/>
    <w:rsid w:val="00A503BE"/>
    <w:rsid w:val="00A50627"/>
    <w:rsid w:val="00A509EA"/>
    <w:rsid w:val="00A50A63"/>
    <w:rsid w:val="00A50A79"/>
    <w:rsid w:val="00A50A87"/>
    <w:rsid w:val="00A50AA3"/>
    <w:rsid w:val="00A50CB7"/>
    <w:rsid w:val="00A50FB0"/>
    <w:rsid w:val="00A51079"/>
    <w:rsid w:val="00A5152E"/>
    <w:rsid w:val="00A51CB0"/>
    <w:rsid w:val="00A52750"/>
    <w:rsid w:val="00A5286A"/>
    <w:rsid w:val="00A52D4B"/>
    <w:rsid w:val="00A52E12"/>
    <w:rsid w:val="00A52F8A"/>
    <w:rsid w:val="00A53597"/>
    <w:rsid w:val="00A54434"/>
    <w:rsid w:val="00A54602"/>
    <w:rsid w:val="00A54B1F"/>
    <w:rsid w:val="00A54FDA"/>
    <w:rsid w:val="00A5517A"/>
    <w:rsid w:val="00A5544B"/>
    <w:rsid w:val="00A55B38"/>
    <w:rsid w:val="00A55FD2"/>
    <w:rsid w:val="00A56B11"/>
    <w:rsid w:val="00A56F81"/>
    <w:rsid w:val="00A56F9D"/>
    <w:rsid w:val="00A57036"/>
    <w:rsid w:val="00A57194"/>
    <w:rsid w:val="00A571BD"/>
    <w:rsid w:val="00A57252"/>
    <w:rsid w:val="00A572B0"/>
    <w:rsid w:val="00A57454"/>
    <w:rsid w:val="00A57555"/>
    <w:rsid w:val="00A5766A"/>
    <w:rsid w:val="00A5784F"/>
    <w:rsid w:val="00A57ACE"/>
    <w:rsid w:val="00A57BCE"/>
    <w:rsid w:val="00A57D5D"/>
    <w:rsid w:val="00A6029C"/>
    <w:rsid w:val="00A60307"/>
    <w:rsid w:val="00A60545"/>
    <w:rsid w:val="00A6058A"/>
    <w:rsid w:val="00A60717"/>
    <w:rsid w:val="00A60843"/>
    <w:rsid w:val="00A60858"/>
    <w:rsid w:val="00A60B56"/>
    <w:rsid w:val="00A60BA5"/>
    <w:rsid w:val="00A60BA9"/>
    <w:rsid w:val="00A60D6D"/>
    <w:rsid w:val="00A61702"/>
    <w:rsid w:val="00A61AD9"/>
    <w:rsid w:val="00A61CF5"/>
    <w:rsid w:val="00A61D76"/>
    <w:rsid w:val="00A61E6B"/>
    <w:rsid w:val="00A62689"/>
    <w:rsid w:val="00A62947"/>
    <w:rsid w:val="00A62A1C"/>
    <w:rsid w:val="00A62AD3"/>
    <w:rsid w:val="00A62E8F"/>
    <w:rsid w:val="00A6311E"/>
    <w:rsid w:val="00A63308"/>
    <w:rsid w:val="00A637F3"/>
    <w:rsid w:val="00A6386C"/>
    <w:rsid w:val="00A63A9B"/>
    <w:rsid w:val="00A63C3F"/>
    <w:rsid w:val="00A63FDD"/>
    <w:rsid w:val="00A640CC"/>
    <w:rsid w:val="00A641B4"/>
    <w:rsid w:val="00A645E2"/>
    <w:rsid w:val="00A6468A"/>
    <w:rsid w:val="00A64734"/>
    <w:rsid w:val="00A64D49"/>
    <w:rsid w:val="00A64EBD"/>
    <w:rsid w:val="00A64F2F"/>
    <w:rsid w:val="00A65241"/>
    <w:rsid w:val="00A6540E"/>
    <w:rsid w:val="00A6592A"/>
    <w:rsid w:val="00A65AF9"/>
    <w:rsid w:val="00A65F1F"/>
    <w:rsid w:val="00A660E9"/>
    <w:rsid w:val="00A66274"/>
    <w:rsid w:val="00A665F6"/>
    <w:rsid w:val="00A666C3"/>
    <w:rsid w:val="00A669EF"/>
    <w:rsid w:val="00A66A8B"/>
    <w:rsid w:val="00A66B0C"/>
    <w:rsid w:val="00A66B65"/>
    <w:rsid w:val="00A66C4A"/>
    <w:rsid w:val="00A66D21"/>
    <w:rsid w:val="00A66E3F"/>
    <w:rsid w:val="00A66EA0"/>
    <w:rsid w:val="00A66EB6"/>
    <w:rsid w:val="00A67000"/>
    <w:rsid w:val="00A670B4"/>
    <w:rsid w:val="00A674AF"/>
    <w:rsid w:val="00A675AF"/>
    <w:rsid w:val="00A67BAA"/>
    <w:rsid w:val="00A67DEE"/>
    <w:rsid w:val="00A67E6E"/>
    <w:rsid w:val="00A67F49"/>
    <w:rsid w:val="00A70036"/>
    <w:rsid w:val="00A701A7"/>
    <w:rsid w:val="00A7031C"/>
    <w:rsid w:val="00A703C3"/>
    <w:rsid w:val="00A703F5"/>
    <w:rsid w:val="00A7067B"/>
    <w:rsid w:val="00A70A79"/>
    <w:rsid w:val="00A70A87"/>
    <w:rsid w:val="00A70D87"/>
    <w:rsid w:val="00A71562"/>
    <w:rsid w:val="00A7176C"/>
    <w:rsid w:val="00A717F8"/>
    <w:rsid w:val="00A71C08"/>
    <w:rsid w:val="00A71E18"/>
    <w:rsid w:val="00A72790"/>
    <w:rsid w:val="00A7292E"/>
    <w:rsid w:val="00A72C5B"/>
    <w:rsid w:val="00A72E09"/>
    <w:rsid w:val="00A73318"/>
    <w:rsid w:val="00A733A4"/>
    <w:rsid w:val="00A7369F"/>
    <w:rsid w:val="00A737A7"/>
    <w:rsid w:val="00A738C3"/>
    <w:rsid w:val="00A74094"/>
    <w:rsid w:val="00A74234"/>
    <w:rsid w:val="00A7423F"/>
    <w:rsid w:val="00A74459"/>
    <w:rsid w:val="00A74736"/>
    <w:rsid w:val="00A747A1"/>
    <w:rsid w:val="00A7490D"/>
    <w:rsid w:val="00A74C55"/>
    <w:rsid w:val="00A74C61"/>
    <w:rsid w:val="00A74F70"/>
    <w:rsid w:val="00A753AA"/>
    <w:rsid w:val="00A76171"/>
    <w:rsid w:val="00A76461"/>
    <w:rsid w:val="00A76762"/>
    <w:rsid w:val="00A76CB9"/>
    <w:rsid w:val="00A76E21"/>
    <w:rsid w:val="00A76F79"/>
    <w:rsid w:val="00A77335"/>
    <w:rsid w:val="00A7743B"/>
    <w:rsid w:val="00A7744C"/>
    <w:rsid w:val="00A7767C"/>
    <w:rsid w:val="00A77B2B"/>
    <w:rsid w:val="00A77DC2"/>
    <w:rsid w:val="00A77F69"/>
    <w:rsid w:val="00A8024C"/>
    <w:rsid w:val="00A802BC"/>
    <w:rsid w:val="00A8044F"/>
    <w:rsid w:val="00A80703"/>
    <w:rsid w:val="00A8079B"/>
    <w:rsid w:val="00A80813"/>
    <w:rsid w:val="00A80AD1"/>
    <w:rsid w:val="00A81526"/>
    <w:rsid w:val="00A815DC"/>
    <w:rsid w:val="00A817E8"/>
    <w:rsid w:val="00A818AA"/>
    <w:rsid w:val="00A81C7F"/>
    <w:rsid w:val="00A81DE3"/>
    <w:rsid w:val="00A8293B"/>
    <w:rsid w:val="00A82D0E"/>
    <w:rsid w:val="00A82E23"/>
    <w:rsid w:val="00A82ED0"/>
    <w:rsid w:val="00A82F1A"/>
    <w:rsid w:val="00A82F60"/>
    <w:rsid w:val="00A832E2"/>
    <w:rsid w:val="00A833BE"/>
    <w:rsid w:val="00A8342C"/>
    <w:rsid w:val="00A8374B"/>
    <w:rsid w:val="00A8395E"/>
    <w:rsid w:val="00A83A8A"/>
    <w:rsid w:val="00A83B04"/>
    <w:rsid w:val="00A83D86"/>
    <w:rsid w:val="00A845ED"/>
    <w:rsid w:val="00A849EF"/>
    <w:rsid w:val="00A84A51"/>
    <w:rsid w:val="00A84F6D"/>
    <w:rsid w:val="00A85376"/>
    <w:rsid w:val="00A85F7A"/>
    <w:rsid w:val="00A864B0"/>
    <w:rsid w:val="00A867B6"/>
    <w:rsid w:val="00A87221"/>
    <w:rsid w:val="00A87587"/>
    <w:rsid w:val="00A87990"/>
    <w:rsid w:val="00A87E45"/>
    <w:rsid w:val="00A9036B"/>
    <w:rsid w:val="00A9097D"/>
    <w:rsid w:val="00A90ABD"/>
    <w:rsid w:val="00A90EAD"/>
    <w:rsid w:val="00A911BA"/>
    <w:rsid w:val="00A912F8"/>
    <w:rsid w:val="00A91363"/>
    <w:rsid w:val="00A9141D"/>
    <w:rsid w:val="00A918B6"/>
    <w:rsid w:val="00A91F7C"/>
    <w:rsid w:val="00A920BD"/>
    <w:rsid w:val="00A92125"/>
    <w:rsid w:val="00A92572"/>
    <w:rsid w:val="00A926C0"/>
    <w:rsid w:val="00A92856"/>
    <w:rsid w:val="00A92A68"/>
    <w:rsid w:val="00A93358"/>
    <w:rsid w:val="00A933A1"/>
    <w:rsid w:val="00A938AA"/>
    <w:rsid w:val="00A93B64"/>
    <w:rsid w:val="00A93C58"/>
    <w:rsid w:val="00A93EF8"/>
    <w:rsid w:val="00A940EB"/>
    <w:rsid w:val="00A9432A"/>
    <w:rsid w:val="00A946C7"/>
    <w:rsid w:val="00A9479E"/>
    <w:rsid w:val="00A94B4D"/>
    <w:rsid w:val="00A94BD8"/>
    <w:rsid w:val="00A94F35"/>
    <w:rsid w:val="00A95338"/>
    <w:rsid w:val="00A9539F"/>
    <w:rsid w:val="00A9546C"/>
    <w:rsid w:val="00A958A1"/>
    <w:rsid w:val="00A9618B"/>
    <w:rsid w:val="00A96802"/>
    <w:rsid w:val="00A968C6"/>
    <w:rsid w:val="00A96C57"/>
    <w:rsid w:val="00A97047"/>
    <w:rsid w:val="00A9727A"/>
    <w:rsid w:val="00A97571"/>
    <w:rsid w:val="00A97582"/>
    <w:rsid w:val="00A977C5"/>
    <w:rsid w:val="00A9784C"/>
    <w:rsid w:val="00A97AB2"/>
    <w:rsid w:val="00A97FB5"/>
    <w:rsid w:val="00AA0017"/>
    <w:rsid w:val="00AA04C8"/>
    <w:rsid w:val="00AA0AF0"/>
    <w:rsid w:val="00AA10FB"/>
    <w:rsid w:val="00AA1356"/>
    <w:rsid w:val="00AA1733"/>
    <w:rsid w:val="00AA1B67"/>
    <w:rsid w:val="00AA1BAE"/>
    <w:rsid w:val="00AA1C39"/>
    <w:rsid w:val="00AA2174"/>
    <w:rsid w:val="00AA235E"/>
    <w:rsid w:val="00AA2662"/>
    <w:rsid w:val="00AA2DE7"/>
    <w:rsid w:val="00AA319C"/>
    <w:rsid w:val="00AA373D"/>
    <w:rsid w:val="00AA3869"/>
    <w:rsid w:val="00AA39F8"/>
    <w:rsid w:val="00AA4395"/>
    <w:rsid w:val="00AA4630"/>
    <w:rsid w:val="00AA4756"/>
    <w:rsid w:val="00AA4C38"/>
    <w:rsid w:val="00AA4D45"/>
    <w:rsid w:val="00AA4FA6"/>
    <w:rsid w:val="00AA50FF"/>
    <w:rsid w:val="00AA51FF"/>
    <w:rsid w:val="00AA5245"/>
    <w:rsid w:val="00AA532C"/>
    <w:rsid w:val="00AA54D0"/>
    <w:rsid w:val="00AA5775"/>
    <w:rsid w:val="00AA58E0"/>
    <w:rsid w:val="00AA5930"/>
    <w:rsid w:val="00AA6122"/>
    <w:rsid w:val="00AA6144"/>
    <w:rsid w:val="00AA646C"/>
    <w:rsid w:val="00AA65A9"/>
    <w:rsid w:val="00AA6856"/>
    <w:rsid w:val="00AA68C9"/>
    <w:rsid w:val="00AA6A5E"/>
    <w:rsid w:val="00AA6A63"/>
    <w:rsid w:val="00AA6BCA"/>
    <w:rsid w:val="00AA6C2A"/>
    <w:rsid w:val="00AA7178"/>
    <w:rsid w:val="00AA71A5"/>
    <w:rsid w:val="00AA7295"/>
    <w:rsid w:val="00AA7A0A"/>
    <w:rsid w:val="00AA7A6C"/>
    <w:rsid w:val="00AA7B4B"/>
    <w:rsid w:val="00AA7F15"/>
    <w:rsid w:val="00AB0272"/>
    <w:rsid w:val="00AB0889"/>
    <w:rsid w:val="00AB0CE0"/>
    <w:rsid w:val="00AB0F2B"/>
    <w:rsid w:val="00AB0F34"/>
    <w:rsid w:val="00AB102E"/>
    <w:rsid w:val="00AB13A5"/>
    <w:rsid w:val="00AB1448"/>
    <w:rsid w:val="00AB1572"/>
    <w:rsid w:val="00AB1602"/>
    <w:rsid w:val="00AB1ABE"/>
    <w:rsid w:val="00AB1E48"/>
    <w:rsid w:val="00AB1EF0"/>
    <w:rsid w:val="00AB208E"/>
    <w:rsid w:val="00AB229A"/>
    <w:rsid w:val="00AB266A"/>
    <w:rsid w:val="00AB2712"/>
    <w:rsid w:val="00AB2840"/>
    <w:rsid w:val="00AB28F3"/>
    <w:rsid w:val="00AB2D29"/>
    <w:rsid w:val="00AB2F92"/>
    <w:rsid w:val="00AB3203"/>
    <w:rsid w:val="00AB32A9"/>
    <w:rsid w:val="00AB3332"/>
    <w:rsid w:val="00AB34C5"/>
    <w:rsid w:val="00AB45DE"/>
    <w:rsid w:val="00AB4A45"/>
    <w:rsid w:val="00AB4B20"/>
    <w:rsid w:val="00AB4B9F"/>
    <w:rsid w:val="00AB4C85"/>
    <w:rsid w:val="00AB5180"/>
    <w:rsid w:val="00AB5460"/>
    <w:rsid w:val="00AB5530"/>
    <w:rsid w:val="00AB57B2"/>
    <w:rsid w:val="00AB58FC"/>
    <w:rsid w:val="00AB5F25"/>
    <w:rsid w:val="00AB5FEE"/>
    <w:rsid w:val="00AB61F3"/>
    <w:rsid w:val="00AB6864"/>
    <w:rsid w:val="00AB6937"/>
    <w:rsid w:val="00AB6B75"/>
    <w:rsid w:val="00AB6C79"/>
    <w:rsid w:val="00AB7362"/>
    <w:rsid w:val="00AB780B"/>
    <w:rsid w:val="00AB7834"/>
    <w:rsid w:val="00AB7900"/>
    <w:rsid w:val="00AB7959"/>
    <w:rsid w:val="00AB7A6D"/>
    <w:rsid w:val="00AB7B47"/>
    <w:rsid w:val="00AC00D2"/>
    <w:rsid w:val="00AC0374"/>
    <w:rsid w:val="00AC08B5"/>
    <w:rsid w:val="00AC0AD0"/>
    <w:rsid w:val="00AC0B65"/>
    <w:rsid w:val="00AC1B0F"/>
    <w:rsid w:val="00AC1D9E"/>
    <w:rsid w:val="00AC21B4"/>
    <w:rsid w:val="00AC23AA"/>
    <w:rsid w:val="00AC27C6"/>
    <w:rsid w:val="00AC2973"/>
    <w:rsid w:val="00AC2B29"/>
    <w:rsid w:val="00AC2C37"/>
    <w:rsid w:val="00AC2D43"/>
    <w:rsid w:val="00AC2D8F"/>
    <w:rsid w:val="00AC2DD6"/>
    <w:rsid w:val="00AC2FC4"/>
    <w:rsid w:val="00AC32A4"/>
    <w:rsid w:val="00AC3551"/>
    <w:rsid w:val="00AC3868"/>
    <w:rsid w:val="00AC39FD"/>
    <w:rsid w:val="00AC3A46"/>
    <w:rsid w:val="00AC3CF4"/>
    <w:rsid w:val="00AC3F56"/>
    <w:rsid w:val="00AC427C"/>
    <w:rsid w:val="00AC4431"/>
    <w:rsid w:val="00AC45D9"/>
    <w:rsid w:val="00AC4DDA"/>
    <w:rsid w:val="00AC5378"/>
    <w:rsid w:val="00AC5763"/>
    <w:rsid w:val="00AC5A99"/>
    <w:rsid w:val="00AC5AB4"/>
    <w:rsid w:val="00AC5B02"/>
    <w:rsid w:val="00AC5BE4"/>
    <w:rsid w:val="00AC5DCC"/>
    <w:rsid w:val="00AC5DF3"/>
    <w:rsid w:val="00AC6154"/>
    <w:rsid w:val="00AC6778"/>
    <w:rsid w:val="00AC681D"/>
    <w:rsid w:val="00AC6ADD"/>
    <w:rsid w:val="00AC6B5B"/>
    <w:rsid w:val="00AC6EC3"/>
    <w:rsid w:val="00AC6FB1"/>
    <w:rsid w:val="00AC71CA"/>
    <w:rsid w:val="00AC7623"/>
    <w:rsid w:val="00AC7700"/>
    <w:rsid w:val="00AC7A7D"/>
    <w:rsid w:val="00AC7B06"/>
    <w:rsid w:val="00AC7C0B"/>
    <w:rsid w:val="00AC7D93"/>
    <w:rsid w:val="00AC7DAF"/>
    <w:rsid w:val="00AD048D"/>
    <w:rsid w:val="00AD0670"/>
    <w:rsid w:val="00AD0998"/>
    <w:rsid w:val="00AD0A4E"/>
    <w:rsid w:val="00AD0BFE"/>
    <w:rsid w:val="00AD0C26"/>
    <w:rsid w:val="00AD0D5F"/>
    <w:rsid w:val="00AD1445"/>
    <w:rsid w:val="00AD14A4"/>
    <w:rsid w:val="00AD1830"/>
    <w:rsid w:val="00AD19AD"/>
    <w:rsid w:val="00AD19B3"/>
    <w:rsid w:val="00AD1DDF"/>
    <w:rsid w:val="00AD1F78"/>
    <w:rsid w:val="00AD214E"/>
    <w:rsid w:val="00AD263B"/>
    <w:rsid w:val="00AD2792"/>
    <w:rsid w:val="00AD27E8"/>
    <w:rsid w:val="00AD3111"/>
    <w:rsid w:val="00AD316B"/>
    <w:rsid w:val="00AD321D"/>
    <w:rsid w:val="00AD36F9"/>
    <w:rsid w:val="00AD37AC"/>
    <w:rsid w:val="00AD3891"/>
    <w:rsid w:val="00AD3DF9"/>
    <w:rsid w:val="00AD4237"/>
    <w:rsid w:val="00AD42BE"/>
    <w:rsid w:val="00AD4532"/>
    <w:rsid w:val="00AD45B2"/>
    <w:rsid w:val="00AD4877"/>
    <w:rsid w:val="00AD48F1"/>
    <w:rsid w:val="00AD4979"/>
    <w:rsid w:val="00AD4F1F"/>
    <w:rsid w:val="00AD5673"/>
    <w:rsid w:val="00AD568A"/>
    <w:rsid w:val="00AD58F6"/>
    <w:rsid w:val="00AD5CE3"/>
    <w:rsid w:val="00AD60CD"/>
    <w:rsid w:val="00AD6281"/>
    <w:rsid w:val="00AD631A"/>
    <w:rsid w:val="00AD6389"/>
    <w:rsid w:val="00AD65BA"/>
    <w:rsid w:val="00AD6604"/>
    <w:rsid w:val="00AD6627"/>
    <w:rsid w:val="00AD68A5"/>
    <w:rsid w:val="00AD6AE0"/>
    <w:rsid w:val="00AD7096"/>
    <w:rsid w:val="00AD721B"/>
    <w:rsid w:val="00AD730A"/>
    <w:rsid w:val="00AD730B"/>
    <w:rsid w:val="00AD76A5"/>
    <w:rsid w:val="00AD770A"/>
    <w:rsid w:val="00AD7CED"/>
    <w:rsid w:val="00AE068E"/>
    <w:rsid w:val="00AE09FF"/>
    <w:rsid w:val="00AE0A49"/>
    <w:rsid w:val="00AE0AC4"/>
    <w:rsid w:val="00AE0B8D"/>
    <w:rsid w:val="00AE0B91"/>
    <w:rsid w:val="00AE0C04"/>
    <w:rsid w:val="00AE0CB0"/>
    <w:rsid w:val="00AE0D48"/>
    <w:rsid w:val="00AE0F1E"/>
    <w:rsid w:val="00AE1030"/>
    <w:rsid w:val="00AE109F"/>
    <w:rsid w:val="00AE114C"/>
    <w:rsid w:val="00AE11CA"/>
    <w:rsid w:val="00AE1229"/>
    <w:rsid w:val="00AE12B0"/>
    <w:rsid w:val="00AE143F"/>
    <w:rsid w:val="00AE2001"/>
    <w:rsid w:val="00AE20A0"/>
    <w:rsid w:val="00AE2397"/>
    <w:rsid w:val="00AE2BA2"/>
    <w:rsid w:val="00AE2D48"/>
    <w:rsid w:val="00AE36F2"/>
    <w:rsid w:val="00AE374A"/>
    <w:rsid w:val="00AE376D"/>
    <w:rsid w:val="00AE38C7"/>
    <w:rsid w:val="00AE3911"/>
    <w:rsid w:val="00AE39C4"/>
    <w:rsid w:val="00AE40AB"/>
    <w:rsid w:val="00AE45C4"/>
    <w:rsid w:val="00AE47EE"/>
    <w:rsid w:val="00AE4875"/>
    <w:rsid w:val="00AE4E3D"/>
    <w:rsid w:val="00AE4E9E"/>
    <w:rsid w:val="00AE50BD"/>
    <w:rsid w:val="00AE5155"/>
    <w:rsid w:val="00AE5257"/>
    <w:rsid w:val="00AE5831"/>
    <w:rsid w:val="00AE59D7"/>
    <w:rsid w:val="00AE5B3C"/>
    <w:rsid w:val="00AE607F"/>
    <w:rsid w:val="00AE636E"/>
    <w:rsid w:val="00AE6558"/>
    <w:rsid w:val="00AE6826"/>
    <w:rsid w:val="00AE68BB"/>
    <w:rsid w:val="00AE6CA8"/>
    <w:rsid w:val="00AE6FD3"/>
    <w:rsid w:val="00AE75D2"/>
    <w:rsid w:val="00AE7C2C"/>
    <w:rsid w:val="00AF01D9"/>
    <w:rsid w:val="00AF02D1"/>
    <w:rsid w:val="00AF0538"/>
    <w:rsid w:val="00AF0616"/>
    <w:rsid w:val="00AF0735"/>
    <w:rsid w:val="00AF084F"/>
    <w:rsid w:val="00AF0CB5"/>
    <w:rsid w:val="00AF0DB8"/>
    <w:rsid w:val="00AF0F39"/>
    <w:rsid w:val="00AF0F9D"/>
    <w:rsid w:val="00AF1203"/>
    <w:rsid w:val="00AF151B"/>
    <w:rsid w:val="00AF160C"/>
    <w:rsid w:val="00AF17BF"/>
    <w:rsid w:val="00AF19B2"/>
    <w:rsid w:val="00AF1E1E"/>
    <w:rsid w:val="00AF1EC9"/>
    <w:rsid w:val="00AF21C2"/>
    <w:rsid w:val="00AF2751"/>
    <w:rsid w:val="00AF28B6"/>
    <w:rsid w:val="00AF2B1A"/>
    <w:rsid w:val="00AF2BAF"/>
    <w:rsid w:val="00AF2FA7"/>
    <w:rsid w:val="00AF3259"/>
    <w:rsid w:val="00AF3497"/>
    <w:rsid w:val="00AF3995"/>
    <w:rsid w:val="00AF3A36"/>
    <w:rsid w:val="00AF3EA6"/>
    <w:rsid w:val="00AF3F0D"/>
    <w:rsid w:val="00AF3F44"/>
    <w:rsid w:val="00AF41A4"/>
    <w:rsid w:val="00AF424E"/>
    <w:rsid w:val="00AF42CF"/>
    <w:rsid w:val="00AF440F"/>
    <w:rsid w:val="00AF4951"/>
    <w:rsid w:val="00AF4B9F"/>
    <w:rsid w:val="00AF5406"/>
    <w:rsid w:val="00AF541B"/>
    <w:rsid w:val="00AF56AE"/>
    <w:rsid w:val="00AF5AC7"/>
    <w:rsid w:val="00AF5D85"/>
    <w:rsid w:val="00AF5FC0"/>
    <w:rsid w:val="00AF6121"/>
    <w:rsid w:val="00AF61E9"/>
    <w:rsid w:val="00AF6201"/>
    <w:rsid w:val="00AF689F"/>
    <w:rsid w:val="00AF69EE"/>
    <w:rsid w:val="00AF6D1B"/>
    <w:rsid w:val="00AF6DE4"/>
    <w:rsid w:val="00AF7268"/>
    <w:rsid w:val="00AF741E"/>
    <w:rsid w:val="00AF754C"/>
    <w:rsid w:val="00AF7992"/>
    <w:rsid w:val="00AF7A82"/>
    <w:rsid w:val="00AF7AE2"/>
    <w:rsid w:val="00AF7EAF"/>
    <w:rsid w:val="00AF7EDA"/>
    <w:rsid w:val="00AF7FD7"/>
    <w:rsid w:val="00B00065"/>
    <w:rsid w:val="00B000A7"/>
    <w:rsid w:val="00B00325"/>
    <w:rsid w:val="00B0036D"/>
    <w:rsid w:val="00B004E1"/>
    <w:rsid w:val="00B0077F"/>
    <w:rsid w:val="00B00CB8"/>
    <w:rsid w:val="00B01018"/>
    <w:rsid w:val="00B011C7"/>
    <w:rsid w:val="00B013BD"/>
    <w:rsid w:val="00B015CC"/>
    <w:rsid w:val="00B0176A"/>
    <w:rsid w:val="00B017C3"/>
    <w:rsid w:val="00B020A1"/>
    <w:rsid w:val="00B0231B"/>
    <w:rsid w:val="00B028DE"/>
    <w:rsid w:val="00B02A14"/>
    <w:rsid w:val="00B02FA5"/>
    <w:rsid w:val="00B03119"/>
    <w:rsid w:val="00B0312B"/>
    <w:rsid w:val="00B0323D"/>
    <w:rsid w:val="00B03279"/>
    <w:rsid w:val="00B03498"/>
    <w:rsid w:val="00B03C0E"/>
    <w:rsid w:val="00B03C73"/>
    <w:rsid w:val="00B03E20"/>
    <w:rsid w:val="00B03EA4"/>
    <w:rsid w:val="00B04717"/>
    <w:rsid w:val="00B04888"/>
    <w:rsid w:val="00B04A79"/>
    <w:rsid w:val="00B04BB3"/>
    <w:rsid w:val="00B04CD0"/>
    <w:rsid w:val="00B04D86"/>
    <w:rsid w:val="00B052C1"/>
    <w:rsid w:val="00B053B1"/>
    <w:rsid w:val="00B0557F"/>
    <w:rsid w:val="00B05F07"/>
    <w:rsid w:val="00B05FA5"/>
    <w:rsid w:val="00B06111"/>
    <w:rsid w:val="00B06180"/>
    <w:rsid w:val="00B06C08"/>
    <w:rsid w:val="00B06C22"/>
    <w:rsid w:val="00B06E52"/>
    <w:rsid w:val="00B07319"/>
    <w:rsid w:val="00B075BC"/>
    <w:rsid w:val="00B07745"/>
    <w:rsid w:val="00B07870"/>
    <w:rsid w:val="00B07A5D"/>
    <w:rsid w:val="00B07D41"/>
    <w:rsid w:val="00B07E95"/>
    <w:rsid w:val="00B07F58"/>
    <w:rsid w:val="00B102A9"/>
    <w:rsid w:val="00B102DD"/>
    <w:rsid w:val="00B10683"/>
    <w:rsid w:val="00B10BD9"/>
    <w:rsid w:val="00B10E81"/>
    <w:rsid w:val="00B110F6"/>
    <w:rsid w:val="00B11160"/>
    <w:rsid w:val="00B11325"/>
    <w:rsid w:val="00B11580"/>
    <w:rsid w:val="00B11787"/>
    <w:rsid w:val="00B11933"/>
    <w:rsid w:val="00B11CF9"/>
    <w:rsid w:val="00B1218F"/>
    <w:rsid w:val="00B124F7"/>
    <w:rsid w:val="00B12ABB"/>
    <w:rsid w:val="00B12BAE"/>
    <w:rsid w:val="00B12F60"/>
    <w:rsid w:val="00B13294"/>
    <w:rsid w:val="00B1357F"/>
    <w:rsid w:val="00B13A66"/>
    <w:rsid w:val="00B13B3E"/>
    <w:rsid w:val="00B13D01"/>
    <w:rsid w:val="00B13DC3"/>
    <w:rsid w:val="00B13E7E"/>
    <w:rsid w:val="00B1431D"/>
    <w:rsid w:val="00B144D7"/>
    <w:rsid w:val="00B14CAD"/>
    <w:rsid w:val="00B15115"/>
    <w:rsid w:val="00B151E8"/>
    <w:rsid w:val="00B1520C"/>
    <w:rsid w:val="00B15553"/>
    <w:rsid w:val="00B15699"/>
    <w:rsid w:val="00B156F8"/>
    <w:rsid w:val="00B15751"/>
    <w:rsid w:val="00B159E8"/>
    <w:rsid w:val="00B15D38"/>
    <w:rsid w:val="00B15D3F"/>
    <w:rsid w:val="00B16048"/>
    <w:rsid w:val="00B16428"/>
    <w:rsid w:val="00B16E3F"/>
    <w:rsid w:val="00B16EFA"/>
    <w:rsid w:val="00B173A3"/>
    <w:rsid w:val="00B17649"/>
    <w:rsid w:val="00B1786A"/>
    <w:rsid w:val="00B1789C"/>
    <w:rsid w:val="00B17BFE"/>
    <w:rsid w:val="00B17DC6"/>
    <w:rsid w:val="00B17ECB"/>
    <w:rsid w:val="00B200E6"/>
    <w:rsid w:val="00B20467"/>
    <w:rsid w:val="00B207E0"/>
    <w:rsid w:val="00B20864"/>
    <w:rsid w:val="00B20BED"/>
    <w:rsid w:val="00B2133A"/>
    <w:rsid w:val="00B215B2"/>
    <w:rsid w:val="00B21A34"/>
    <w:rsid w:val="00B21F3C"/>
    <w:rsid w:val="00B224F8"/>
    <w:rsid w:val="00B22E05"/>
    <w:rsid w:val="00B23191"/>
    <w:rsid w:val="00B2346E"/>
    <w:rsid w:val="00B2349E"/>
    <w:rsid w:val="00B234D8"/>
    <w:rsid w:val="00B2354D"/>
    <w:rsid w:val="00B23668"/>
    <w:rsid w:val="00B23772"/>
    <w:rsid w:val="00B23E29"/>
    <w:rsid w:val="00B23F84"/>
    <w:rsid w:val="00B245AC"/>
    <w:rsid w:val="00B24664"/>
    <w:rsid w:val="00B246D9"/>
    <w:rsid w:val="00B24EA3"/>
    <w:rsid w:val="00B253D2"/>
    <w:rsid w:val="00B2589D"/>
    <w:rsid w:val="00B25D93"/>
    <w:rsid w:val="00B25F18"/>
    <w:rsid w:val="00B2640D"/>
    <w:rsid w:val="00B26927"/>
    <w:rsid w:val="00B273BF"/>
    <w:rsid w:val="00B27578"/>
    <w:rsid w:val="00B27659"/>
    <w:rsid w:val="00B2767A"/>
    <w:rsid w:val="00B27794"/>
    <w:rsid w:val="00B27B7F"/>
    <w:rsid w:val="00B27CFF"/>
    <w:rsid w:val="00B27E79"/>
    <w:rsid w:val="00B27FB5"/>
    <w:rsid w:val="00B3039C"/>
    <w:rsid w:val="00B30554"/>
    <w:rsid w:val="00B3058C"/>
    <w:rsid w:val="00B308E6"/>
    <w:rsid w:val="00B30AC2"/>
    <w:rsid w:val="00B30AF4"/>
    <w:rsid w:val="00B30E3A"/>
    <w:rsid w:val="00B30ECA"/>
    <w:rsid w:val="00B3122A"/>
    <w:rsid w:val="00B31398"/>
    <w:rsid w:val="00B314BA"/>
    <w:rsid w:val="00B315BC"/>
    <w:rsid w:val="00B3177E"/>
    <w:rsid w:val="00B318ED"/>
    <w:rsid w:val="00B31DD2"/>
    <w:rsid w:val="00B31F47"/>
    <w:rsid w:val="00B3208E"/>
    <w:rsid w:val="00B32192"/>
    <w:rsid w:val="00B3231F"/>
    <w:rsid w:val="00B32461"/>
    <w:rsid w:val="00B32B21"/>
    <w:rsid w:val="00B32CB5"/>
    <w:rsid w:val="00B32D1E"/>
    <w:rsid w:val="00B32FA6"/>
    <w:rsid w:val="00B33238"/>
    <w:rsid w:val="00B33354"/>
    <w:rsid w:val="00B3353F"/>
    <w:rsid w:val="00B33726"/>
    <w:rsid w:val="00B33DAF"/>
    <w:rsid w:val="00B34136"/>
    <w:rsid w:val="00B34147"/>
    <w:rsid w:val="00B34C50"/>
    <w:rsid w:val="00B34D9A"/>
    <w:rsid w:val="00B34F10"/>
    <w:rsid w:val="00B350F6"/>
    <w:rsid w:val="00B350F8"/>
    <w:rsid w:val="00B35389"/>
    <w:rsid w:val="00B35904"/>
    <w:rsid w:val="00B35931"/>
    <w:rsid w:val="00B35976"/>
    <w:rsid w:val="00B35A3E"/>
    <w:rsid w:val="00B35BE1"/>
    <w:rsid w:val="00B35D00"/>
    <w:rsid w:val="00B35E29"/>
    <w:rsid w:val="00B35E5F"/>
    <w:rsid w:val="00B36220"/>
    <w:rsid w:val="00B3651B"/>
    <w:rsid w:val="00B36A10"/>
    <w:rsid w:val="00B36A1E"/>
    <w:rsid w:val="00B36BCF"/>
    <w:rsid w:val="00B36D9C"/>
    <w:rsid w:val="00B370E4"/>
    <w:rsid w:val="00B373FC"/>
    <w:rsid w:val="00B376E2"/>
    <w:rsid w:val="00B37958"/>
    <w:rsid w:val="00B379E1"/>
    <w:rsid w:val="00B37C88"/>
    <w:rsid w:val="00B37E37"/>
    <w:rsid w:val="00B402C4"/>
    <w:rsid w:val="00B404A2"/>
    <w:rsid w:val="00B405B4"/>
    <w:rsid w:val="00B408DA"/>
    <w:rsid w:val="00B40CA2"/>
    <w:rsid w:val="00B411F6"/>
    <w:rsid w:val="00B414EF"/>
    <w:rsid w:val="00B416F8"/>
    <w:rsid w:val="00B419D6"/>
    <w:rsid w:val="00B41AFC"/>
    <w:rsid w:val="00B41C50"/>
    <w:rsid w:val="00B41FF6"/>
    <w:rsid w:val="00B4229B"/>
    <w:rsid w:val="00B422AC"/>
    <w:rsid w:val="00B42329"/>
    <w:rsid w:val="00B42401"/>
    <w:rsid w:val="00B42541"/>
    <w:rsid w:val="00B4267B"/>
    <w:rsid w:val="00B426D4"/>
    <w:rsid w:val="00B4284B"/>
    <w:rsid w:val="00B42FE3"/>
    <w:rsid w:val="00B43001"/>
    <w:rsid w:val="00B43544"/>
    <w:rsid w:val="00B43D0E"/>
    <w:rsid w:val="00B44151"/>
    <w:rsid w:val="00B44539"/>
    <w:rsid w:val="00B44ACE"/>
    <w:rsid w:val="00B44B38"/>
    <w:rsid w:val="00B44FDD"/>
    <w:rsid w:val="00B45165"/>
    <w:rsid w:val="00B4523E"/>
    <w:rsid w:val="00B4546A"/>
    <w:rsid w:val="00B45478"/>
    <w:rsid w:val="00B45678"/>
    <w:rsid w:val="00B456DA"/>
    <w:rsid w:val="00B456F9"/>
    <w:rsid w:val="00B45997"/>
    <w:rsid w:val="00B45AE2"/>
    <w:rsid w:val="00B45B94"/>
    <w:rsid w:val="00B4631E"/>
    <w:rsid w:val="00B46780"/>
    <w:rsid w:val="00B4685D"/>
    <w:rsid w:val="00B46AE9"/>
    <w:rsid w:val="00B46C01"/>
    <w:rsid w:val="00B46CD8"/>
    <w:rsid w:val="00B46D29"/>
    <w:rsid w:val="00B46D35"/>
    <w:rsid w:val="00B46E33"/>
    <w:rsid w:val="00B46EAD"/>
    <w:rsid w:val="00B4754F"/>
    <w:rsid w:val="00B478AE"/>
    <w:rsid w:val="00B47950"/>
    <w:rsid w:val="00B47A8C"/>
    <w:rsid w:val="00B47BA7"/>
    <w:rsid w:val="00B47BF2"/>
    <w:rsid w:val="00B5025A"/>
    <w:rsid w:val="00B5025F"/>
    <w:rsid w:val="00B50C2A"/>
    <w:rsid w:val="00B51039"/>
    <w:rsid w:val="00B51723"/>
    <w:rsid w:val="00B51AAE"/>
    <w:rsid w:val="00B520D5"/>
    <w:rsid w:val="00B521C5"/>
    <w:rsid w:val="00B524DA"/>
    <w:rsid w:val="00B52559"/>
    <w:rsid w:val="00B5256E"/>
    <w:rsid w:val="00B52723"/>
    <w:rsid w:val="00B529F2"/>
    <w:rsid w:val="00B52AAE"/>
    <w:rsid w:val="00B52C36"/>
    <w:rsid w:val="00B52FFF"/>
    <w:rsid w:val="00B534F5"/>
    <w:rsid w:val="00B537B5"/>
    <w:rsid w:val="00B53925"/>
    <w:rsid w:val="00B53AC9"/>
    <w:rsid w:val="00B53AD2"/>
    <w:rsid w:val="00B53C5D"/>
    <w:rsid w:val="00B54280"/>
    <w:rsid w:val="00B5437F"/>
    <w:rsid w:val="00B54762"/>
    <w:rsid w:val="00B5477A"/>
    <w:rsid w:val="00B54D05"/>
    <w:rsid w:val="00B55129"/>
    <w:rsid w:val="00B55711"/>
    <w:rsid w:val="00B55876"/>
    <w:rsid w:val="00B55E7E"/>
    <w:rsid w:val="00B56340"/>
    <w:rsid w:val="00B5647D"/>
    <w:rsid w:val="00B56508"/>
    <w:rsid w:val="00B565F9"/>
    <w:rsid w:val="00B56987"/>
    <w:rsid w:val="00B56B82"/>
    <w:rsid w:val="00B56FEC"/>
    <w:rsid w:val="00B57405"/>
    <w:rsid w:val="00B578CF"/>
    <w:rsid w:val="00B5791E"/>
    <w:rsid w:val="00B57AB2"/>
    <w:rsid w:val="00B57E37"/>
    <w:rsid w:val="00B57EB4"/>
    <w:rsid w:val="00B60026"/>
    <w:rsid w:val="00B600F1"/>
    <w:rsid w:val="00B6016B"/>
    <w:rsid w:val="00B6027A"/>
    <w:rsid w:val="00B60378"/>
    <w:rsid w:val="00B60585"/>
    <w:rsid w:val="00B60779"/>
    <w:rsid w:val="00B60860"/>
    <w:rsid w:val="00B60DAE"/>
    <w:rsid w:val="00B60E01"/>
    <w:rsid w:val="00B61165"/>
    <w:rsid w:val="00B61322"/>
    <w:rsid w:val="00B61988"/>
    <w:rsid w:val="00B61B2B"/>
    <w:rsid w:val="00B61F47"/>
    <w:rsid w:val="00B62023"/>
    <w:rsid w:val="00B62973"/>
    <w:rsid w:val="00B62D5B"/>
    <w:rsid w:val="00B631B1"/>
    <w:rsid w:val="00B632FD"/>
    <w:rsid w:val="00B63415"/>
    <w:rsid w:val="00B636D3"/>
    <w:rsid w:val="00B6371A"/>
    <w:rsid w:val="00B63A6D"/>
    <w:rsid w:val="00B63ADA"/>
    <w:rsid w:val="00B640DD"/>
    <w:rsid w:val="00B6426A"/>
    <w:rsid w:val="00B644E3"/>
    <w:rsid w:val="00B6462F"/>
    <w:rsid w:val="00B646B6"/>
    <w:rsid w:val="00B646FE"/>
    <w:rsid w:val="00B6474E"/>
    <w:rsid w:val="00B64B27"/>
    <w:rsid w:val="00B64EA6"/>
    <w:rsid w:val="00B650E1"/>
    <w:rsid w:val="00B652F9"/>
    <w:rsid w:val="00B6531F"/>
    <w:rsid w:val="00B6535F"/>
    <w:rsid w:val="00B6566D"/>
    <w:rsid w:val="00B66072"/>
    <w:rsid w:val="00B6619E"/>
    <w:rsid w:val="00B662A2"/>
    <w:rsid w:val="00B6641B"/>
    <w:rsid w:val="00B66659"/>
    <w:rsid w:val="00B667A8"/>
    <w:rsid w:val="00B6690C"/>
    <w:rsid w:val="00B66A03"/>
    <w:rsid w:val="00B66AD0"/>
    <w:rsid w:val="00B66C6D"/>
    <w:rsid w:val="00B66D24"/>
    <w:rsid w:val="00B674ED"/>
    <w:rsid w:val="00B67923"/>
    <w:rsid w:val="00B67A20"/>
    <w:rsid w:val="00B67AF7"/>
    <w:rsid w:val="00B67F61"/>
    <w:rsid w:val="00B701D8"/>
    <w:rsid w:val="00B70339"/>
    <w:rsid w:val="00B70411"/>
    <w:rsid w:val="00B7045A"/>
    <w:rsid w:val="00B70C73"/>
    <w:rsid w:val="00B70E84"/>
    <w:rsid w:val="00B7102A"/>
    <w:rsid w:val="00B712B5"/>
    <w:rsid w:val="00B71409"/>
    <w:rsid w:val="00B714BF"/>
    <w:rsid w:val="00B717A5"/>
    <w:rsid w:val="00B71B3C"/>
    <w:rsid w:val="00B71FA0"/>
    <w:rsid w:val="00B71FBB"/>
    <w:rsid w:val="00B722FA"/>
    <w:rsid w:val="00B725CB"/>
    <w:rsid w:val="00B726D8"/>
    <w:rsid w:val="00B72715"/>
    <w:rsid w:val="00B7294F"/>
    <w:rsid w:val="00B72ACC"/>
    <w:rsid w:val="00B72D56"/>
    <w:rsid w:val="00B730B1"/>
    <w:rsid w:val="00B73991"/>
    <w:rsid w:val="00B73DFF"/>
    <w:rsid w:val="00B7403A"/>
    <w:rsid w:val="00B741A1"/>
    <w:rsid w:val="00B74458"/>
    <w:rsid w:val="00B74491"/>
    <w:rsid w:val="00B74BA9"/>
    <w:rsid w:val="00B7545B"/>
    <w:rsid w:val="00B75579"/>
    <w:rsid w:val="00B75632"/>
    <w:rsid w:val="00B75700"/>
    <w:rsid w:val="00B75C0A"/>
    <w:rsid w:val="00B76094"/>
    <w:rsid w:val="00B762A5"/>
    <w:rsid w:val="00B76380"/>
    <w:rsid w:val="00B76521"/>
    <w:rsid w:val="00B7698B"/>
    <w:rsid w:val="00B7708C"/>
    <w:rsid w:val="00B7708D"/>
    <w:rsid w:val="00B7742C"/>
    <w:rsid w:val="00B77EF8"/>
    <w:rsid w:val="00B77F89"/>
    <w:rsid w:val="00B802A0"/>
    <w:rsid w:val="00B805C9"/>
    <w:rsid w:val="00B80A9D"/>
    <w:rsid w:val="00B80B89"/>
    <w:rsid w:val="00B81048"/>
    <w:rsid w:val="00B8132A"/>
    <w:rsid w:val="00B813CE"/>
    <w:rsid w:val="00B81742"/>
    <w:rsid w:val="00B8199A"/>
    <w:rsid w:val="00B82193"/>
    <w:rsid w:val="00B8242D"/>
    <w:rsid w:val="00B8278C"/>
    <w:rsid w:val="00B82A63"/>
    <w:rsid w:val="00B82CB1"/>
    <w:rsid w:val="00B82E53"/>
    <w:rsid w:val="00B83316"/>
    <w:rsid w:val="00B83509"/>
    <w:rsid w:val="00B836FA"/>
    <w:rsid w:val="00B83CC9"/>
    <w:rsid w:val="00B84180"/>
    <w:rsid w:val="00B84816"/>
    <w:rsid w:val="00B8497D"/>
    <w:rsid w:val="00B851DB"/>
    <w:rsid w:val="00B85200"/>
    <w:rsid w:val="00B852B0"/>
    <w:rsid w:val="00B85897"/>
    <w:rsid w:val="00B85AAA"/>
    <w:rsid w:val="00B85FFC"/>
    <w:rsid w:val="00B861F0"/>
    <w:rsid w:val="00B862D6"/>
    <w:rsid w:val="00B86499"/>
    <w:rsid w:val="00B868CC"/>
    <w:rsid w:val="00B86B8D"/>
    <w:rsid w:val="00B86D36"/>
    <w:rsid w:val="00B86D9A"/>
    <w:rsid w:val="00B86F86"/>
    <w:rsid w:val="00B87005"/>
    <w:rsid w:val="00B874FF"/>
    <w:rsid w:val="00B876B8"/>
    <w:rsid w:val="00B879C5"/>
    <w:rsid w:val="00B87DC3"/>
    <w:rsid w:val="00B87DF2"/>
    <w:rsid w:val="00B87E23"/>
    <w:rsid w:val="00B906AB"/>
    <w:rsid w:val="00B915AA"/>
    <w:rsid w:val="00B9163C"/>
    <w:rsid w:val="00B91816"/>
    <w:rsid w:val="00B91C91"/>
    <w:rsid w:val="00B91DFF"/>
    <w:rsid w:val="00B91E0C"/>
    <w:rsid w:val="00B920AE"/>
    <w:rsid w:val="00B923DC"/>
    <w:rsid w:val="00B924FA"/>
    <w:rsid w:val="00B926E3"/>
    <w:rsid w:val="00B92800"/>
    <w:rsid w:val="00B92AE1"/>
    <w:rsid w:val="00B92B44"/>
    <w:rsid w:val="00B92F02"/>
    <w:rsid w:val="00B930EE"/>
    <w:rsid w:val="00B9315B"/>
    <w:rsid w:val="00B931B4"/>
    <w:rsid w:val="00B932F9"/>
    <w:rsid w:val="00B93770"/>
    <w:rsid w:val="00B93D41"/>
    <w:rsid w:val="00B943DB"/>
    <w:rsid w:val="00B948FC"/>
    <w:rsid w:val="00B949E3"/>
    <w:rsid w:val="00B94A16"/>
    <w:rsid w:val="00B94E7F"/>
    <w:rsid w:val="00B94F0F"/>
    <w:rsid w:val="00B9566D"/>
    <w:rsid w:val="00B95693"/>
    <w:rsid w:val="00B95BF7"/>
    <w:rsid w:val="00B95FD0"/>
    <w:rsid w:val="00B9602B"/>
    <w:rsid w:val="00B962EB"/>
    <w:rsid w:val="00B96657"/>
    <w:rsid w:val="00B969C0"/>
    <w:rsid w:val="00B96A94"/>
    <w:rsid w:val="00B96B4C"/>
    <w:rsid w:val="00B96C9A"/>
    <w:rsid w:val="00B97B11"/>
    <w:rsid w:val="00BA00E7"/>
    <w:rsid w:val="00BA0430"/>
    <w:rsid w:val="00BA0461"/>
    <w:rsid w:val="00BA0469"/>
    <w:rsid w:val="00BA050A"/>
    <w:rsid w:val="00BA065B"/>
    <w:rsid w:val="00BA09E9"/>
    <w:rsid w:val="00BA0E5D"/>
    <w:rsid w:val="00BA0F39"/>
    <w:rsid w:val="00BA1020"/>
    <w:rsid w:val="00BA1240"/>
    <w:rsid w:val="00BA12A9"/>
    <w:rsid w:val="00BA1434"/>
    <w:rsid w:val="00BA18E7"/>
    <w:rsid w:val="00BA1A0B"/>
    <w:rsid w:val="00BA1CB9"/>
    <w:rsid w:val="00BA2335"/>
    <w:rsid w:val="00BA250E"/>
    <w:rsid w:val="00BA26BE"/>
    <w:rsid w:val="00BA2768"/>
    <w:rsid w:val="00BA2DDE"/>
    <w:rsid w:val="00BA2E3F"/>
    <w:rsid w:val="00BA2F8F"/>
    <w:rsid w:val="00BA3059"/>
    <w:rsid w:val="00BA35BD"/>
    <w:rsid w:val="00BA3A68"/>
    <w:rsid w:val="00BA3AEF"/>
    <w:rsid w:val="00BA3D70"/>
    <w:rsid w:val="00BA3DBF"/>
    <w:rsid w:val="00BA4176"/>
    <w:rsid w:val="00BA4356"/>
    <w:rsid w:val="00BA436D"/>
    <w:rsid w:val="00BA43CB"/>
    <w:rsid w:val="00BA4558"/>
    <w:rsid w:val="00BA4C9F"/>
    <w:rsid w:val="00BA507F"/>
    <w:rsid w:val="00BA52EE"/>
    <w:rsid w:val="00BA5FA1"/>
    <w:rsid w:val="00BA62DF"/>
    <w:rsid w:val="00BA63C5"/>
    <w:rsid w:val="00BA65DE"/>
    <w:rsid w:val="00BA6BF6"/>
    <w:rsid w:val="00BA6C25"/>
    <w:rsid w:val="00BA6CE2"/>
    <w:rsid w:val="00BA7CF6"/>
    <w:rsid w:val="00BA7E09"/>
    <w:rsid w:val="00BB0297"/>
    <w:rsid w:val="00BB0698"/>
    <w:rsid w:val="00BB076D"/>
    <w:rsid w:val="00BB079B"/>
    <w:rsid w:val="00BB0925"/>
    <w:rsid w:val="00BB0A10"/>
    <w:rsid w:val="00BB0E0F"/>
    <w:rsid w:val="00BB123F"/>
    <w:rsid w:val="00BB1491"/>
    <w:rsid w:val="00BB152F"/>
    <w:rsid w:val="00BB1D39"/>
    <w:rsid w:val="00BB1D58"/>
    <w:rsid w:val="00BB1EBE"/>
    <w:rsid w:val="00BB1FFC"/>
    <w:rsid w:val="00BB2095"/>
    <w:rsid w:val="00BB2433"/>
    <w:rsid w:val="00BB247E"/>
    <w:rsid w:val="00BB274B"/>
    <w:rsid w:val="00BB2E41"/>
    <w:rsid w:val="00BB33A2"/>
    <w:rsid w:val="00BB3478"/>
    <w:rsid w:val="00BB3654"/>
    <w:rsid w:val="00BB3864"/>
    <w:rsid w:val="00BB3A42"/>
    <w:rsid w:val="00BB3D73"/>
    <w:rsid w:val="00BB412A"/>
    <w:rsid w:val="00BB43F3"/>
    <w:rsid w:val="00BB43F6"/>
    <w:rsid w:val="00BB45C2"/>
    <w:rsid w:val="00BB45F1"/>
    <w:rsid w:val="00BB4741"/>
    <w:rsid w:val="00BB4758"/>
    <w:rsid w:val="00BB4E3A"/>
    <w:rsid w:val="00BB5134"/>
    <w:rsid w:val="00BB54E4"/>
    <w:rsid w:val="00BB5A33"/>
    <w:rsid w:val="00BB5CD6"/>
    <w:rsid w:val="00BB5D56"/>
    <w:rsid w:val="00BB5F6B"/>
    <w:rsid w:val="00BB6255"/>
    <w:rsid w:val="00BB67CC"/>
    <w:rsid w:val="00BB6D9A"/>
    <w:rsid w:val="00BB70A3"/>
    <w:rsid w:val="00BB724D"/>
    <w:rsid w:val="00BB7443"/>
    <w:rsid w:val="00BB744A"/>
    <w:rsid w:val="00BB765A"/>
    <w:rsid w:val="00BB771E"/>
    <w:rsid w:val="00BB79A3"/>
    <w:rsid w:val="00BB7B1D"/>
    <w:rsid w:val="00BB7F98"/>
    <w:rsid w:val="00BC094C"/>
    <w:rsid w:val="00BC0B22"/>
    <w:rsid w:val="00BC0C1B"/>
    <w:rsid w:val="00BC0E24"/>
    <w:rsid w:val="00BC11DF"/>
    <w:rsid w:val="00BC18A3"/>
    <w:rsid w:val="00BC18A6"/>
    <w:rsid w:val="00BC202D"/>
    <w:rsid w:val="00BC222A"/>
    <w:rsid w:val="00BC2661"/>
    <w:rsid w:val="00BC276D"/>
    <w:rsid w:val="00BC27D6"/>
    <w:rsid w:val="00BC28E6"/>
    <w:rsid w:val="00BC304C"/>
    <w:rsid w:val="00BC35A2"/>
    <w:rsid w:val="00BC3674"/>
    <w:rsid w:val="00BC3792"/>
    <w:rsid w:val="00BC37C5"/>
    <w:rsid w:val="00BC37ED"/>
    <w:rsid w:val="00BC3A38"/>
    <w:rsid w:val="00BC3B41"/>
    <w:rsid w:val="00BC3D4F"/>
    <w:rsid w:val="00BC4125"/>
    <w:rsid w:val="00BC412A"/>
    <w:rsid w:val="00BC4418"/>
    <w:rsid w:val="00BC451C"/>
    <w:rsid w:val="00BC469A"/>
    <w:rsid w:val="00BC4BD7"/>
    <w:rsid w:val="00BC4D44"/>
    <w:rsid w:val="00BC5069"/>
    <w:rsid w:val="00BC59D4"/>
    <w:rsid w:val="00BC5F03"/>
    <w:rsid w:val="00BC62C1"/>
    <w:rsid w:val="00BC63DC"/>
    <w:rsid w:val="00BC661D"/>
    <w:rsid w:val="00BC6620"/>
    <w:rsid w:val="00BC6667"/>
    <w:rsid w:val="00BC676D"/>
    <w:rsid w:val="00BC677A"/>
    <w:rsid w:val="00BC6ECA"/>
    <w:rsid w:val="00BC6F1D"/>
    <w:rsid w:val="00BC6F57"/>
    <w:rsid w:val="00BC6F7C"/>
    <w:rsid w:val="00BC6FF5"/>
    <w:rsid w:val="00BC71DD"/>
    <w:rsid w:val="00BC7358"/>
    <w:rsid w:val="00BC7A16"/>
    <w:rsid w:val="00BC7BA5"/>
    <w:rsid w:val="00BC7C36"/>
    <w:rsid w:val="00BC7C4C"/>
    <w:rsid w:val="00BD0023"/>
    <w:rsid w:val="00BD0089"/>
    <w:rsid w:val="00BD0423"/>
    <w:rsid w:val="00BD0659"/>
    <w:rsid w:val="00BD06C4"/>
    <w:rsid w:val="00BD0A4C"/>
    <w:rsid w:val="00BD0AB1"/>
    <w:rsid w:val="00BD0BBF"/>
    <w:rsid w:val="00BD0CF2"/>
    <w:rsid w:val="00BD1046"/>
    <w:rsid w:val="00BD12EA"/>
    <w:rsid w:val="00BD13BC"/>
    <w:rsid w:val="00BD1503"/>
    <w:rsid w:val="00BD189C"/>
    <w:rsid w:val="00BD1B79"/>
    <w:rsid w:val="00BD1C72"/>
    <w:rsid w:val="00BD1CAB"/>
    <w:rsid w:val="00BD1DE6"/>
    <w:rsid w:val="00BD241F"/>
    <w:rsid w:val="00BD26DC"/>
    <w:rsid w:val="00BD27AF"/>
    <w:rsid w:val="00BD308F"/>
    <w:rsid w:val="00BD356E"/>
    <w:rsid w:val="00BD373B"/>
    <w:rsid w:val="00BD39FE"/>
    <w:rsid w:val="00BD401A"/>
    <w:rsid w:val="00BD458B"/>
    <w:rsid w:val="00BD4994"/>
    <w:rsid w:val="00BD4B6B"/>
    <w:rsid w:val="00BD4BEE"/>
    <w:rsid w:val="00BD4D50"/>
    <w:rsid w:val="00BD4DFB"/>
    <w:rsid w:val="00BD4E0D"/>
    <w:rsid w:val="00BD5106"/>
    <w:rsid w:val="00BD5937"/>
    <w:rsid w:val="00BD59B6"/>
    <w:rsid w:val="00BD5AB0"/>
    <w:rsid w:val="00BD6190"/>
    <w:rsid w:val="00BD62EF"/>
    <w:rsid w:val="00BD63A6"/>
    <w:rsid w:val="00BD6ABF"/>
    <w:rsid w:val="00BD6B0B"/>
    <w:rsid w:val="00BD6C02"/>
    <w:rsid w:val="00BD6C49"/>
    <w:rsid w:val="00BD6E44"/>
    <w:rsid w:val="00BD7203"/>
    <w:rsid w:val="00BD75F6"/>
    <w:rsid w:val="00BD79FE"/>
    <w:rsid w:val="00BD7D92"/>
    <w:rsid w:val="00BD7E91"/>
    <w:rsid w:val="00BE005D"/>
    <w:rsid w:val="00BE0093"/>
    <w:rsid w:val="00BE013D"/>
    <w:rsid w:val="00BE1043"/>
    <w:rsid w:val="00BE1106"/>
    <w:rsid w:val="00BE129E"/>
    <w:rsid w:val="00BE15EB"/>
    <w:rsid w:val="00BE160E"/>
    <w:rsid w:val="00BE1B32"/>
    <w:rsid w:val="00BE1D91"/>
    <w:rsid w:val="00BE1FDC"/>
    <w:rsid w:val="00BE2070"/>
    <w:rsid w:val="00BE2262"/>
    <w:rsid w:val="00BE2380"/>
    <w:rsid w:val="00BE2462"/>
    <w:rsid w:val="00BE2D10"/>
    <w:rsid w:val="00BE2D41"/>
    <w:rsid w:val="00BE2D44"/>
    <w:rsid w:val="00BE2F68"/>
    <w:rsid w:val="00BE3346"/>
    <w:rsid w:val="00BE3463"/>
    <w:rsid w:val="00BE37B4"/>
    <w:rsid w:val="00BE3986"/>
    <w:rsid w:val="00BE4030"/>
    <w:rsid w:val="00BE425D"/>
    <w:rsid w:val="00BE4428"/>
    <w:rsid w:val="00BE4763"/>
    <w:rsid w:val="00BE49F1"/>
    <w:rsid w:val="00BE4DB2"/>
    <w:rsid w:val="00BE518D"/>
    <w:rsid w:val="00BE5BBD"/>
    <w:rsid w:val="00BE5D65"/>
    <w:rsid w:val="00BE5DDD"/>
    <w:rsid w:val="00BE60F3"/>
    <w:rsid w:val="00BE610A"/>
    <w:rsid w:val="00BE61DF"/>
    <w:rsid w:val="00BE636F"/>
    <w:rsid w:val="00BE63C6"/>
    <w:rsid w:val="00BE63C9"/>
    <w:rsid w:val="00BE650C"/>
    <w:rsid w:val="00BE6530"/>
    <w:rsid w:val="00BE6AA4"/>
    <w:rsid w:val="00BE6B80"/>
    <w:rsid w:val="00BE6F3A"/>
    <w:rsid w:val="00BE70E2"/>
    <w:rsid w:val="00BE730B"/>
    <w:rsid w:val="00BE7368"/>
    <w:rsid w:val="00BE79C3"/>
    <w:rsid w:val="00BE7A38"/>
    <w:rsid w:val="00BE7EFE"/>
    <w:rsid w:val="00BF0348"/>
    <w:rsid w:val="00BF0575"/>
    <w:rsid w:val="00BF05A6"/>
    <w:rsid w:val="00BF062F"/>
    <w:rsid w:val="00BF0765"/>
    <w:rsid w:val="00BF07A0"/>
    <w:rsid w:val="00BF0C37"/>
    <w:rsid w:val="00BF0CBF"/>
    <w:rsid w:val="00BF0F81"/>
    <w:rsid w:val="00BF105C"/>
    <w:rsid w:val="00BF11F5"/>
    <w:rsid w:val="00BF136E"/>
    <w:rsid w:val="00BF13D4"/>
    <w:rsid w:val="00BF1524"/>
    <w:rsid w:val="00BF15C5"/>
    <w:rsid w:val="00BF1725"/>
    <w:rsid w:val="00BF1D3C"/>
    <w:rsid w:val="00BF210D"/>
    <w:rsid w:val="00BF226A"/>
    <w:rsid w:val="00BF22D6"/>
    <w:rsid w:val="00BF2768"/>
    <w:rsid w:val="00BF2A0B"/>
    <w:rsid w:val="00BF2A0F"/>
    <w:rsid w:val="00BF2A6F"/>
    <w:rsid w:val="00BF2F1C"/>
    <w:rsid w:val="00BF304B"/>
    <w:rsid w:val="00BF3170"/>
    <w:rsid w:val="00BF327E"/>
    <w:rsid w:val="00BF341E"/>
    <w:rsid w:val="00BF3464"/>
    <w:rsid w:val="00BF38A8"/>
    <w:rsid w:val="00BF3BAA"/>
    <w:rsid w:val="00BF3E4B"/>
    <w:rsid w:val="00BF41C1"/>
    <w:rsid w:val="00BF42C1"/>
    <w:rsid w:val="00BF48FD"/>
    <w:rsid w:val="00BF4949"/>
    <w:rsid w:val="00BF4970"/>
    <w:rsid w:val="00BF4B53"/>
    <w:rsid w:val="00BF52D7"/>
    <w:rsid w:val="00BF55F5"/>
    <w:rsid w:val="00BF572B"/>
    <w:rsid w:val="00BF589B"/>
    <w:rsid w:val="00BF58E3"/>
    <w:rsid w:val="00BF5B29"/>
    <w:rsid w:val="00BF5D4F"/>
    <w:rsid w:val="00BF60B2"/>
    <w:rsid w:val="00BF620E"/>
    <w:rsid w:val="00BF6912"/>
    <w:rsid w:val="00BF6AFA"/>
    <w:rsid w:val="00BF6D4D"/>
    <w:rsid w:val="00BF703E"/>
    <w:rsid w:val="00BF733F"/>
    <w:rsid w:val="00BF736A"/>
    <w:rsid w:val="00BF7457"/>
    <w:rsid w:val="00BF77C0"/>
    <w:rsid w:val="00BF77FD"/>
    <w:rsid w:val="00BF7941"/>
    <w:rsid w:val="00C00D60"/>
    <w:rsid w:val="00C0135C"/>
    <w:rsid w:val="00C0192E"/>
    <w:rsid w:val="00C0199E"/>
    <w:rsid w:val="00C02193"/>
    <w:rsid w:val="00C021CE"/>
    <w:rsid w:val="00C0251E"/>
    <w:rsid w:val="00C02A45"/>
    <w:rsid w:val="00C02CA1"/>
    <w:rsid w:val="00C03071"/>
    <w:rsid w:val="00C0332E"/>
    <w:rsid w:val="00C03783"/>
    <w:rsid w:val="00C038EE"/>
    <w:rsid w:val="00C03CF3"/>
    <w:rsid w:val="00C03D60"/>
    <w:rsid w:val="00C040B6"/>
    <w:rsid w:val="00C04134"/>
    <w:rsid w:val="00C04235"/>
    <w:rsid w:val="00C04F8B"/>
    <w:rsid w:val="00C04FFD"/>
    <w:rsid w:val="00C05164"/>
    <w:rsid w:val="00C0516D"/>
    <w:rsid w:val="00C057F2"/>
    <w:rsid w:val="00C05B00"/>
    <w:rsid w:val="00C05B30"/>
    <w:rsid w:val="00C05B60"/>
    <w:rsid w:val="00C05FAF"/>
    <w:rsid w:val="00C060F6"/>
    <w:rsid w:val="00C06444"/>
    <w:rsid w:val="00C0656B"/>
    <w:rsid w:val="00C065D0"/>
    <w:rsid w:val="00C0678A"/>
    <w:rsid w:val="00C067BD"/>
    <w:rsid w:val="00C068AE"/>
    <w:rsid w:val="00C06A40"/>
    <w:rsid w:val="00C06B7D"/>
    <w:rsid w:val="00C06F4F"/>
    <w:rsid w:val="00C07290"/>
    <w:rsid w:val="00C072A3"/>
    <w:rsid w:val="00C07B2E"/>
    <w:rsid w:val="00C07B6A"/>
    <w:rsid w:val="00C07B79"/>
    <w:rsid w:val="00C10060"/>
    <w:rsid w:val="00C1026B"/>
    <w:rsid w:val="00C103DE"/>
    <w:rsid w:val="00C10D3F"/>
    <w:rsid w:val="00C11411"/>
    <w:rsid w:val="00C1143D"/>
    <w:rsid w:val="00C11527"/>
    <w:rsid w:val="00C115F2"/>
    <w:rsid w:val="00C119B5"/>
    <w:rsid w:val="00C11BC3"/>
    <w:rsid w:val="00C11EAC"/>
    <w:rsid w:val="00C12036"/>
    <w:rsid w:val="00C12B41"/>
    <w:rsid w:val="00C13134"/>
    <w:rsid w:val="00C1388F"/>
    <w:rsid w:val="00C13F91"/>
    <w:rsid w:val="00C14581"/>
    <w:rsid w:val="00C14668"/>
    <w:rsid w:val="00C1467C"/>
    <w:rsid w:val="00C146F0"/>
    <w:rsid w:val="00C146F1"/>
    <w:rsid w:val="00C14926"/>
    <w:rsid w:val="00C14AAC"/>
    <w:rsid w:val="00C14D77"/>
    <w:rsid w:val="00C14E2D"/>
    <w:rsid w:val="00C14FE8"/>
    <w:rsid w:val="00C15139"/>
    <w:rsid w:val="00C1514C"/>
    <w:rsid w:val="00C15488"/>
    <w:rsid w:val="00C156E5"/>
    <w:rsid w:val="00C1586C"/>
    <w:rsid w:val="00C158C5"/>
    <w:rsid w:val="00C15A2B"/>
    <w:rsid w:val="00C15A40"/>
    <w:rsid w:val="00C15C93"/>
    <w:rsid w:val="00C15DC8"/>
    <w:rsid w:val="00C16218"/>
    <w:rsid w:val="00C1633E"/>
    <w:rsid w:val="00C16449"/>
    <w:rsid w:val="00C16619"/>
    <w:rsid w:val="00C16842"/>
    <w:rsid w:val="00C169C1"/>
    <w:rsid w:val="00C16C07"/>
    <w:rsid w:val="00C16D1F"/>
    <w:rsid w:val="00C16D48"/>
    <w:rsid w:val="00C16EFA"/>
    <w:rsid w:val="00C17044"/>
    <w:rsid w:val="00C17057"/>
    <w:rsid w:val="00C170DE"/>
    <w:rsid w:val="00C172E4"/>
    <w:rsid w:val="00C17BC8"/>
    <w:rsid w:val="00C17C41"/>
    <w:rsid w:val="00C17FA2"/>
    <w:rsid w:val="00C201CF"/>
    <w:rsid w:val="00C20327"/>
    <w:rsid w:val="00C20530"/>
    <w:rsid w:val="00C20659"/>
    <w:rsid w:val="00C206E0"/>
    <w:rsid w:val="00C20B79"/>
    <w:rsid w:val="00C20CD5"/>
    <w:rsid w:val="00C20D32"/>
    <w:rsid w:val="00C20F0B"/>
    <w:rsid w:val="00C21026"/>
    <w:rsid w:val="00C21E78"/>
    <w:rsid w:val="00C22013"/>
    <w:rsid w:val="00C22176"/>
    <w:rsid w:val="00C22430"/>
    <w:rsid w:val="00C236BA"/>
    <w:rsid w:val="00C23C00"/>
    <w:rsid w:val="00C23F38"/>
    <w:rsid w:val="00C240F4"/>
    <w:rsid w:val="00C2448C"/>
    <w:rsid w:val="00C2481D"/>
    <w:rsid w:val="00C24A2F"/>
    <w:rsid w:val="00C24EAE"/>
    <w:rsid w:val="00C24EEB"/>
    <w:rsid w:val="00C24FE7"/>
    <w:rsid w:val="00C25186"/>
    <w:rsid w:val="00C253DE"/>
    <w:rsid w:val="00C25545"/>
    <w:rsid w:val="00C25A51"/>
    <w:rsid w:val="00C25CAE"/>
    <w:rsid w:val="00C260E1"/>
    <w:rsid w:val="00C26595"/>
    <w:rsid w:val="00C268BC"/>
    <w:rsid w:val="00C268FD"/>
    <w:rsid w:val="00C26F42"/>
    <w:rsid w:val="00C278D0"/>
    <w:rsid w:val="00C27933"/>
    <w:rsid w:val="00C27942"/>
    <w:rsid w:val="00C27DF8"/>
    <w:rsid w:val="00C27EC0"/>
    <w:rsid w:val="00C30179"/>
    <w:rsid w:val="00C301BB"/>
    <w:rsid w:val="00C3032F"/>
    <w:rsid w:val="00C30CC3"/>
    <w:rsid w:val="00C3119D"/>
    <w:rsid w:val="00C3175B"/>
    <w:rsid w:val="00C317AA"/>
    <w:rsid w:val="00C3196B"/>
    <w:rsid w:val="00C31B2B"/>
    <w:rsid w:val="00C3227F"/>
    <w:rsid w:val="00C32459"/>
    <w:rsid w:val="00C32937"/>
    <w:rsid w:val="00C32988"/>
    <w:rsid w:val="00C32A72"/>
    <w:rsid w:val="00C32C44"/>
    <w:rsid w:val="00C32DAC"/>
    <w:rsid w:val="00C3385A"/>
    <w:rsid w:val="00C33A36"/>
    <w:rsid w:val="00C33E88"/>
    <w:rsid w:val="00C340CA"/>
    <w:rsid w:val="00C34203"/>
    <w:rsid w:val="00C34343"/>
    <w:rsid w:val="00C343C4"/>
    <w:rsid w:val="00C347FD"/>
    <w:rsid w:val="00C34AC7"/>
    <w:rsid w:val="00C34AEF"/>
    <w:rsid w:val="00C34C9D"/>
    <w:rsid w:val="00C34E1C"/>
    <w:rsid w:val="00C34E7F"/>
    <w:rsid w:val="00C34F53"/>
    <w:rsid w:val="00C34F77"/>
    <w:rsid w:val="00C350FA"/>
    <w:rsid w:val="00C351A7"/>
    <w:rsid w:val="00C35540"/>
    <w:rsid w:val="00C3575C"/>
    <w:rsid w:val="00C3589B"/>
    <w:rsid w:val="00C359F5"/>
    <w:rsid w:val="00C35C59"/>
    <w:rsid w:val="00C35EDE"/>
    <w:rsid w:val="00C362B2"/>
    <w:rsid w:val="00C364C3"/>
    <w:rsid w:val="00C367AC"/>
    <w:rsid w:val="00C367B8"/>
    <w:rsid w:val="00C368BC"/>
    <w:rsid w:val="00C36998"/>
    <w:rsid w:val="00C369B9"/>
    <w:rsid w:val="00C36A6D"/>
    <w:rsid w:val="00C36F88"/>
    <w:rsid w:val="00C370FB"/>
    <w:rsid w:val="00C372F4"/>
    <w:rsid w:val="00C3752C"/>
    <w:rsid w:val="00C376BA"/>
    <w:rsid w:val="00C37FC2"/>
    <w:rsid w:val="00C40459"/>
    <w:rsid w:val="00C40B0B"/>
    <w:rsid w:val="00C40C53"/>
    <w:rsid w:val="00C40CFB"/>
    <w:rsid w:val="00C40EC6"/>
    <w:rsid w:val="00C40FB0"/>
    <w:rsid w:val="00C411EC"/>
    <w:rsid w:val="00C41312"/>
    <w:rsid w:val="00C4151C"/>
    <w:rsid w:val="00C41C0B"/>
    <w:rsid w:val="00C41C83"/>
    <w:rsid w:val="00C41CA8"/>
    <w:rsid w:val="00C41F6D"/>
    <w:rsid w:val="00C427AB"/>
    <w:rsid w:val="00C42851"/>
    <w:rsid w:val="00C42D5A"/>
    <w:rsid w:val="00C42F4B"/>
    <w:rsid w:val="00C42FDA"/>
    <w:rsid w:val="00C433A7"/>
    <w:rsid w:val="00C438FF"/>
    <w:rsid w:val="00C43912"/>
    <w:rsid w:val="00C43C66"/>
    <w:rsid w:val="00C43CDC"/>
    <w:rsid w:val="00C43D77"/>
    <w:rsid w:val="00C43F44"/>
    <w:rsid w:val="00C43F72"/>
    <w:rsid w:val="00C441C1"/>
    <w:rsid w:val="00C44311"/>
    <w:rsid w:val="00C443E3"/>
    <w:rsid w:val="00C446FA"/>
    <w:rsid w:val="00C44B04"/>
    <w:rsid w:val="00C44DBF"/>
    <w:rsid w:val="00C452EE"/>
    <w:rsid w:val="00C45AD9"/>
    <w:rsid w:val="00C45D8B"/>
    <w:rsid w:val="00C46071"/>
    <w:rsid w:val="00C4636B"/>
    <w:rsid w:val="00C464FC"/>
    <w:rsid w:val="00C46677"/>
    <w:rsid w:val="00C466EA"/>
    <w:rsid w:val="00C46ED7"/>
    <w:rsid w:val="00C46F23"/>
    <w:rsid w:val="00C46FAC"/>
    <w:rsid w:val="00C47910"/>
    <w:rsid w:val="00C47BF3"/>
    <w:rsid w:val="00C47DA3"/>
    <w:rsid w:val="00C47DD7"/>
    <w:rsid w:val="00C47E04"/>
    <w:rsid w:val="00C50334"/>
    <w:rsid w:val="00C507B3"/>
    <w:rsid w:val="00C508BC"/>
    <w:rsid w:val="00C50C62"/>
    <w:rsid w:val="00C50D9E"/>
    <w:rsid w:val="00C50DEF"/>
    <w:rsid w:val="00C51776"/>
    <w:rsid w:val="00C518C9"/>
    <w:rsid w:val="00C51AA2"/>
    <w:rsid w:val="00C51B44"/>
    <w:rsid w:val="00C51B91"/>
    <w:rsid w:val="00C51ED1"/>
    <w:rsid w:val="00C52134"/>
    <w:rsid w:val="00C52138"/>
    <w:rsid w:val="00C521EA"/>
    <w:rsid w:val="00C522F3"/>
    <w:rsid w:val="00C52422"/>
    <w:rsid w:val="00C524FB"/>
    <w:rsid w:val="00C527A7"/>
    <w:rsid w:val="00C52886"/>
    <w:rsid w:val="00C52A45"/>
    <w:rsid w:val="00C52E09"/>
    <w:rsid w:val="00C52EC9"/>
    <w:rsid w:val="00C53225"/>
    <w:rsid w:val="00C533BF"/>
    <w:rsid w:val="00C5344D"/>
    <w:rsid w:val="00C53854"/>
    <w:rsid w:val="00C53A74"/>
    <w:rsid w:val="00C54038"/>
    <w:rsid w:val="00C540D4"/>
    <w:rsid w:val="00C5433A"/>
    <w:rsid w:val="00C5443B"/>
    <w:rsid w:val="00C545A4"/>
    <w:rsid w:val="00C5471F"/>
    <w:rsid w:val="00C54CC6"/>
    <w:rsid w:val="00C55109"/>
    <w:rsid w:val="00C5526D"/>
    <w:rsid w:val="00C552DA"/>
    <w:rsid w:val="00C5538B"/>
    <w:rsid w:val="00C553A7"/>
    <w:rsid w:val="00C55504"/>
    <w:rsid w:val="00C55F61"/>
    <w:rsid w:val="00C56148"/>
    <w:rsid w:val="00C563B2"/>
    <w:rsid w:val="00C564C6"/>
    <w:rsid w:val="00C5654C"/>
    <w:rsid w:val="00C568EA"/>
    <w:rsid w:val="00C56A95"/>
    <w:rsid w:val="00C56BB1"/>
    <w:rsid w:val="00C56E22"/>
    <w:rsid w:val="00C56ED0"/>
    <w:rsid w:val="00C57189"/>
    <w:rsid w:val="00C57317"/>
    <w:rsid w:val="00C576CA"/>
    <w:rsid w:val="00C57734"/>
    <w:rsid w:val="00C57BAD"/>
    <w:rsid w:val="00C57C0A"/>
    <w:rsid w:val="00C57CAF"/>
    <w:rsid w:val="00C60229"/>
    <w:rsid w:val="00C60428"/>
    <w:rsid w:val="00C60653"/>
    <w:rsid w:val="00C60921"/>
    <w:rsid w:val="00C6108F"/>
    <w:rsid w:val="00C61292"/>
    <w:rsid w:val="00C61571"/>
    <w:rsid w:val="00C6198B"/>
    <w:rsid w:val="00C61B81"/>
    <w:rsid w:val="00C61C43"/>
    <w:rsid w:val="00C61D0B"/>
    <w:rsid w:val="00C6229E"/>
    <w:rsid w:val="00C629BD"/>
    <w:rsid w:val="00C62E23"/>
    <w:rsid w:val="00C6310A"/>
    <w:rsid w:val="00C633DE"/>
    <w:rsid w:val="00C635FA"/>
    <w:rsid w:val="00C6370F"/>
    <w:rsid w:val="00C63912"/>
    <w:rsid w:val="00C63B50"/>
    <w:rsid w:val="00C63BB9"/>
    <w:rsid w:val="00C63F0A"/>
    <w:rsid w:val="00C6452E"/>
    <w:rsid w:val="00C64635"/>
    <w:rsid w:val="00C6469B"/>
    <w:rsid w:val="00C6479B"/>
    <w:rsid w:val="00C64AD9"/>
    <w:rsid w:val="00C64AF6"/>
    <w:rsid w:val="00C64B08"/>
    <w:rsid w:val="00C64BC3"/>
    <w:rsid w:val="00C64E7B"/>
    <w:rsid w:val="00C653DA"/>
    <w:rsid w:val="00C65443"/>
    <w:rsid w:val="00C654B1"/>
    <w:rsid w:val="00C6555D"/>
    <w:rsid w:val="00C6578E"/>
    <w:rsid w:val="00C65D93"/>
    <w:rsid w:val="00C65DF7"/>
    <w:rsid w:val="00C66868"/>
    <w:rsid w:val="00C66AAC"/>
    <w:rsid w:val="00C66D6A"/>
    <w:rsid w:val="00C67354"/>
    <w:rsid w:val="00C6740D"/>
    <w:rsid w:val="00C674EA"/>
    <w:rsid w:val="00C67525"/>
    <w:rsid w:val="00C67619"/>
    <w:rsid w:val="00C67643"/>
    <w:rsid w:val="00C67CF3"/>
    <w:rsid w:val="00C70105"/>
    <w:rsid w:val="00C7029D"/>
    <w:rsid w:val="00C705E2"/>
    <w:rsid w:val="00C705E9"/>
    <w:rsid w:val="00C70650"/>
    <w:rsid w:val="00C708E3"/>
    <w:rsid w:val="00C70C70"/>
    <w:rsid w:val="00C70D1F"/>
    <w:rsid w:val="00C710B6"/>
    <w:rsid w:val="00C71253"/>
    <w:rsid w:val="00C7129D"/>
    <w:rsid w:val="00C712A0"/>
    <w:rsid w:val="00C71809"/>
    <w:rsid w:val="00C71931"/>
    <w:rsid w:val="00C72073"/>
    <w:rsid w:val="00C72158"/>
    <w:rsid w:val="00C7222B"/>
    <w:rsid w:val="00C722C3"/>
    <w:rsid w:val="00C724B6"/>
    <w:rsid w:val="00C726A3"/>
    <w:rsid w:val="00C7274F"/>
    <w:rsid w:val="00C72B67"/>
    <w:rsid w:val="00C73054"/>
    <w:rsid w:val="00C73327"/>
    <w:rsid w:val="00C734A4"/>
    <w:rsid w:val="00C7354B"/>
    <w:rsid w:val="00C73986"/>
    <w:rsid w:val="00C73C11"/>
    <w:rsid w:val="00C73E7C"/>
    <w:rsid w:val="00C744C9"/>
    <w:rsid w:val="00C7475C"/>
    <w:rsid w:val="00C74A0B"/>
    <w:rsid w:val="00C74A96"/>
    <w:rsid w:val="00C74E2D"/>
    <w:rsid w:val="00C74FFE"/>
    <w:rsid w:val="00C7504E"/>
    <w:rsid w:val="00C75194"/>
    <w:rsid w:val="00C7523E"/>
    <w:rsid w:val="00C75257"/>
    <w:rsid w:val="00C75355"/>
    <w:rsid w:val="00C759FA"/>
    <w:rsid w:val="00C75BD7"/>
    <w:rsid w:val="00C75C84"/>
    <w:rsid w:val="00C75FFD"/>
    <w:rsid w:val="00C7606E"/>
    <w:rsid w:val="00C76373"/>
    <w:rsid w:val="00C7645C"/>
    <w:rsid w:val="00C76A99"/>
    <w:rsid w:val="00C76CD4"/>
    <w:rsid w:val="00C76CF7"/>
    <w:rsid w:val="00C76EBC"/>
    <w:rsid w:val="00C7733E"/>
    <w:rsid w:val="00C773AB"/>
    <w:rsid w:val="00C77732"/>
    <w:rsid w:val="00C77ACD"/>
    <w:rsid w:val="00C77AED"/>
    <w:rsid w:val="00C77D2D"/>
    <w:rsid w:val="00C77E17"/>
    <w:rsid w:val="00C801D8"/>
    <w:rsid w:val="00C802B8"/>
    <w:rsid w:val="00C80646"/>
    <w:rsid w:val="00C8090E"/>
    <w:rsid w:val="00C80C02"/>
    <w:rsid w:val="00C80C55"/>
    <w:rsid w:val="00C80F46"/>
    <w:rsid w:val="00C81004"/>
    <w:rsid w:val="00C81045"/>
    <w:rsid w:val="00C81357"/>
    <w:rsid w:val="00C813A7"/>
    <w:rsid w:val="00C813BF"/>
    <w:rsid w:val="00C81A9B"/>
    <w:rsid w:val="00C81D00"/>
    <w:rsid w:val="00C823C0"/>
    <w:rsid w:val="00C823E7"/>
    <w:rsid w:val="00C8320D"/>
    <w:rsid w:val="00C832EC"/>
    <w:rsid w:val="00C83732"/>
    <w:rsid w:val="00C838EC"/>
    <w:rsid w:val="00C839D1"/>
    <w:rsid w:val="00C83F2B"/>
    <w:rsid w:val="00C83F3A"/>
    <w:rsid w:val="00C8405E"/>
    <w:rsid w:val="00C84116"/>
    <w:rsid w:val="00C84B7D"/>
    <w:rsid w:val="00C84E9D"/>
    <w:rsid w:val="00C84EF7"/>
    <w:rsid w:val="00C850EE"/>
    <w:rsid w:val="00C85193"/>
    <w:rsid w:val="00C852D1"/>
    <w:rsid w:val="00C85850"/>
    <w:rsid w:val="00C85CDB"/>
    <w:rsid w:val="00C85D10"/>
    <w:rsid w:val="00C85D1E"/>
    <w:rsid w:val="00C86477"/>
    <w:rsid w:val="00C86840"/>
    <w:rsid w:val="00C86949"/>
    <w:rsid w:val="00C87001"/>
    <w:rsid w:val="00C87247"/>
    <w:rsid w:val="00C87331"/>
    <w:rsid w:val="00C87334"/>
    <w:rsid w:val="00C87A3D"/>
    <w:rsid w:val="00C87B44"/>
    <w:rsid w:val="00C9033D"/>
    <w:rsid w:val="00C903F2"/>
    <w:rsid w:val="00C905F5"/>
    <w:rsid w:val="00C90806"/>
    <w:rsid w:val="00C90915"/>
    <w:rsid w:val="00C90E9C"/>
    <w:rsid w:val="00C90FFC"/>
    <w:rsid w:val="00C91600"/>
    <w:rsid w:val="00C91EA1"/>
    <w:rsid w:val="00C92272"/>
    <w:rsid w:val="00C922B7"/>
    <w:rsid w:val="00C9234D"/>
    <w:rsid w:val="00C923FF"/>
    <w:rsid w:val="00C92742"/>
    <w:rsid w:val="00C9275C"/>
    <w:rsid w:val="00C92771"/>
    <w:rsid w:val="00C92B38"/>
    <w:rsid w:val="00C92B9F"/>
    <w:rsid w:val="00C92E7D"/>
    <w:rsid w:val="00C9318D"/>
    <w:rsid w:val="00C93B2C"/>
    <w:rsid w:val="00C93C04"/>
    <w:rsid w:val="00C93C52"/>
    <w:rsid w:val="00C942C2"/>
    <w:rsid w:val="00C9446E"/>
    <w:rsid w:val="00C944CE"/>
    <w:rsid w:val="00C9456A"/>
    <w:rsid w:val="00C949AB"/>
    <w:rsid w:val="00C94BB7"/>
    <w:rsid w:val="00C9508C"/>
    <w:rsid w:val="00C9515D"/>
    <w:rsid w:val="00C9547E"/>
    <w:rsid w:val="00C955C8"/>
    <w:rsid w:val="00C9584A"/>
    <w:rsid w:val="00C95962"/>
    <w:rsid w:val="00C95A39"/>
    <w:rsid w:val="00C95C62"/>
    <w:rsid w:val="00C967B5"/>
    <w:rsid w:val="00C96AF4"/>
    <w:rsid w:val="00C96C4D"/>
    <w:rsid w:val="00C97029"/>
    <w:rsid w:val="00C97043"/>
    <w:rsid w:val="00C97573"/>
    <w:rsid w:val="00C978D7"/>
    <w:rsid w:val="00C97A85"/>
    <w:rsid w:val="00C97BF2"/>
    <w:rsid w:val="00C97CA4"/>
    <w:rsid w:val="00CA0085"/>
    <w:rsid w:val="00CA033D"/>
    <w:rsid w:val="00CA04F6"/>
    <w:rsid w:val="00CA0574"/>
    <w:rsid w:val="00CA0B23"/>
    <w:rsid w:val="00CA0B26"/>
    <w:rsid w:val="00CA0C65"/>
    <w:rsid w:val="00CA0DAD"/>
    <w:rsid w:val="00CA1029"/>
    <w:rsid w:val="00CA1145"/>
    <w:rsid w:val="00CA1345"/>
    <w:rsid w:val="00CA1A4B"/>
    <w:rsid w:val="00CA1A90"/>
    <w:rsid w:val="00CA1CC8"/>
    <w:rsid w:val="00CA1DA7"/>
    <w:rsid w:val="00CA240D"/>
    <w:rsid w:val="00CA24F6"/>
    <w:rsid w:val="00CA2A72"/>
    <w:rsid w:val="00CA3391"/>
    <w:rsid w:val="00CA3570"/>
    <w:rsid w:val="00CA35F5"/>
    <w:rsid w:val="00CA3733"/>
    <w:rsid w:val="00CA3A78"/>
    <w:rsid w:val="00CA41D5"/>
    <w:rsid w:val="00CA4C0B"/>
    <w:rsid w:val="00CA4DAE"/>
    <w:rsid w:val="00CA4EDF"/>
    <w:rsid w:val="00CA4F3D"/>
    <w:rsid w:val="00CA5200"/>
    <w:rsid w:val="00CA5240"/>
    <w:rsid w:val="00CA53F5"/>
    <w:rsid w:val="00CA54D1"/>
    <w:rsid w:val="00CA6440"/>
    <w:rsid w:val="00CA6444"/>
    <w:rsid w:val="00CA6535"/>
    <w:rsid w:val="00CA65B0"/>
    <w:rsid w:val="00CA6B3D"/>
    <w:rsid w:val="00CA6E29"/>
    <w:rsid w:val="00CA722F"/>
    <w:rsid w:val="00CA730B"/>
    <w:rsid w:val="00CA7333"/>
    <w:rsid w:val="00CA75C4"/>
    <w:rsid w:val="00CA75FE"/>
    <w:rsid w:val="00CA785F"/>
    <w:rsid w:val="00CA78B8"/>
    <w:rsid w:val="00CA7AB6"/>
    <w:rsid w:val="00CA7C03"/>
    <w:rsid w:val="00CA7DA1"/>
    <w:rsid w:val="00CB006E"/>
    <w:rsid w:val="00CB0591"/>
    <w:rsid w:val="00CB07DA"/>
    <w:rsid w:val="00CB0BAF"/>
    <w:rsid w:val="00CB0C8F"/>
    <w:rsid w:val="00CB165E"/>
    <w:rsid w:val="00CB18E9"/>
    <w:rsid w:val="00CB1A90"/>
    <w:rsid w:val="00CB1CA5"/>
    <w:rsid w:val="00CB1F60"/>
    <w:rsid w:val="00CB2F1A"/>
    <w:rsid w:val="00CB35E6"/>
    <w:rsid w:val="00CB3620"/>
    <w:rsid w:val="00CB3764"/>
    <w:rsid w:val="00CB3A03"/>
    <w:rsid w:val="00CB3C02"/>
    <w:rsid w:val="00CB3DDC"/>
    <w:rsid w:val="00CB3E24"/>
    <w:rsid w:val="00CB3E8D"/>
    <w:rsid w:val="00CB41CD"/>
    <w:rsid w:val="00CB4695"/>
    <w:rsid w:val="00CB47F1"/>
    <w:rsid w:val="00CB4872"/>
    <w:rsid w:val="00CB4C2B"/>
    <w:rsid w:val="00CB51D5"/>
    <w:rsid w:val="00CB5240"/>
    <w:rsid w:val="00CB5271"/>
    <w:rsid w:val="00CB528C"/>
    <w:rsid w:val="00CB577B"/>
    <w:rsid w:val="00CB5987"/>
    <w:rsid w:val="00CB5B38"/>
    <w:rsid w:val="00CB5CEA"/>
    <w:rsid w:val="00CB5FD8"/>
    <w:rsid w:val="00CB6173"/>
    <w:rsid w:val="00CB629F"/>
    <w:rsid w:val="00CB651C"/>
    <w:rsid w:val="00CB6591"/>
    <w:rsid w:val="00CB65D8"/>
    <w:rsid w:val="00CB75CA"/>
    <w:rsid w:val="00CB7B49"/>
    <w:rsid w:val="00CB7D96"/>
    <w:rsid w:val="00CB7D9E"/>
    <w:rsid w:val="00CB7DCC"/>
    <w:rsid w:val="00CB7E11"/>
    <w:rsid w:val="00CB7FFC"/>
    <w:rsid w:val="00CC01B0"/>
    <w:rsid w:val="00CC0302"/>
    <w:rsid w:val="00CC08D9"/>
    <w:rsid w:val="00CC0C67"/>
    <w:rsid w:val="00CC106A"/>
    <w:rsid w:val="00CC125E"/>
    <w:rsid w:val="00CC137D"/>
    <w:rsid w:val="00CC15CA"/>
    <w:rsid w:val="00CC1A9B"/>
    <w:rsid w:val="00CC1AE3"/>
    <w:rsid w:val="00CC2527"/>
    <w:rsid w:val="00CC2947"/>
    <w:rsid w:val="00CC3217"/>
    <w:rsid w:val="00CC32DA"/>
    <w:rsid w:val="00CC347A"/>
    <w:rsid w:val="00CC36B5"/>
    <w:rsid w:val="00CC36E1"/>
    <w:rsid w:val="00CC3914"/>
    <w:rsid w:val="00CC3A18"/>
    <w:rsid w:val="00CC3ABF"/>
    <w:rsid w:val="00CC451E"/>
    <w:rsid w:val="00CC47B4"/>
    <w:rsid w:val="00CC4A86"/>
    <w:rsid w:val="00CC4C01"/>
    <w:rsid w:val="00CC4DF0"/>
    <w:rsid w:val="00CC4EB2"/>
    <w:rsid w:val="00CC5286"/>
    <w:rsid w:val="00CC5411"/>
    <w:rsid w:val="00CC5884"/>
    <w:rsid w:val="00CC59DB"/>
    <w:rsid w:val="00CC5B4E"/>
    <w:rsid w:val="00CC5DD0"/>
    <w:rsid w:val="00CC6224"/>
    <w:rsid w:val="00CC6602"/>
    <w:rsid w:val="00CC6B41"/>
    <w:rsid w:val="00CC6F1F"/>
    <w:rsid w:val="00CC6F6A"/>
    <w:rsid w:val="00CC73AD"/>
    <w:rsid w:val="00CC74B7"/>
    <w:rsid w:val="00CC7737"/>
    <w:rsid w:val="00CC78FF"/>
    <w:rsid w:val="00CC7901"/>
    <w:rsid w:val="00CC7CA7"/>
    <w:rsid w:val="00CC7CED"/>
    <w:rsid w:val="00CD0017"/>
    <w:rsid w:val="00CD00A0"/>
    <w:rsid w:val="00CD042C"/>
    <w:rsid w:val="00CD05B0"/>
    <w:rsid w:val="00CD0B66"/>
    <w:rsid w:val="00CD10E9"/>
    <w:rsid w:val="00CD1945"/>
    <w:rsid w:val="00CD1A95"/>
    <w:rsid w:val="00CD1D51"/>
    <w:rsid w:val="00CD1E00"/>
    <w:rsid w:val="00CD1EDB"/>
    <w:rsid w:val="00CD2316"/>
    <w:rsid w:val="00CD2842"/>
    <w:rsid w:val="00CD2B23"/>
    <w:rsid w:val="00CD3022"/>
    <w:rsid w:val="00CD32CD"/>
    <w:rsid w:val="00CD33C0"/>
    <w:rsid w:val="00CD364E"/>
    <w:rsid w:val="00CD3A01"/>
    <w:rsid w:val="00CD4089"/>
    <w:rsid w:val="00CD40E5"/>
    <w:rsid w:val="00CD42C9"/>
    <w:rsid w:val="00CD4AD9"/>
    <w:rsid w:val="00CD4EEC"/>
    <w:rsid w:val="00CD5074"/>
    <w:rsid w:val="00CD5098"/>
    <w:rsid w:val="00CD534F"/>
    <w:rsid w:val="00CD5633"/>
    <w:rsid w:val="00CD5648"/>
    <w:rsid w:val="00CD5E8A"/>
    <w:rsid w:val="00CD5E9D"/>
    <w:rsid w:val="00CD6191"/>
    <w:rsid w:val="00CD61AC"/>
    <w:rsid w:val="00CD6379"/>
    <w:rsid w:val="00CD63A5"/>
    <w:rsid w:val="00CD67FA"/>
    <w:rsid w:val="00CD6886"/>
    <w:rsid w:val="00CD6948"/>
    <w:rsid w:val="00CD697C"/>
    <w:rsid w:val="00CD6B11"/>
    <w:rsid w:val="00CD6F27"/>
    <w:rsid w:val="00CD71C5"/>
    <w:rsid w:val="00CD7594"/>
    <w:rsid w:val="00CD79BA"/>
    <w:rsid w:val="00CD7ECA"/>
    <w:rsid w:val="00CE0133"/>
    <w:rsid w:val="00CE05B0"/>
    <w:rsid w:val="00CE0898"/>
    <w:rsid w:val="00CE0F2C"/>
    <w:rsid w:val="00CE1325"/>
    <w:rsid w:val="00CE1843"/>
    <w:rsid w:val="00CE1A99"/>
    <w:rsid w:val="00CE1AF1"/>
    <w:rsid w:val="00CE1B1E"/>
    <w:rsid w:val="00CE21F9"/>
    <w:rsid w:val="00CE281A"/>
    <w:rsid w:val="00CE2A7C"/>
    <w:rsid w:val="00CE2AB3"/>
    <w:rsid w:val="00CE2BCB"/>
    <w:rsid w:val="00CE2CDA"/>
    <w:rsid w:val="00CE300B"/>
    <w:rsid w:val="00CE30AD"/>
    <w:rsid w:val="00CE3374"/>
    <w:rsid w:val="00CE3397"/>
    <w:rsid w:val="00CE3497"/>
    <w:rsid w:val="00CE3800"/>
    <w:rsid w:val="00CE3C6B"/>
    <w:rsid w:val="00CE44D3"/>
    <w:rsid w:val="00CE49B2"/>
    <w:rsid w:val="00CE4B00"/>
    <w:rsid w:val="00CE4EE0"/>
    <w:rsid w:val="00CE6B26"/>
    <w:rsid w:val="00CE6BF7"/>
    <w:rsid w:val="00CE7200"/>
    <w:rsid w:val="00CE73DF"/>
    <w:rsid w:val="00CE786E"/>
    <w:rsid w:val="00CE7E17"/>
    <w:rsid w:val="00CE7F1D"/>
    <w:rsid w:val="00CF0191"/>
    <w:rsid w:val="00CF01CF"/>
    <w:rsid w:val="00CF0430"/>
    <w:rsid w:val="00CF05F0"/>
    <w:rsid w:val="00CF0619"/>
    <w:rsid w:val="00CF06F7"/>
    <w:rsid w:val="00CF08B6"/>
    <w:rsid w:val="00CF0BB8"/>
    <w:rsid w:val="00CF0CAE"/>
    <w:rsid w:val="00CF0D4F"/>
    <w:rsid w:val="00CF0E71"/>
    <w:rsid w:val="00CF1191"/>
    <w:rsid w:val="00CF1346"/>
    <w:rsid w:val="00CF13C9"/>
    <w:rsid w:val="00CF16C5"/>
    <w:rsid w:val="00CF16F9"/>
    <w:rsid w:val="00CF1760"/>
    <w:rsid w:val="00CF19E9"/>
    <w:rsid w:val="00CF1B66"/>
    <w:rsid w:val="00CF1BD7"/>
    <w:rsid w:val="00CF1D56"/>
    <w:rsid w:val="00CF21EA"/>
    <w:rsid w:val="00CF2375"/>
    <w:rsid w:val="00CF259E"/>
    <w:rsid w:val="00CF31FE"/>
    <w:rsid w:val="00CF3358"/>
    <w:rsid w:val="00CF372A"/>
    <w:rsid w:val="00CF39D7"/>
    <w:rsid w:val="00CF3B88"/>
    <w:rsid w:val="00CF4017"/>
    <w:rsid w:val="00CF4905"/>
    <w:rsid w:val="00CF49A4"/>
    <w:rsid w:val="00CF4E77"/>
    <w:rsid w:val="00CF57C7"/>
    <w:rsid w:val="00CF5AF8"/>
    <w:rsid w:val="00CF5BCB"/>
    <w:rsid w:val="00CF5D70"/>
    <w:rsid w:val="00CF5E50"/>
    <w:rsid w:val="00CF5F57"/>
    <w:rsid w:val="00CF640E"/>
    <w:rsid w:val="00CF6457"/>
    <w:rsid w:val="00CF6542"/>
    <w:rsid w:val="00CF666A"/>
    <w:rsid w:val="00CF687B"/>
    <w:rsid w:val="00CF6A92"/>
    <w:rsid w:val="00CF6B8C"/>
    <w:rsid w:val="00CF6B8F"/>
    <w:rsid w:val="00CF6BEC"/>
    <w:rsid w:val="00CF6F08"/>
    <w:rsid w:val="00CF75EE"/>
    <w:rsid w:val="00CF77FB"/>
    <w:rsid w:val="00CF7B62"/>
    <w:rsid w:val="00CF7D2F"/>
    <w:rsid w:val="00D000A8"/>
    <w:rsid w:val="00D0029F"/>
    <w:rsid w:val="00D0077B"/>
    <w:rsid w:val="00D008FD"/>
    <w:rsid w:val="00D00E54"/>
    <w:rsid w:val="00D01197"/>
    <w:rsid w:val="00D011F1"/>
    <w:rsid w:val="00D01CC9"/>
    <w:rsid w:val="00D020C2"/>
    <w:rsid w:val="00D0229E"/>
    <w:rsid w:val="00D027F3"/>
    <w:rsid w:val="00D028E2"/>
    <w:rsid w:val="00D02D3A"/>
    <w:rsid w:val="00D02D85"/>
    <w:rsid w:val="00D02D9B"/>
    <w:rsid w:val="00D02E83"/>
    <w:rsid w:val="00D02F8D"/>
    <w:rsid w:val="00D03076"/>
    <w:rsid w:val="00D03250"/>
    <w:rsid w:val="00D034D1"/>
    <w:rsid w:val="00D03AA5"/>
    <w:rsid w:val="00D03CA7"/>
    <w:rsid w:val="00D03F41"/>
    <w:rsid w:val="00D041A0"/>
    <w:rsid w:val="00D04BAC"/>
    <w:rsid w:val="00D04C44"/>
    <w:rsid w:val="00D04F1F"/>
    <w:rsid w:val="00D04FD5"/>
    <w:rsid w:val="00D0546E"/>
    <w:rsid w:val="00D05507"/>
    <w:rsid w:val="00D0561E"/>
    <w:rsid w:val="00D05A7B"/>
    <w:rsid w:val="00D05C28"/>
    <w:rsid w:val="00D063B1"/>
    <w:rsid w:val="00D06F47"/>
    <w:rsid w:val="00D06FA6"/>
    <w:rsid w:val="00D070AA"/>
    <w:rsid w:val="00D07396"/>
    <w:rsid w:val="00D077CD"/>
    <w:rsid w:val="00D078EE"/>
    <w:rsid w:val="00D07930"/>
    <w:rsid w:val="00D079AF"/>
    <w:rsid w:val="00D07A22"/>
    <w:rsid w:val="00D07AB9"/>
    <w:rsid w:val="00D07C85"/>
    <w:rsid w:val="00D07D33"/>
    <w:rsid w:val="00D07D38"/>
    <w:rsid w:val="00D07F5D"/>
    <w:rsid w:val="00D10024"/>
    <w:rsid w:val="00D101D2"/>
    <w:rsid w:val="00D10319"/>
    <w:rsid w:val="00D10552"/>
    <w:rsid w:val="00D10638"/>
    <w:rsid w:val="00D10667"/>
    <w:rsid w:val="00D106A6"/>
    <w:rsid w:val="00D108E3"/>
    <w:rsid w:val="00D10CF9"/>
    <w:rsid w:val="00D10D9B"/>
    <w:rsid w:val="00D1120E"/>
    <w:rsid w:val="00D11314"/>
    <w:rsid w:val="00D11339"/>
    <w:rsid w:val="00D1155C"/>
    <w:rsid w:val="00D11910"/>
    <w:rsid w:val="00D11AEB"/>
    <w:rsid w:val="00D1205F"/>
    <w:rsid w:val="00D120A7"/>
    <w:rsid w:val="00D1234B"/>
    <w:rsid w:val="00D12659"/>
    <w:rsid w:val="00D126BC"/>
    <w:rsid w:val="00D128FD"/>
    <w:rsid w:val="00D12DB8"/>
    <w:rsid w:val="00D13096"/>
    <w:rsid w:val="00D13124"/>
    <w:rsid w:val="00D134F4"/>
    <w:rsid w:val="00D13DF5"/>
    <w:rsid w:val="00D13E02"/>
    <w:rsid w:val="00D13EE9"/>
    <w:rsid w:val="00D13EFB"/>
    <w:rsid w:val="00D14008"/>
    <w:rsid w:val="00D14310"/>
    <w:rsid w:val="00D14577"/>
    <w:rsid w:val="00D147F6"/>
    <w:rsid w:val="00D14E0D"/>
    <w:rsid w:val="00D15072"/>
    <w:rsid w:val="00D15363"/>
    <w:rsid w:val="00D1549F"/>
    <w:rsid w:val="00D154AE"/>
    <w:rsid w:val="00D1558B"/>
    <w:rsid w:val="00D15958"/>
    <w:rsid w:val="00D16405"/>
    <w:rsid w:val="00D164AA"/>
    <w:rsid w:val="00D16648"/>
    <w:rsid w:val="00D16C89"/>
    <w:rsid w:val="00D1703D"/>
    <w:rsid w:val="00D17323"/>
    <w:rsid w:val="00D17940"/>
    <w:rsid w:val="00D17DF9"/>
    <w:rsid w:val="00D17E46"/>
    <w:rsid w:val="00D20270"/>
    <w:rsid w:val="00D202CB"/>
    <w:rsid w:val="00D20A3E"/>
    <w:rsid w:val="00D20AEB"/>
    <w:rsid w:val="00D20BE3"/>
    <w:rsid w:val="00D20C1A"/>
    <w:rsid w:val="00D20D4F"/>
    <w:rsid w:val="00D213C4"/>
    <w:rsid w:val="00D213CB"/>
    <w:rsid w:val="00D21467"/>
    <w:rsid w:val="00D21568"/>
    <w:rsid w:val="00D21782"/>
    <w:rsid w:val="00D2183C"/>
    <w:rsid w:val="00D21995"/>
    <w:rsid w:val="00D21A45"/>
    <w:rsid w:val="00D21A5D"/>
    <w:rsid w:val="00D21B2E"/>
    <w:rsid w:val="00D21C21"/>
    <w:rsid w:val="00D21E63"/>
    <w:rsid w:val="00D21F42"/>
    <w:rsid w:val="00D2214C"/>
    <w:rsid w:val="00D22569"/>
    <w:rsid w:val="00D22B45"/>
    <w:rsid w:val="00D22C2D"/>
    <w:rsid w:val="00D22E37"/>
    <w:rsid w:val="00D22FC1"/>
    <w:rsid w:val="00D22FEA"/>
    <w:rsid w:val="00D231C2"/>
    <w:rsid w:val="00D23952"/>
    <w:rsid w:val="00D23C16"/>
    <w:rsid w:val="00D24373"/>
    <w:rsid w:val="00D2482E"/>
    <w:rsid w:val="00D24B1F"/>
    <w:rsid w:val="00D253B3"/>
    <w:rsid w:val="00D254DD"/>
    <w:rsid w:val="00D2553B"/>
    <w:rsid w:val="00D25DF6"/>
    <w:rsid w:val="00D2658B"/>
    <w:rsid w:val="00D26621"/>
    <w:rsid w:val="00D2685E"/>
    <w:rsid w:val="00D268E5"/>
    <w:rsid w:val="00D26A57"/>
    <w:rsid w:val="00D26B5A"/>
    <w:rsid w:val="00D26D61"/>
    <w:rsid w:val="00D26ED4"/>
    <w:rsid w:val="00D27044"/>
    <w:rsid w:val="00D27302"/>
    <w:rsid w:val="00D27399"/>
    <w:rsid w:val="00D27487"/>
    <w:rsid w:val="00D274F2"/>
    <w:rsid w:val="00D27768"/>
    <w:rsid w:val="00D278DE"/>
    <w:rsid w:val="00D27B88"/>
    <w:rsid w:val="00D30029"/>
    <w:rsid w:val="00D30033"/>
    <w:rsid w:val="00D30063"/>
    <w:rsid w:val="00D30071"/>
    <w:rsid w:val="00D30381"/>
    <w:rsid w:val="00D3040D"/>
    <w:rsid w:val="00D305F8"/>
    <w:rsid w:val="00D30C43"/>
    <w:rsid w:val="00D30D9C"/>
    <w:rsid w:val="00D31298"/>
    <w:rsid w:val="00D317E7"/>
    <w:rsid w:val="00D3192A"/>
    <w:rsid w:val="00D319D4"/>
    <w:rsid w:val="00D31B25"/>
    <w:rsid w:val="00D31CDA"/>
    <w:rsid w:val="00D32516"/>
    <w:rsid w:val="00D32954"/>
    <w:rsid w:val="00D32B0A"/>
    <w:rsid w:val="00D33097"/>
    <w:rsid w:val="00D330F0"/>
    <w:rsid w:val="00D3321B"/>
    <w:rsid w:val="00D33317"/>
    <w:rsid w:val="00D339B7"/>
    <w:rsid w:val="00D33AC5"/>
    <w:rsid w:val="00D33BAE"/>
    <w:rsid w:val="00D34047"/>
    <w:rsid w:val="00D3454C"/>
    <w:rsid w:val="00D3472A"/>
    <w:rsid w:val="00D34928"/>
    <w:rsid w:val="00D349D9"/>
    <w:rsid w:val="00D349E9"/>
    <w:rsid w:val="00D34AC2"/>
    <w:rsid w:val="00D34B1D"/>
    <w:rsid w:val="00D34C14"/>
    <w:rsid w:val="00D34C55"/>
    <w:rsid w:val="00D34C5A"/>
    <w:rsid w:val="00D35470"/>
    <w:rsid w:val="00D3580E"/>
    <w:rsid w:val="00D35813"/>
    <w:rsid w:val="00D35A75"/>
    <w:rsid w:val="00D35AAC"/>
    <w:rsid w:val="00D35B27"/>
    <w:rsid w:val="00D35C0F"/>
    <w:rsid w:val="00D35DEC"/>
    <w:rsid w:val="00D36290"/>
    <w:rsid w:val="00D364D7"/>
    <w:rsid w:val="00D3683B"/>
    <w:rsid w:val="00D36976"/>
    <w:rsid w:val="00D36FC5"/>
    <w:rsid w:val="00D37108"/>
    <w:rsid w:val="00D37139"/>
    <w:rsid w:val="00D37669"/>
    <w:rsid w:val="00D377A9"/>
    <w:rsid w:val="00D37857"/>
    <w:rsid w:val="00D378B5"/>
    <w:rsid w:val="00D37A1A"/>
    <w:rsid w:val="00D37B3B"/>
    <w:rsid w:val="00D37F06"/>
    <w:rsid w:val="00D40142"/>
    <w:rsid w:val="00D4042B"/>
    <w:rsid w:val="00D40A5D"/>
    <w:rsid w:val="00D40CF3"/>
    <w:rsid w:val="00D40D84"/>
    <w:rsid w:val="00D40E42"/>
    <w:rsid w:val="00D40FDC"/>
    <w:rsid w:val="00D40FFC"/>
    <w:rsid w:val="00D4118D"/>
    <w:rsid w:val="00D4167C"/>
    <w:rsid w:val="00D416C4"/>
    <w:rsid w:val="00D41CE6"/>
    <w:rsid w:val="00D41FE0"/>
    <w:rsid w:val="00D421E5"/>
    <w:rsid w:val="00D422F0"/>
    <w:rsid w:val="00D42C70"/>
    <w:rsid w:val="00D42E0E"/>
    <w:rsid w:val="00D42E48"/>
    <w:rsid w:val="00D43230"/>
    <w:rsid w:val="00D433E2"/>
    <w:rsid w:val="00D436B4"/>
    <w:rsid w:val="00D43B01"/>
    <w:rsid w:val="00D43F39"/>
    <w:rsid w:val="00D43FD7"/>
    <w:rsid w:val="00D44371"/>
    <w:rsid w:val="00D44573"/>
    <w:rsid w:val="00D44616"/>
    <w:rsid w:val="00D44706"/>
    <w:rsid w:val="00D4495E"/>
    <w:rsid w:val="00D449F1"/>
    <w:rsid w:val="00D44D3C"/>
    <w:rsid w:val="00D44DD6"/>
    <w:rsid w:val="00D45183"/>
    <w:rsid w:val="00D451C7"/>
    <w:rsid w:val="00D45431"/>
    <w:rsid w:val="00D454D6"/>
    <w:rsid w:val="00D45557"/>
    <w:rsid w:val="00D45827"/>
    <w:rsid w:val="00D45A3E"/>
    <w:rsid w:val="00D45B24"/>
    <w:rsid w:val="00D45BE3"/>
    <w:rsid w:val="00D45CAF"/>
    <w:rsid w:val="00D45E4A"/>
    <w:rsid w:val="00D4611C"/>
    <w:rsid w:val="00D461CD"/>
    <w:rsid w:val="00D46460"/>
    <w:rsid w:val="00D4648E"/>
    <w:rsid w:val="00D4653B"/>
    <w:rsid w:val="00D46818"/>
    <w:rsid w:val="00D469B2"/>
    <w:rsid w:val="00D4709F"/>
    <w:rsid w:val="00D474A6"/>
    <w:rsid w:val="00D47B20"/>
    <w:rsid w:val="00D50034"/>
    <w:rsid w:val="00D50536"/>
    <w:rsid w:val="00D5057B"/>
    <w:rsid w:val="00D5064B"/>
    <w:rsid w:val="00D5065A"/>
    <w:rsid w:val="00D508E5"/>
    <w:rsid w:val="00D508EC"/>
    <w:rsid w:val="00D50A0B"/>
    <w:rsid w:val="00D50A60"/>
    <w:rsid w:val="00D50C0F"/>
    <w:rsid w:val="00D512AC"/>
    <w:rsid w:val="00D51399"/>
    <w:rsid w:val="00D514F1"/>
    <w:rsid w:val="00D5150F"/>
    <w:rsid w:val="00D51561"/>
    <w:rsid w:val="00D51A9D"/>
    <w:rsid w:val="00D51ACB"/>
    <w:rsid w:val="00D52139"/>
    <w:rsid w:val="00D523FC"/>
    <w:rsid w:val="00D52667"/>
    <w:rsid w:val="00D52AF1"/>
    <w:rsid w:val="00D52B18"/>
    <w:rsid w:val="00D53298"/>
    <w:rsid w:val="00D53328"/>
    <w:rsid w:val="00D53676"/>
    <w:rsid w:val="00D5371D"/>
    <w:rsid w:val="00D53970"/>
    <w:rsid w:val="00D53A66"/>
    <w:rsid w:val="00D53AFF"/>
    <w:rsid w:val="00D53CEB"/>
    <w:rsid w:val="00D53F4A"/>
    <w:rsid w:val="00D5426D"/>
    <w:rsid w:val="00D5435B"/>
    <w:rsid w:val="00D543D9"/>
    <w:rsid w:val="00D54534"/>
    <w:rsid w:val="00D5467A"/>
    <w:rsid w:val="00D54706"/>
    <w:rsid w:val="00D54976"/>
    <w:rsid w:val="00D5505D"/>
    <w:rsid w:val="00D55286"/>
    <w:rsid w:val="00D553EC"/>
    <w:rsid w:val="00D55505"/>
    <w:rsid w:val="00D55C4D"/>
    <w:rsid w:val="00D5612C"/>
    <w:rsid w:val="00D564B5"/>
    <w:rsid w:val="00D566DB"/>
    <w:rsid w:val="00D5670F"/>
    <w:rsid w:val="00D56BF1"/>
    <w:rsid w:val="00D5709C"/>
    <w:rsid w:val="00D571C9"/>
    <w:rsid w:val="00D57419"/>
    <w:rsid w:val="00D57543"/>
    <w:rsid w:val="00D5762B"/>
    <w:rsid w:val="00D577F9"/>
    <w:rsid w:val="00D57863"/>
    <w:rsid w:val="00D57993"/>
    <w:rsid w:val="00D579C6"/>
    <w:rsid w:val="00D579FD"/>
    <w:rsid w:val="00D57B20"/>
    <w:rsid w:val="00D57C43"/>
    <w:rsid w:val="00D57FBB"/>
    <w:rsid w:val="00D60283"/>
    <w:rsid w:val="00D60A4B"/>
    <w:rsid w:val="00D60B75"/>
    <w:rsid w:val="00D611E6"/>
    <w:rsid w:val="00D61658"/>
    <w:rsid w:val="00D619A7"/>
    <w:rsid w:val="00D619FB"/>
    <w:rsid w:val="00D61E4A"/>
    <w:rsid w:val="00D61E4F"/>
    <w:rsid w:val="00D62091"/>
    <w:rsid w:val="00D623BF"/>
    <w:rsid w:val="00D631CE"/>
    <w:rsid w:val="00D6347B"/>
    <w:rsid w:val="00D6358B"/>
    <w:rsid w:val="00D635AC"/>
    <w:rsid w:val="00D63709"/>
    <w:rsid w:val="00D6399A"/>
    <w:rsid w:val="00D640B2"/>
    <w:rsid w:val="00D64E1D"/>
    <w:rsid w:val="00D64EEE"/>
    <w:rsid w:val="00D653A9"/>
    <w:rsid w:val="00D65651"/>
    <w:rsid w:val="00D6572B"/>
    <w:rsid w:val="00D658E3"/>
    <w:rsid w:val="00D65AD2"/>
    <w:rsid w:val="00D65C05"/>
    <w:rsid w:val="00D660BA"/>
    <w:rsid w:val="00D66156"/>
    <w:rsid w:val="00D66469"/>
    <w:rsid w:val="00D66641"/>
    <w:rsid w:val="00D66C00"/>
    <w:rsid w:val="00D67144"/>
    <w:rsid w:val="00D67231"/>
    <w:rsid w:val="00D675D3"/>
    <w:rsid w:val="00D677E9"/>
    <w:rsid w:val="00D67D4F"/>
    <w:rsid w:val="00D67FB6"/>
    <w:rsid w:val="00D70428"/>
    <w:rsid w:val="00D70769"/>
    <w:rsid w:val="00D70A74"/>
    <w:rsid w:val="00D70D18"/>
    <w:rsid w:val="00D71582"/>
    <w:rsid w:val="00D717CF"/>
    <w:rsid w:val="00D71865"/>
    <w:rsid w:val="00D7195E"/>
    <w:rsid w:val="00D719C4"/>
    <w:rsid w:val="00D71AE7"/>
    <w:rsid w:val="00D71D9E"/>
    <w:rsid w:val="00D71F1F"/>
    <w:rsid w:val="00D71FFF"/>
    <w:rsid w:val="00D72095"/>
    <w:rsid w:val="00D721CF"/>
    <w:rsid w:val="00D72587"/>
    <w:rsid w:val="00D72619"/>
    <w:rsid w:val="00D727D9"/>
    <w:rsid w:val="00D729B7"/>
    <w:rsid w:val="00D7320A"/>
    <w:rsid w:val="00D73812"/>
    <w:rsid w:val="00D73A8E"/>
    <w:rsid w:val="00D73AB9"/>
    <w:rsid w:val="00D73C38"/>
    <w:rsid w:val="00D74176"/>
    <w:rsid w:val="00D744C6"/>
    <w:rsid w:val="00D74555"/>
    <w:rsid w:val="00D7485F"/>
    <w:rsid w:val="00D74A72"/>
    <w:rsid w:val="00D74AD9"/>
    <w:rsid w:val="00D74DC3"/>
    <w:rsid w:val="00D756D8"/>
    <w:rsid w:val="00D7578E"/>
    <w:rsid w:val="00D757F2"/>
    <w:rsid w:val="00D75C03"/>
    <w:rsid w:val="00D75F7D"/>
    <w:rsid w:val="00D76530"/>
    <w:rsid w:val="00D76FF1"/>
    <w:rsid w:val="00D770BB"/>
    <w:rsid w:val="00D7773C"/>
    <w:rsid w:val="00D777C2"/>
    <w:rsid w:val="00D777ED"/>
    <w:rsid w:val="00D77CBC"/>
    <w:rsid w:val="00D80197"/>
    <w:rsid w:val="00D80547"/>
    <w:rsid w:val="00D80750"/>
    <w:rsid w:val="00D8094C"/>
    <w:rsid w:val="00D80FB9"/>
    <w:rsid w:val="00D811AF"/>
    <w:rsid w:val="00D815AC"/>
    <w:rsid w:val="00D817A6"/>
    <w:rsid w:val="00D81AB5"/>
    <w:rsid w:val="00D81ED7"/>
    <w:rsid w:val="00D82343"/>
    <w:rsid w:val="00D82840"/>
    <w:rsid w:val="00D82A96"/>
    <w:rsid w:val="00D82CB0"/>
    <w:rsid w:val="00D83251"/>
    <w:rsid w:val="00D83293"/>
    <w:rsid w:val="00D83336"/>
    <w:rsid w:val="00D83718"/>
    <w:rsid w:val="00D83725"/>
    <w:rsid w:val="00D8377D"/>
    <w:rsid w:val="00D837B1"/>
    <w:rsid w:val="00D83930"/>
    <w:rsid w:val="00D83A01"/>
    <w:rsid w:val="00D840D9"/>
    <w:rsid w:val="00D842B4"/>
    <w:rsid w:val="00D84469"/>
    <w:rsid w:val="00D844B4"/>
    <w:rsid w:val="00D84574"/>
    <w:rsid w:val="00D84784"/>
    <w:rsid w:val="00D84785"/>
    <w:rsid w:val="00D84B5E"/>
    <w:rsid w:val="00D84E0B"/>
    <w:rsid w:val="00D85282"/>
    <w:rsid w:val="00D852E1"/>
    <w:rsid w:val="00D855AC"/>
    <w:rsid w:val="00D85AF4"/>
    <w:rsid w:val="00D85C71"/>
    <w:rsid w:val="00D85EE2"/>
    <w:rsid w:val="00D85FA8"/>
    <w:rsid w:val="00D86126"/>
    <w:rsid w:val="00D866EE"/>
    <w:rsid w:val="00D86918"/>
    <w:rsid w:val="00D8706B"/>
    <w:rsid w:val="00D8722D"/>
    <w:rsid w:val="00D873A8"/>
    <w:rsid w:val="00D8753F"/>
    <w:rsid w:val="00D8765B"/>
    <w:rsid w:val="00D879B3"/>
    <w:rsid w:val="00D87C8B"/>
    <w:rsid w:val="00D87E95"/>
    <w:rsid w:val="00D900B1"/>
    <w:rsid w:val="00D90124"/>
    <w:rsid w:val="00D906AA"/>
    <w:rsid w:val="00D90988"/>
    <w:rsid w:val="00D909D8"/>
    <w:rsid w:val="00D91179"/>
    <w:rsid w:val="00D91316"/>
    <w:rsid w:val="00D91330"/>
    <w:rsid w:val="00D914CF"/>
    <w:rsid w:val="00D91562"/>
    <w:rsid w:val="00D91C69"/>
    <w:rsid w:val="00D922EE"/>
    <w:rsid w:val="00D92565"/>
    <w:rsid w:val="00D92A27"/>
    <w:rsid w:val="00D92A76"/>
    <w:rsid w:val="00D92B2D"/>
    <w:rsid w:val="00D92B8C"/>
    <w:rsid w:val="00D92D25"/>
    <w:rsid w:val="00D92FDC"/>
    <w:rsid w:val="00D9300A"/>
    <w:rsid w:val="00D930D2"/>
    <w:rsid w:val="00D932CA"/>
    <w:rsid w:val="00D93323"/>
    <w:rsid w:val="00D936A7"/>
    <w:rsid w:val="00D9395F"/>
    <w:rsid w:val="00D93AA0"/>
    <w:rsid w:val="00D93C33"/>
    <w:rsid w:val="00D93F7E"/>
    <w:rsid w:val="00D9407E"/>
    <w:rsid w:val="00D941EF"/>
    <w:rsid w:val="00D941FC"/>
    <w:rsid w:val="00D948A6"/>
    <w:rsid w:val="00D94A91"/>
    <w:rsid w:val="00D94AE1"/>
    <w:rsid w:val="00D94C1A"/>
    <w:rsid w:val="00D94F97"/>
    <w:rsid w:val="00D95289"/>
    <w:rsid w:val="00D9547F"/>
    <w:rsid w:val="00D95528"/>
    <w:rsid w:val="00D9576B"/>
    <w:rsid w:val="00D961AF"/>
    <w:rsid w:val="00D96480"/>
    <w:rsid w:val="00D96746"/>
    <w:rsid w:val="00D9691B"/>
    <w:rsid w:val="00D9697C"/>
    <w:rsid w:val="00D96AD9"/>
    <w:rsid w:val="00D96CEC"/>
    <w:rsid w:val="00D96D74"/>
    <w:rsid w:val="00D96F98"/>
    <w:rsid w:val="00D97276"/>
    <w:rsid w:val="00D97468"/>
    <w:rsid w:val="00D9755C"/>
    <w:rsid w:val="00D97583"/>
    <w:rsid w:val="00D97659"/>
    <w:rsid w:val="00D979FC"/>
    <w:rsid w:val="00D97B7B"/>
    <w:rsid w:val="00D97D05"/>
    <w:rsid w:val="00DA0159"/>
    <w:rsid w:val="00DA01FE"/>
    <w:rsid w:val="00DA029E"/>
    <w:rsid w:val="00DA05B5"/>
    <w:rsid w:val="00DA06DB"/>
    <w:rsid w:val="00DA0739"/>
    <w:rsid w:val="00DA0BBD"/>
    <w:rsid w:val="00DA13FA"/>
    <w:rsid w:val="00DA165D"/>
    <w:rsid w:val="00DA1667"/>
    <w:rsid w:val="00DA1C5E"/>
    <w:rsid w:val="00DA1D96"/>
    <w:rsid w:val="00DA2039"/>
    <w:rsid w:val="00DA21C3"/>
    <w:rsid w:val="00DA22E4"/>
    <w:rsid w:val="00DA2970"/>
    <w:rsid w:val="00DA2B90"/>
    <w:rsid w:val="00DA2CAA"/>
    <w:rsid w:val="00DA3362"/>
    <w:rsid w:val="00DA33D7"/>
    <w:rsid w:val="00DA3423"/>
    <w:rsid w:val="00DA3457"/>
    <w:rsid w:val="00DA3890"/>
    <w:rsid w:val="00DA3923"/>
    <w:rsid w:val="00DA4106"/>
    <w:rsid w:val="00DA4143"/>
    <w:rsid w:val="00DA4161"/>
    <w:rsid w:val="00DA4409"/>
    <w:rsid w:val="00DA460D"/>
    <w:rsid w:val="00DA4778"/>
    <w:rsid w:val="00DA489F"/>
    <w:rsid w:val="00DA4BB4"/>
    <w:rsid w:val="00DA4C02"/>
    <w:rsid w:val="00DA4C73"/>
    <w:rsid w:val="00DA4CCC"/>
    <w:rsid w:val="00DA518C"/>
    <w:rsid w:val="00DA5243"/>
    <w:rsid w:val="00DA5511"/>
    <w:rsid w:val="00DA55B3"/>
    <w:rsid w:val="00DA5649"/>
    <w:rsid w:val="00DA572D"/>
    <w:rsid w:val="00DA5932"/>
    <w:rsid w:val="00DA5BCA"/>
    <w:rsid w:val="00DA5C50"/>
    <w:rsid w:val="00DA6089"/>
    <w:rsid w:val="00DA60FC"/>
    <w:rsid w:val="00DA658B"/>
    <w:rsid w:val="00DA6B7A"/>
    <w:rsid w:val="00DA6E2B"/>
    <w:rsid w:val="00DA6EDA"/>
    <w:rsid w:val="00DA6EE2"/>
    <w:rsid w:val="00DA7028"/>
    <w:rsid w:val="00DA7123"/>
    <w:rsid w:val="00DA720C"/>
    <w:rsid w:val="00DA7330"/>
    <w:rsid w:val="00DA73E2"/>
    <w:rsid w:val="00DA77A5"/>
    <w:rsid w:val="00DA7CBF"/>
    <w:rsid w:val="00DA7D34"/>
    <w:rsid w:val="00DB017D"/>
    <w:rsid w:val="00DB0262"/>
    <w:rsid w:val="00DB05CD"/>
    <w:rsid w:val="00DB0838"/>
    <w:rsid w:val="00DB0C49"/>
    <w:rsid w:val="00DB0FD9"/>
    <w:rsid w:val="00DB1178"/>
    <w:rsid w:val="00DB1711"/>
    <w:rsid w:val="00DB187B"/>
    <w:rsid w:val="00DB1FF3"/>
    <w:rsid w:val="00DB200D"/>
    <w:rsid w:val="00DB20AA"/>
    <w:rsid w:val="00DB27B4"/>
    <w:rsid w:val="00DB28A3"/>
    <w:rsid w:val="00DB28AE"/>
    <w:rsid w:val="00DB2A6B"/>
    <w:rsid w:val="00DB2C6D"/>
    <w:rsid w:val="00DB2D57"/>
    <w:rsid w:val="00DB2E53"/>
    <w:rsid w:val="00DB2E59"/>
    <w:rsid w:val="00DB346F"/>
    <w:rsid w:val="00DB35C9"/>
    <w:rsid w:val="00DB363A"/>
    <w:rsid w:val="00DB3AB8"/>
    <w:rsid w:val="00DB3D12"/>
    <w:rsid w:val="00DB3DB9"/>
    <w:rsid w:val="00DB42DD"/>
    <w:rsid w:val="00DB4EB8"/>
    <w:rsid w:val="00DB4F2F"/>
    <w:rsid w:val="00DB52D8"/>
    <w:rsid w:val="00DB53CB"/>
    <w:rsid w:val="00DB549A"/>
    <w:rsid w:val="00DB54D8"/>
    <w:rsid w:val="00DB5AC2"/>
    <w:rsid w:val="00DB5CEF"/>
    <w:rsid w:val="00DB6070"/>
    <w:rsid w:val="00DB66E0"/>
    <w:rsid w:val="00DB68E4"/>
    <w:rsid w:val="00DB6C8F"/>
    <w:rsid w:val="00DB70B1"/>
    <w:rsid w:val="00DB77D1"/>
    <w:rsid w:val="00DB78B6"/>
    <w:rsid w:val="00DB7B6D"/>
    <w:rsid w:val="00DB7CA4"/>
    <w:rsid w:val="00DB7D8B"/>
    <w:rsid w:val="00DC007A"/>
    <w:rsid w:val="00DC04AC"/>
    <w:rsid w:val="00DC07C7"/>
    <w:rsid w:val="00DC0AC0"/>
    <w:rsid w:val="00DC0E6D"/>
    <w:rsid w:val="00DC0F05"/>
    <w:rsid w:val="00DC0FC6"/>
    <w:rsid w:val="00DC142A"/>
    <w:rsid w:val="00DC1438"/>
    <w:rsid w:val="00DC152A"/>
    <w:rsid w:val="00DC15B8"/>
    <w:rsid w:val="00DC1630"/>
    <w:rsid w:val="00DC17AD"/>
    <w:rsid w:val="00DC18D2"/>
    <w:rsid w:val="00DC1A1D"/>
    <w:rsid w:val="00DC1A70"/>
    <w:rsid w:val="00DC251D"/>
    <w:rsid w:val="00DC289C"/>
    <w:rsid w:val="00DC29CE"/>
    <w:rsid w:val="00DC29F4"/>
    <w:rsid w:val="00DC2F88"/>
    <w:rsid w:val="00DC314A"/>
    <w:rsid w:val="00DC32FF"/>
    <w:rsid w:val="00DC3878"/>
    <w:rsid w:val="00DC3B91"/>
    <w:rsid w:val="00DC3D47"/>
    <w:rsid w:val="00DC4056"/>
    <w:rsid w:val="00DC4107"/>
    <w:rsid w:val="00DC4171"/>
    <w:rsid w:val="00DC4668"/>
    <w:rsid w:val="00DC4787"/>
    <w:rsid w:val="00DC4924"/>
    <w:rsid w:val="00DC495E"/>
    <w:rsid w:val="00DC4972"/>
    <w:rsid w:val="00DC4B81"/>
    <w:rsid w:val="00DC4CA8"/>
    <w:rsid w:val="00DC4E07"/>
    <w:rsid w:val="00DC51A7"/>
    <w:rsid w:val="00DC54CF"/>
    <w:rsid w:val="00DC57DC"/>
    <w:rsid w:val="00DC59FD"/>
    <w:rsid w:val="00DC5CF5"/>
    <w:rsid w:val="00DC61DE"/>
    <w:rsid w:val="00DC64FD"/>
    <w:rsid w:val="00DC70CB"/>
    <w:rsid w:val="00DC71FD"/>
    <w:rsid w:val="00DC736F"/>
    <w:rsid w:val="00DC7B65"/>
    <w:rsid w:val="00DC7BC9"/>
    <w:rsid w:val="00DC7CD5"/>
    <w:rsid w:val="00DC7D7D"/>
    <w:rsid w:val="00DC7E44"/>
    <w:rsid w:val="00DC7E65"/>
    <w:rsid w:val="00DC7E68"/>
    <w:rsid w:val="00DD0034"/>
    <w:rsid w:val="00DD0061"/>
    <w:rsid w:val="00DD020B"/>
    <w:rsid w:val="00DD07A8"/>
    <w:rsid w:val="00DD0989"/>
    <w:rsid w:val="00DD0FD5"/>
    <w:rsid w:val="00DD108B"/>
    <w:rsid w:val="00DD11D5"/>
    <w:rsid w:val="00DD1300"/>
    <w:rsid w:val="00DD13EA"/>
    <w:rsid w:val="00DD1649"/>
    <w:rsid w:val="00DD1973"/>
    <w:rsid w:val="00DD1C92"/>
    <w:rsid w:val="00DD1D56"/>
    <w:rsid w:val="00DD21A8"/>
    <w:rsid w:val="00DD233B"/>
    <w:rsid w:val="00DD283A"/>
    <w:rsid w:val="00DD329B"/>
    <w:rsid w:val="00DD3677"/>
    <w:rsid w:val="00DD3C24"/>
    <w:rsid w:val="00DD3DB9"/>
    <w:rsid w:val="00DD4203"/>
    <w:rsid w:val="00DD4421"/>
    <w:rsid w:val="00DD448C"/>
    <w:rsid w:val="00DD45E8"/>
    <w:rsid w:val="00DD4874"/>
    <w:rsid w:val="00DD48D4"/>
    <w:rsid w:val="00DD4C40"/>
    <w:rsid w:val="00DD4E31"/>
    <w:rsid w:val="00DD5009"/>
    <w:rsid w:val="00DD50AB"/>
    <w:rsid w:val="00DD527F"/>
    <w:rsid w:val="00DD5454"/>
    <w:rsid w:val="00DD5476"/>
    <w:rsid w:val="00DD5618"/>
    <w:rsid w:val="00DD5912"/>
    <w:rsid w:val="00DD5C9B"/>
    <w:rsid w:val="00DD600E"/>
    <w:rsid w:val="00DD615C"/>
    <w:rsid w:val="00DD621D"/>
    <w:rsid w:val="00DD6538"/>
    <w:rsid w:val="00DD6567"/>
    <w:rsid w:val="00DD6750"/>
    <w:rsid w:val="00DD6C27"/>
    <w:rsid w:val="00DD731B"/>
    <w:rsid w:val="00DD7451"/>
    <w:rsid w:val="00DD74EA"/>
    <w:rsid w:val="00DD786C"/>
    <w:rsid w:val="00DD79B1"/>
    <w:rsid w:val="00DD7A72"/>
    <w:rsid w:val="00DD7B57"/>
    <w:rsid w:val="00DD7C1E"/>
    <w:rsid w:val="00DD7DBF"/>
    <w:rsid w:val="00DD7E87"/>
    <w:rsid w:val="00DE0AAC"/>
    <w:rsid w:val="00DE0E25"/>
    <w:rsid w:val="00DE117F"/>
    <w:rsid w:val="00DE12E5"/>
    <w:rsid w:val="00DE1B08"/>
    <w:rsid w:val="00DE2170"/>
    <w:rsid w:val="00DE223C"/>
    <w:rsid w:val="00DE2783"/>
    <w:rsid w:val="00DE29A8"/>
    <w:rsid w:val="00DE306A"/>
    <w:rsid w:val="00DE3684"/>
    <w:rsid w:val="00DE368D"/>
    <w:rsid w:val="00DE36AF"/>
    <w:rsid w:val="00DE3BDD"/>
    <w:rsid w:val="00DE3D18"/>
    <w:rsid w:val="00DE3E21"/>
    <w:rsid w:val="00DE4097"/>
    <w:rsid w:val="00DE41C9"/>
    <w:rsid w:val="00DE43AF"/>
    <w:rsid w:val="00DE442E"/>
    <w:rsid w:val="00DE4A8B"/>
    <w:rsid w:val="00DE4EC1"/>
    <w:rsid w:val="00DE5007"/>
    <w:rsid w:val="00DE5099"/>
    <w:rsid w:val="00DE5938"/>
    <w:rsid w:val="00DE5F83"/>
    <w:rsid w:val="00DE660B"/>
    <w:rsid w:val="00DE6EC8"/>
    <w:rsid w:val="00DE714F"/>
    <w:rsid w:val="00DE7745"/>
    <w:rsid w:val="00DE79F8"/>
    <w:rsid w:val="00DE7B4F"/>
    <w:rsid w:val="00DE7C43"/>
    <w:rsid w:val="00DE7E45"/>
    <w:rsid w:val="00DF0007"/>
    <w:rsid w:val="00DF0149"/>
    <w:rsid w:val="00DF0334"/>
    <w:rsid w:val="00DF0438"/>
    <w:rsid w:val="00DF06D1"/>
    <w:rsid w:val="00DF06DA"/>
    <w:rsid w:val="00DF0737"/>
    <w:rsid w:val="00DF0A1A"/>
    <w:rsid w:val="00DF0A3F"/>
    <w:rsid w:val="00DF0C95"/>
    <w:rsid w:val="00DF151B"/>
    <w:rsid w:val="00DF1864"/>
    <w:rsid w:val="00DF19CF"/>
    <w:rsid w:val="00DF1BDC"/>
    <w:rsid w:val="00DF1C37"/>
    <w:rsid w:val="00DF1DED"/>
    <w:rsid w:val="00DF1F5F"/>
    <w:rsid w:val="00DF2160"/>
    <w:rsid w:val="00DF25A2"/>
    <w:rsid w:val="00DF26E3"/>
    <w:rsid w:val="00DF2B95"/>
    <w:rsid w:val="00DF2F27"/>
    <w:rsid w:val="00DF3388"/>
    <w:rsid w:val="00DF390D"/>
    <w:rsid w:val="00DF39BB"/>
    <w:rsid w:val="00DF3B42"/>
    <w:rsid w:val="00DF3F36"/>
    <w:rsid w:val="00DF4011"/>
    <w:rsid w:val="00DF422A"/>
    <w:rsid w:val="00DF444C"/>
    <w:rsid w:val="00DF4767"/>
    <w:rsid w:val="00DF4AE8"/>
    <w:rsid w:val="00DF4EB7"/>
    <w:rsid w:val="00DF512D"/>
    <w:rsid w:val="00DF5614"/>
    <w:rsid w:val="00DF5842"/>
    <w:rsid w:val="00DF588E"/>
    <w:rsid w:val="00DF5899"/>
    <w:rsid w:val="00DF5947"/>
    <w:rsid w:val="00DF5A78"/>
    <w:rsid w:val="00DF6298"/>
    <w:rsid w:val="00DF62C9"/>
    <w:rsid w:val="00DF6C27"/>
    <w:rsid w:val="00DF6D15"/>
    <w:rsid w:val="00DF6E02"/>
    <w:rsid w:val="00DF7139"/>
    <w:rsid w:val="00DF7286"/>
    <w:rsid w:val="00DF7C36"/>
    <w:rsid w:val="00DF7CD2"/>
    <w:rsid w:val="00DF7FFA"/>
    <w:rsid w:val="00E00634"/>
    <w:rsid w:val="00E007AD"/>
    <w:rsid w:val="00E00822"/>
    <w:rsid w:val="00E00A4B"/>
    <w:rsid w:val="00E00B54"/>
    <w:rsid w:val="00E01411"/>
    <w:rsid w:val="00E01480"/>
    <w:rsid w:val="00E018A3"/>
    <w:rsid w:val="00E01B18"/>
    <w:rsid w:val="00E01C4E"/>
    <w:rsid w:val="00E01EA9"/>
    <w:rsid w:val="00E02133"/>
    <w:rsid w:val="00E02254"/>
    <w:rsid w:val="00E02610"/>
    <w:rsid w:val="00E02750"/>
    <w:rsid w:val="00E02C63"/>
    <w:rsid w:val="00E02C72"/>
    <w:rsid w:val="00E02C96"/>
    <w:rsid w:val="00E02F93"/>
    <w:rsid w:val="00E0302B"/>
    <w:rsid w:val="00E03120"/>
    <w:rsid w:val="00E037D7"/>
    <w:rsid w:val="00E03888"/>
    <w:rsid w:val="00E03A6B"/>
    <w:rsid w:val="00E03DD6"/>
    <w:rsid w:val="00E03F51"/>
    <w:rsid w:val="00E0421F"/>
    <w:rsid w:val="00E04534"/>
    <w:rsid w:val="00E046C6"/>
    <w:rsid w:val="00E047D5"/>
    <w:rsid w:val="00E04ACC"/>
    <w:rsid w:val="00E04C96"/>
    <w:rsid w:val="00E04FDB"/>
    <w:rsid w:val="00E05309"/>
    <w:rsid w:val="00E05434"/>
    <w:rsid w:val="00E0573F"/>
    <w:rsid w:val="00E058D4"/>
    <w:rsid w:val="00E059FB"/>
    <w:rsid w:val="00E05A8D"/>
    <w:rsid w:val="00E05D6C"/>
    <w:rsid w:val="00E05FA1"/>
    <w:rsid w:val="00E05FCF"/>
    <w:rsid w:val="00E062B9"/>
    <w:rsid w:val="00E063EA"/>
    <w:rsid w:val="00E066A2"/>
    <w:rsid w:val="00E066BF"/>
    <w:rsid w:val="00E06803"/>
    <w:rsid w:val="00E069DA"/>
    <w:rsid w:val="00E06A06"/>
    <w:rsid w:val="00E06D6B"/>
    <w:rsid w:val="00E06F94"/>
    <w:rsid w:val="00E06FD0"/>
    <w:rsid w:val="00E07468"/>
    <w:rsid w:val="00E105C2"/>
    <w:rsid w:val="00E106B8"/>
    <w:rsid w:val="00E10A80"/>
    <w:rsid w:val="00E10F4C"/>
    <w:rsid w:val="00E11AB8"/>
    <w:rsid w:val="00E11BC1"/>
    <w:rsid w:val="00E11E8E"/>
    <w:rsid w:val="00E12260"/>
    <w:rsid w:val="00E12531"/>
    <w:rsid w:val="00E12602"/>
    <w:rsid w:val="00E1266A"/>
    <w:rsid w:val="00E127CE"/>
    <w:rsid w:val="00E12962"/>
    <w:rsid w:val="00E13191"/>
    <w:rsid w:val="00E132DA"/>
    <w:rsid w:val="00E13369"/>
    <w:rsid w:val="00E1339E"/>
    <w:rsid w:val="00E133F9"/>
    <w:rsid w:val="00E13610"/>
    <w:rsid w:val="00E138EA"/>
    <w:rsid w:val="00E13D39"/>
    <w:rsid w:val="00E13D49"/>
    <w:rsid w:val="00E13F85"/>
    <w:rsid w:val="00E143A8"/>
    <w:rsid w:val="00E143B0"/>
    <w:rsid w:val="00E145A1"/>
    <w:rsid w:val="00E14604"/>
    <w:rsid w:val="00E148B0"/>
    <w:rsid w:val="00E14DC2"/>
    <w:rsid w:val="00E14E9F"/>
    <w:rsid w:val="00E1561B"/>
    <w:rsid w:val="00E157F8"/>
    <w:rsid w:val="00E16059"/>
    <w:rsid w:val="00E1615D"/>
    <w:rsid w:val="00E161D0"/>
    <w:rsid w:val="00E161D8"/>
    <w:rsid w:val="00E163E5"/>
    <w:rsid w:val="00E16521"/>
    <w:rsid w:val="00E165E2"/>
    <w:rsid w:val="00E1679D"/>
    <w:rsid w:val="00E1689C"/>
    <w:rsid w:val="00E169EE"/>
    <w:rsid w:val="00E16C62"/>
    <w:rsid w:val="00E16EC1"/>
    <w:rsid w:val="00E17319"/>
    <w:rsid w:val="00E176B0"/>
    <w:rsid w:val="00E17728"/>
    <w:rsid w:val="00E17B47"/>
    <w:rsid w:val="00E17DBA"/>
    <w:rsid w:val="00E2003D"/>
    <w:rsid w:val="00E202FC"/>
    <w:rsid w:val="00E20AAC"/>
    <w:rsid w:val="00E20BC8"/>
    <w:rsid w:val="00E210AE"/>
    <w:rsid w:val="00E2149C"/>
    <w:rsid w:val="00E218C4"/>
    <w:rsid w:val="00E21A78"/>
    <w:rsid w:val="00E21D7C"/>
    <w:rsid w:val="00E22068"/>
    <w:rsid w:val="00E2236B"/>
    <w:rsid w:val="00E22710"/>
    <w:rsid w:val="00E22D1B"/>
    <w:rsid w:val="00E22D69"/>
    <w:rsid w:val="00E22E6A"/>
    <w:rsid w:val="00E230C8"/>
    <w:rsid w:val="00E2310F"/>
    <w:rsid w:val="00E2336A"/>
    <w:rsid w:val="00E2383F"/>
    <w:rsid w:val="00E23912"/>
    <w:rsid w:val="00E23A9F"/>
    <w:rsid w:val="00E23B27"/>
    <w:rsid w:val="00E23BC5"/>
    <w:rsid w:val="00E23CCC"/>
    <w:rsid w:val="00E2415A"/>
    <w:rsid w:val="00E2419B"/>
    <w:rsid w:val="00E24386"/>
    <w:rsid w:val="00E243F2"/>
    <w:rsid w:val="00E2454E"/>
    <w:rsid w:val="00E246E4"/>
    <w:rsid w:val="00E248C6"/>
    <w:rsid w:val="00E24A6B"/>
    <w:rsid w:val="00E2504F"/>
    <w:rsid w:val="00E257B1"/>
    <w:rsid w:val="00E25916"/>
    <w:rsid w:val="00E2591C"/>
    <w:rsid w:val="00E25B4C"/>
    <w:rsid w:val="00E25B5A"/>
    <w:rsid w:val="00E25E04"/>
    <w:rsid w:val="00E25E4A"/>
    <w:rsid w:val="00E25F02"/>
    <w:rsid w:val="00E2611B"/>
    <w:rsid w:val="00E262D8"/>
    <w:rsid w:val="00E264B4"/>
    <w:rsid w:val="00E264F5"/>
    <w:rsid w:val="00E2669A"/>
    <w:rsid w:val="00E26950"/>
    <w:rsid w:val="00E26993"/>
    <w:rsid w:val="00E26DF3"/>
    <w:rsid w:val="00E26F12"/>
    <w:rsid w:val="00E2737B"/>
    <w:rsid w:val="00E2753F"/>
    <w:rsid w:val="00E275F0"/>
    <w:rsid w:val="00E27E9E"/>
    <w:rsid w:val="00E3024D"/>
    <w:rsid w:val="00E3035E"/>
    <w:rsid w:val="00E306D8"/>
    <w:rsid w:val="00E31037"/>
    <w:rsid w:val="00E31100"/>
    <w:rsid w:val="00E3166E"/>
    <w:rsid w:val="00E3181B"/>
    <w:rsid w:val="00E3181D"/>
    <w:rsid w:val="00E31820"/>
    <w:rsid w:val="00E3213A"/>
    <w:rsid w:val="00E325BB"/>
    <w:rsid w:val="00E3275C"/>
    <w:rsid w:val="00E329BF"/>
    <w:rsid w:val="00E32BF0"/>
    <w:rsid w:val="00E330C1"/>
    <w:rsid w:val="00E33106"/>
    <w:rsid w:val="00E33569"/>
    <w:rsid w:val="00E3376B"/>
    <w:rsid w:val="00E33BAE"/>
    <w:rsid w:val="00E33CEF"/>
    <w:rsid w:val="00E33D2E"/>
    <w:rsid w:val="00E33DD7"/>
    <w:rsid w:val="00E33E26"/>
    <w:rsid w:val="00E34661"/>
    <w:rsid w:val="00E34852"/>
    <w:rsid w:val="00E34856"/>
    <w:rsid w:val="00E34B73"/>
    <w:rsid w:val="00E34C01"/>
    <w:rsid w:val="00E352A5"/>
    <w:rsid w:val="00E352CC"/>
    <w:rsid w:val="00E35413"/>
    <w:rsid w:val="00E356F7"/>
    <w:rsid w:val="00E35936"/>
    <w:rsid w:val="00E35B50"/>
    <w:rsid w:val="00E35E0F"/>
    <w:rsid w:val="00E35F06"/>
    <w:rsid w:val="00E3652A"/>
    <w:rsid w:val="00E3673B"/>
    <w:rsid w:val="00E36FE7"/>
    <w:rsid w:val="00E374D3"/>
    <w:rsid w:val="00E377FE"/>
    <w:rsid w:val="00E37911"/>
    <w:rsid w:val="00E37B68"/>
    <w:rsid w:val="00E37B84"/>
    <w:rsid w:val="00E40388"/>
    <w:rsid w:val="00E403D9"/>
    <w:rsid w:val="00E403F2"/>
    <w:rsid w:val="00E40415"/>
    <w:rsid w:val="00E405C7"/>
    <w:rsid w:val="00E4062E"/>
    <w:rsid w:val="00E40717"/>
    <w:rsid w:val="00E409D0"/>
    <w:rsid w:val="00E409F2"/>
    <w:rsid w:val="00E40D3B"/>
    <w:rsid w:val="00E411AF"/>
    <w:rsid w:val="00E413B9"/>
    <w:rsid w:val="00E419D4"/>
    <w:rsid w:val="00E41BAA"/>
    <w:rsid w:val="00E41C8A"/>
    <w:rsid w:val="00E41F83"/>
    <w:rsid w:val="00E4257B"/>
    <w:rsid w:val="00E42852"/>
    <w:rsid w:val="00E429C9"/>
    <w:rsid w:val="00E42A8C"/>
    <w:rsid w:val="00E42AFB"/>
    <w:rsid w:val="00E42CAA"/>
    <w:rsid w:val="00E42DFE"/>
    <w:rsid w:val="00E42F3B"/>
    <w:rsid w:val="00E42FA1"/>
    <w:rsid w:val="00E42FD7"/>
    <w:rsid w:val="00E432F5"/>
    <w:rsid w:val="00E43363"/>
    <w:rsid w:val="00E437F6"/>
    <w:rsid w:val="00E43851"/>
    <w:rsid w:val="00E43E34"/>
    <w:rsid w:val="00E43FF8"/>
    <w:rsid w:val="00E4406D"/>
    <w:rsid w:val="00E442C1"/>
    <w:rsid w:val="00E44398"/>
    <w:rsid w:val="00E44487"/>
    <w:rsid w:val="00E44D02"/>
    <w:rsid w:val="00E44E35"/>
    <w:rsid w:val="00E4546C"/>
    <w:rsid w:val="00E456C0"/>
    <w:rsid w:val="00E456D5"/>
    <w:rsid w:val="00E45F4C"/>
    <w:rsid w:val="00E46194"/>
    <w:rsid w:val="00E46746"/>
    <w:rsid w:val="00E46D8B"/>
    <w:rsid w:val="00E4728A"/>
    <w:rsid w:val="00E47397"/>
    <w:rsid w:val="00E473B8"/>
    <w:rsid w:val="00E47738"/>
    <w:rsid w:val="00E47B45"/>
    <w:rsid w:val="00E47C64"/>
    <w:rsid w:val="00E504F7"/>
    <w:rsid w:val="00E50616"/>
    <w:rsid w:val="00E50668"/>
    <w:rsid w:val="00E506FA"/>
    <w:rsid w:val="00E50A4B"/>
    <w:rsid w:val="00E50D88"/>
    <w:rsid w:val="00E50FD8"/>
    <w:rsid w:val="00E511E6"/>
    <w:rsid w:val="00E515DC"/>
    <w:rsid w:val="00E5174C"/>
    <w:rsid w:val="00E51932"/>
    <w:rsid w:val="00E51C04"/>
    <w:rsid w:val="00E51D2C"/>
    <w:rsid w:val="00E5218E"/>
    <w:rsid w:val="00E52346"/>
    <w:rsid w:val="00E523EC"/>
    <w:rsid w:val="00E525A7"/>
    <w:rsid w:val="00E52696"/>
    <w:rsid w:val="00E52AD8"/>
    <w:rsid w:val="00E52B5E"/>
    <w:rsid w:val="00E52D43"/>
    <w:rsid w:val="00E53453"/>
    <w:rsid w:val="00E536BD"/>
    <w:rsid w:val="00E53CE8"/>
    <w:rsid w:val="00E53DFA"/>
    <w:rsid w:val="00E53FD0"/>
    <w:rsid w:val="00E540A0"/>
    <w:rsid w:val="00E541E3"/>
    <w:rsid w:val="00E54C1E"/>
    <w:rsid w:val="00E54FF9"/>
    <w:rsid w:val="00E5501C"/>
    <w:rsid w:val="00E5510E"/>
    <w:rsid w:val="00E55118"/>
    <w:rsid w:val="00E551B3"/>
    <w:rsid w:val="00E554C0"/>
    <w:rsid w:val="00E558A2"/>
    <w:rsid w:val="00E560DE"/>
    <w:rsid w:val="00E560FC"/>
    <w:rsid w:val="00E5616E"/>
    <w:rsid w:val="00E5637B"/>
    <w:rsid w:val="00E5654C"/>
    <w:rsid w:val="00E56709"/>
    <w:rsid w:val="00E56A37"/>
    <w:rsid w:val="00E56DAF"/>
    <w:rsid w:val="00E5700C"/>
    <w:rsid w:val="00E57675"/>
    <w:rsid w:val="00E57749"/>
    <w:rsid w:val="00E57780"/>
    <w:rsid w:val="00E578EC"/>
    <w:rsid w:val="00E579A5"/>
    <w:rsid w:val="00E57AB9"/>
    <w:rsid w:val="00E60471"/>
    <w:rsid w:val="00E60737"/>
    <w:rsid w:val="00E60BE2"/>
    <w:rsid w:val="00E61008"/>
    <w:rsid w:val="00E61152"/>
    <w:rsid w:val="00E61203"/>
    <w:rsid w:val="00E61DB1"/>
    <w:rsid w:val="00E61DF2"/>
    <w:rsid w:val="00E61FE2"/>
    <w:rsid w:val="00E62421"/>
    <w:rsid w:val="00E62685"/>
    <w:rsid w:val="00E62E31"/>
    <w:rsid w:val="00E62F96"/>
    <w:rsid w:val="00E62FD1"/>
    <w:rsid w:val="00E63494"/>
    <w:rsid w:val="00E63636"/>
    <w:rsid w:val="00E63E8D"/>
    <w:rsid w:val="00E63EC1"/>
    <w:rsid w:val="00E640C5"/>
    <w:rsid w:val="00E642B5"/>
    <w:rsid w:val="00E64878"/>
    <w:rsid w:val="00E64CA1"/>
    <w:rsid w:val="00E64CB9"/>
    <w:rsid w:val="00E64FDA"/>
    <w:rsid w:val="00E64FE8"/>
    <w:rsid w:val="00E65B3C"/>
    <w:rsid w:val="00E65C9B"/>
    <w:rsid w:val="00E65F78"/>
    <w:rsid w:val="00E65F93"/>
    <w:rsid w:val="00E6654D"/>
    <w:rsid w:val="00E668BC"/>
    <w:rsid w:val="00E66D4A"/>
    <w:rsid w:val="00E66F90"/>
    <w:rsid w:val="00E674BC"/>
    <w:rsid w:val="00E6754E"/>
    <w:rsid w:val="00E67768"/>
    <w:rsid w:val="00E67B3A"/>
    <w:rsid w:val="00E70354"/>
    <w:rsid w:val="00E704E8"/>
    <w:rsid w:val="00E704ED"/>
    <w:rsid w:val="00E708FA"/>
    <w:rsid w:val="00E7097F"/>
    <w:rsid w:val="00E70E0D"/>
    <w:rsid w:val="00E71015"/>
    <w:rsid w:val="00E71072"/>
    <w:rsid w:val="00E71539"/>
    <w:rsid w:val="00E7189D"/>
    <w:rsid w:val="00E71BAE"/>
    <w:rsid w:val="00E71FF5"/>
    <w:rsid w:val="00E7231B"/>
    <w:rsid w:val="00E72324"/>
    <w:rsid w:val="00E72596"/>
    <w:rsid w:val="00E72944"/>
    <w:rsid w:val="00E729C5"/>
    <w:rsid w:val="00E72CD1"/>
    <w:rsid w:val="00E72D0C"/>
    <w:rsid w:val="00E72FE5"/>
    <w:rsid w:val="00E73271"/>
    <w:rsid w:val="00E735F3"/>
    <w:rsid w:val="00E73710"/>
    <w:rsid w:val="00E737DA"/>
    <w:rsid w:val="00E73AA6"/>
    <w:rsid w:val="00E73BA8"/>
    <w:rsid w:val="00E74502"/>
    <w:rsid w:val="00E74C68"/>
    <w:rsid w:val="00E74D0D"/>
    <w:rsid w:val="00E74E3F"/>
    <w:rsid w:val="00E750EC"/>
    <w:rsid w:val="00E75873"/>
    <w:rsid w:val="00E760A0"/>
    <w:rsid w:val="00E7613E"/>
    <w:rsid w:val="00E76798"/>
    <w:rsid w:val="00E769A3"/>
    <w:rsid w:val="00E7717C"/>
    <w:rsid w:val="00E77B5E"/>
    <w:rsid w:val="00E77F4B"/>
    <w:rsid w:val="00E80058"/>
    <w:rsid w:val="00E80226"/>
    <w:rsid w:val="00E8035C"/>
    <w:rsid w:val="00E80A35"/>
    <w:rsid w:val="00E80DB5"/>
    <w:rsid w:val="00E80E88"/>
    <w:rsid w:val="00E80FB8"/>
    <w:rsid w:val="00E80FFC"/>
    <w:rsid w:val="00E8133C"/>
    <w:rsid w:val="00E813BA"/>
    <w:rsid w:val="00E81CBE"/>
    <w:rsid w:val="00E8229A"/>
    <w:rsid w:val="00E8234E"/>
    <w:rsid w:val="00E8275B"/>
    <w:rsid w:val="00E829B6"/>
    <w:rsid w:val="00E82C04"/>
    <w:rsid w:val="00E82E4E"/>
    <w:rsid w:val="00E83804"/>
    <w:rsid w:val="00E83A88"/>
    <w:rsid w:val="00E83F55"/>
    <w:rsid w:val="00E844D4"/>
    <w:rsid w:val="00E8467B"/>
    <w:rsid w:val="00E84A58"/>
    <w:rsid w:val="00E84EA8"/>
    <w:rsid w:val="00E84F13"/>
    <w:rsid w:val="00E8526C"/>
    <w:rsid w:val="00E855F3"/>
    <w:rsid w:val="00E85674"/>
    <w:rsid w:val="00E85D48"/>
    <w:rsid w:val="00E86000"/>
    <w:rsid w:val="00E86863"/>
    <w:rsid w:val="00E86BE1"/>
    <w:rsid w:val="00E871B8"/>
    <w:rsid w:val="00E8720E"/>
    <w:rsid w:val="00E8738F"/>
    <w:rsid w:val="00E87618"/>
    <w:rsid w:val="00E8789B"/>
    <w:rsid w:val="00E87EA1"/>
    <w:rsid w:val="00E87F34"/>
    <w:rsid w:val="00E90080"/>
    <w:rsid w:val="00E90097"/>
    <w:rsid w:val="00E9044B"/>
    <w:rsid w:val="00E90612"/>
    <w:rsid w:val="00E90ACE"/>
    <w:rsid w:val="00E91078"/>
    <w:rsid w:val="00E9114D"/>
    <w:rsid w:val="00E9116E"/>
    <w:rsid w:val="00E9151E"/>
    <w:rsid w:val="00E918AA"/>
    <w:rsid w:val="00E91A61"/>
    <w:rsid w:val="00E92157"/>
    <w:rsid w:val="00E9264A"/>
    <w:rsid w:val="00E92972"/>
    <w:rsid w:val="00E92BB3"/>
    <w:rsid w:val="00E92D01"/>
    <w:rsid w:val="00E92DF3"/>
    <w:rsid w:val="00E9359A"/>
    <w:rsid w:val="00E936D1"/>
    <w:rsid w:val="00E93742"/>
    <w:rsid w:val="00E937E0"/>
    <w:rsid w:val="00E94057"/>
    <w:rsid w:val="00E9420D"/>
    <w:rsid w:val="00E94377"/>
    <w:rsid w:val="00E94BA0"/>
    <w:rsid w:val="00E94E45"/>
    <w:rsid w:val="00E953E6"/>
    <w:rsid w:val="00E95470"/>
    <w:rsid w:val="00E955DA"/>
    <w:rsid w:val="00E959FB"/>
    <w:rsid w:val="00E95B42"/>
    <w:rsid w:val="00E95D3A"/>
    <w:rsid w:val="00E96695"/>
    <w:rsid w:val="00E9686D"/>
    <w:rsid w:val="00E96953"/>
    <w:rsid w:val="00E96AAE"/>
    <w:rsid w:val="00E96D20"/>
    <w:rsid w:val="00E96D7A"/>
    <w:rsid w:val="00E96ED8"/>
    <w:rsid w:val="00E97522"/>
    <w:rsid w:val="00E975C8"/>
    <w:rsid w:val="00E97660"/>
    <w:rsid w:val="00E979EB"/>
    <w:rsid w:val="00E97B82"/>
    <w:rsid w:val="00E97C89"/>
    <w:rsid w:val="00E97C94"/>
    <w:rsid w:val="00E97D42"/>
    <w:rsid w:val="00E97F8B"/>
    <w:rsid w:val="00EA00F0"/>
    <w:rsid w:val="00EA01A5"/>
    <w:rsid w:val="00EA01F0"/>
    <w:rsid w:val="00EA059F"/>
    <w:rsid w:val="00EA08DC"/>
    <w:rsid w:val="00EA09C2"/>
    <w:rsid w:val="00EA0BAF"/>
    <w:rsid w:val="00EA0C46"/>
    <w:rsid w:val="00EA11A5"/>
    <w:rsid w:val="00EA19F9"/>
    <w:rsid w:val="00EA1A00"/>
    <w:rsid w:val="00EA1F95"/>
    <w:rsid w:val="00EA215B"/>
    <w:rsid w:val="00EA2470"/>
    <w:rsid w:val="00EA2561"/>
    <w:rsid w:val="00EA27C4"/>
    <w:rsid w:val="00EA290B"/>
    <w:rsid w:val="00EA2975"/>
    <w:rsid w:val="00EA2AD5"/>
    <w:rsid w:val="00EA2CCA"/>
    <w:rsid w:val="00EA2D74"/>
    <w:rsid w:val="00EA2EAB"/>
    <w:rsid w:val="00EA2FDA"/>
    <w:rsid w:val="00EA373C"/>
    <w:rsid w:val="00EA3884"/>
    <w:rsid w:val="00EA3F6C"/>
    <w:rsid w:val="00EA401B"/>
    <w:rsid w:val="00EA47E8"/>
    <w:rsid w:val="00EA4998"/>
    <w:rsid w:val="00EA4BCD"/>
    <w:rsid w:val="00EA4C81"/>
    <w:rsid w:val="00EA4E20"/>
    <w:rsid w:val="00EA4E7F"/>
    <w:rsid w:val="00EA4F1F"/>
    <w:rsid w:val="00EA581E"/>
    <w:rsid w:val="00EA5AD5"/>
    <w:rsid w:val="00EA5B3F"/>
    <w:rsid w:val="00EA5D47"/>
    <w:rsid w:val="00EA5E2E"/>
    <w:rsid w:val="00EA649D"/>
    <w:rsid w:val="00EA64E9"/>
    <w:rsid w:val="00EA6693"/>
    <w:rsid w:val="00EA68CF"/>
    <w:rsid w:val="00EA6A81"/>
    <w:rsid w:val="00EA6B06"/>
    <w:rsid w:val="00EA6CBE"/>
    <w:rsid w:val="00EA6FD2"/>
    <w:rsid w:val="00EA7329"/>
    <w:rsid w:val="00EA73C0"/>
    <w:rsid w:val="00EA7649"/>
    <w:rsid w:val="00EA76C1"/>
    <w:rsid w:val="00EA7AA9"/>
    <w:rsid w:val="00EA7D89"/>
    <w:rsid w:val="00EA7DF0"/>
    <w:rsid w:val="00EA7F6E"/>
    <w:rsid w:val="00EB007A"/>
    <w:rsid w:val="00EB022D"/>
    <w:rsid w:val="00EB029E"/>
    <w:rsid w:val="00EB05A8"/>
    <w:rsid w:val="00EB079F"/>
    <w:rsid w:val="00EB0894"/>
    <w:rsid w:val="00EB0C01"/>
    <w:rsid w:val="00EB0EE9"/>
    <w:rsid w:val="00EB0F1B"/>
    <w:rsid w:val="00EB113F"/>
    <w:rsid w:val="00EB1266"/>
    <w:rsid w:val="00EB19A5"/>
    <w:rsid w:val="00EB2039"/>
    <w:rsid w:val="00EB2255"/>
    <w:rsid w:val="00EB24C0"/>
    <w:rsid w:val="00EB27AC"/>
    <w:rsid w:val="00EB2A06"/>
    <w:rsid w:val="00EB2A8C"/>
    <w:rsid w:val="00EB2E5C"/>
    <w:rsid w:val="00EB30E7"/>
    <w:rsid w:val="00EB356A"/>
    <w:rsid w:val="00EB3570"/>
    <w:rsid w:val="00EB380F"/>
    <w:rsid w:val="00EB395B"/>
    <w:rsid w:val="00EB3D00"/>
    <w:rsid w:val="00EB4044"/>
    <w:rsid w:val="00EB4714"/>
    <w:rsid w:val="00EB47F9"/>
    <w:rsid w:val="00EB4AF0"/>
    <w:rsid w:val="00EB4DAF"/>
    <w:rsid w:val="00EB58F7"/>
    <w:rsid w:val="00EB5A2A"/>
    <w:rsid w:val="00EB61CC"/>
    <w:rsid w:val="00EB62C7"/>
    <w:rsid w:val="00EB647B"/>
    <w:rsid w:val="00EB6B11"/>
    <w:rsid w:val="00EB6BE2"/>
    <w:rsid w:val="00EB6BEB"/>
    <w:rsid w:val="00EB6CCA"/>
    <w:rsid w:val="00EB6E3F"/>
    <w:rsid w:val="00EB7132"/>
    <w:rsid w:val="00EB778D"/>
    <w:rsid w:val="00EB78DE"/>
    <w:rsid w:val="00EB7A0B"/>
    <w:rsid w:val="00EB7A32"/>
    <w:rsid w:val="00EB7E62"/>
    <w:rsid w:val="00EC0287"/>
    <w:rsid w:val="00EC0857"/>
    <w:rsid w:val="00EC08BB"/>
    <w:rsid w:val="00EC08FA"/>
    <w:rsid w:val="00EC0A4F"/>
    <w:rsid w:val="00EC0A98"/>
    <w:rsid w:val="00EC0C36"/>
    <w:rsid w:val="00EC0C3A"/>
    <w:rsid w:val="00EC0D6E"/>
    <w:rsid w:val="00EC10D6"/>
    <w:rsid w:val="00EC110A"/>
    <w:rsid w:val="00EC112E"/>
    <w:rsid w:val="00EC1181"/>
    <w:rsid w:val="00EC13EF"/>
    <w:rsid w:val="00EC14BF"/>
    <w:rsid w:val="00EC196B"/>
    <w:rsid w:val="00EC19B7"/>
    <w:rsid w:val="00EC1A68"/>
    <w:rsid w:val="00EC1AE0"/>
    <w:rsid w:val="00EC1E70"/>
    <w:rsid w:val="00EC1F19"/>
    <w:rsid w:val="00EC2248"/>
    <w:rsid w:val="00EC25DE"/>
    <w:rsid w:val="00EC26A1"/>
    <w:rsid w:val="00EC28C0"/>
    <w:rsid w:val="00EC2CC7"/>
    <w:rsid w:val="00EC2FF1"/>
    <w:rsid w:val="00EC3885"/>
    <w:rsid w:val="00EC3985"/>
    <w:rsid w:val="00EC39F2"/>
    <w:rsid w:val="00EC3AC2"/>
    <w:rsid w:val="00EC3D5B"/>
    <w:rsid w:val="00EC4147"/>
    <w:rsid w:val="00EC45AF"/>
    <w:rsid w:val="00EC470D"/>
    <w:rsid w:val="00EC4ED5"/>
    <w:rsid w:val="00EC5147"/>
    <w:rsid w:val="00EC5316"/>
    <w:rsid w:val="00EC55EE"/>
    <w:rsid w:val="00EC5943"/>
    <w:rsid w:val="00EC5ED6"/>
    <w:rsid w:val="00EC6136"/>
    <w:rsid w:val="00EC63F6"/>
    <w:rsid w:val="00EC6423"/>
    <w:rsid w:val="00EC67B4"/>
    <w:rsid w:val="00EC6801"/>
    <w:rsid w:val="00EC69F8"/>
    <w:rsid w:val="00EC6EB3"/>
    <w:rsid w:val="00EC6FD7"/>
    <w:rsid w:val="00EC741A"/>
    <w:rsid w:val="00EC7575"/>
    <w:rsid w:val="00EC75CC"/>
    <w:rsid w:val="00EC77C6"/>
    <w:rsid w:val="00EC78B7"/>
    <w:rsid w:val="00EC791C"/>
    <w:rsid w:val="00EC7C74"/>
    <w:rsid w:val="00EC7D56"/>
    <w:rsid w:val="00EC7D7B"/>
    <w:rsid w:val="00EC7E07"/>
    <w:rsid w:val="00EC7EF0"/>
    <w:rsid w:val="00ED0818"/>
    <w:rsid w:val="00ED086D"/>
    <w:rsid w:val="00ED087D"/>
    <w:rsid w:val="00ED0923"/>
    <w:rsid w:val="00ED0AE3"/>
    <w:rsid w:val="00ED0F6A"/>
    <w:rsid w:val="00ED129A"/>
    <w:rsid w:val="00ED12D8"/>
    <w:rsid w:val="00ED1516"/>
    <w:rsid w:val="00ED175A"/>
    <w:rsid w:val="00ED1B28"/>
    <w:rsid w:val="00ED1C77"/>
    <w:rsid w:val="00ED226E"/>
    <w:rsid w:val="00ED241D"/>
    <w:rsid w:val="00ED2523"/>
    <w:rsid w:val="00ED2779"/>
    <w:rsid w:val="00ED27F0"/>
    <w:rsid w:val="00ED2D47"/>
    <w:rsid w:val="00ED2F28"/>
    <w:rsid w:val="00ED30A3"/>
    <w:rsid w:val="00ED3379"/>
    <w:rsid w:val="00ED33C8"/>
    <w:rsid w:val="00ED36C8"/>
    <w:rsid w:val="00ED377C"/>
    <w:rsid w:val="00ED38CC"/>
    <w:rsid w:val="00ED3A8B"/>
    <w:rsid w:val="00ED3FE0"/>
    <w:rsid w:val="00ED406A"/>
    <w:rsid w:val="00ED4142"/>
    <w:rsid w:val="00ED4300"/>
    <w:rsid w:val="00ED43A7"/>
    <w:rsid w:val="00ED48B9"/>
    <w:rsid w:val="00ED4D05"/>
    <w:rsid w:val="00ED5093"/>
    <w:rsid w:val="00ED52E9"/>
    <w:rsid w:val="00ED5695"/>
    <w:rsid w:val="00ED5A7A"/>
    <w:rsid w:val="00ED5B50"/>
    <w:rsid w:val="00ED60FE"/>
    <w:rsid w:val="00ED621F"/>
    <w:rsid w:val="00ED62B3"/>
    <w:rsid w:val="00ED6417"/>
    <w:rsid w:val="00ED669F"/>
    <w:rsid w:val="00ED680E"/>
    <w:rsid w:val="00ED6847"/>
    <w:rsid w:val="00ED69AE"/>
    <w:rsid w:val="00ED69C6"/>
    <w:rsid w:val="00ED6A3B"/>
    <w:rsid w:val="00ED7113"/>
    <w:rsid w:val="00ED716A"/>
    <w:rsid w:val="00ED7358"/>
    <w:rsid w:val="00ED73CD"/>
    <w:rsid w:val="00ED76C6"/>
    <w:rsid w:val="00ED7A02"/>
    <w:rsid w:val="00ED7A8B"/>
    <w:rsid w:val="00EE0940"/>
    <w:rsid w:val="00EE0ABA"/>
    <w:rsid w:val="00EE0CA3"/>
    <w:rsid w:val="00EE1352"/>
    <w:rsid w:val="00EE1355"/>
    <w:rsid w:val="00EE144C"/>
    <w:rsid w:val="00EE1469"/>
    <w:rsid w:val="00EE15AF"/>
    <w:rsid w:val="00EE17D0"/>
    <w:rsid w:val="00EE1955"/>
    <w:rsid w:val="00EE1DAB"/>
    <w:rsid w:val="00EE2B3C"/>
    <w:rsid w:val="00EE2BF8"/>
    <w:rsid w:val="00EE2C0A"/>
    <w:rsid w:val="00EE2D77"/>
    <w:rsid w:val="00EE3089"/>
    <w:rsid w:val="00EE36F8"/>
    <w:rsid w:val="00EE459E"/>
    <w:rsid w:val="00EE45C5"/>
    <w:rsid w:val="00EE4814"/>
    <w:rsid w:val="00EE49D0"/>
    <w:rsid w:val="00EE4BB4"/>
    <w:rsid w:val="00EE4BC5"/>
    <w:rsid w:val="00EE4E12"/>
    <w:rsid w:val="00EE4E81"/>
    <w:rsid w:val="00EE4F25"/>
    <w:rsid w:val="00EE54B1"/>
    <w:rsid w:val="00EE54F4"/>
    <w:rsid w:val="00EE5938"/>
    <w:rsid w:val="00EE593C"/>
    <w:rsid w:val="00EE5962"/>
    <w:rsid w:val="00EE5A61"/>
    <w:rsid w:val="00EE5CB3"/>
    <w:rsid w:val="00EE6277"/>
    <w:rsid w:val="00EE673C"/>
    <w:rsid w:val="00EE6791"/>
    <w:rsid w:val="00EE6D62"/>
    <w:rsid w:val="00EE6E25"/>
    <w:rsid w:val="00EE6E8B"/>
    <w:rsid w:val="00EE6FC9"/>
    <w:rsid w:val="00EE70D9"/>
    <w:rsid w:val="00EE7259"/>
    <w:rsid w:val="00EE7A31"/>
    <w:rsid w:val="00EE7B4B"/>
    <w:rsid w:val="00EE7B5F"/>
    <w:rsid w:val="00EE7C5C"/>
    <w:rsid w:val="00EE7FA7"/>
    <w:rsid w:val="00EF0062"/>
    <w:rsid w:val="00EF009A"/>
    <w:rsid w:val="00EF015A"/>
    <w:rsid w:val="00EF04ED"/>
    <w:rsid w:val="00EF0824"/>
    <w:rsid w:val="00EF0890"/>
    <w:rsid w:val="00EF0C23"/>
    <w:rsid w:val="00EF0C40"/>
    <w:rsid w:val="00EF0C6A"/>
    <w:rsid w:val="00EF0E1B"/>
    <w:rsid w:val="00EF1515"/>
    <w:rsid w:val="00EF170A"/>
    <w:rsid w:val="00EF1AD4"/>
    <w:rsid w:val="00EF1CC0"/>
    <w:rsid w:val="00EF1D60"/>
    <w:rsid w:val="00EF23A6"/>
    <w:rsid w:val="00EF25F9"/>
    <w:rsid w:val="00EF30C9"/>
    <w:rsid w:val="00EF3440"/>
    <w:rsid w:val="00EF36E0"/>
    <w:rsid w:val="00EF3F97"/>
    <w:rsid w:val="00EF4040"/>
    <w:rsid w:val="00EF4270"/>
    <w:rsid w:val="00EF4322"/>
    <w:rsid w:val="00EF43D7"/>
    <w:rsid w:val="00EF44A3"/>
    <w:rsid w:val="00EF4D38"/>
    <w:rsid w:val="00EF4D7F"/>
    <w:rsid w:val="00EF4F7F"/>
    <w:rsid w:val="00EF5150"/>
    <w:rsid w:val="00EF5464"/>
    <w:rsid w:val="00EF567D"/>
    <w:rsid w:val="00EF587D"/>
    <w:rsid w:val="00EF5AE2"/>
    <w:rsid w:val="00EF6057"/>
    <w:rsid w:val="00EF612B"/>
    <w:rsid w:val="00EF615E"/>
    <w:rsid w:val="00EF63F0"/>
    <w:rsid w:val="00EF64AF"/>
    <w:rsid w:val="00EF654D"/>
    <w:rsid w:val="00EF65E6"/>
    <w:rsid w:val="00EF6681"/>
    <w:rsid w:val="00EF68AD"/>
    <w:rsid w:val="00EF6A82"/>
    <w:rsid w:val="00EF6AE5"/>
    <w:rsid w:val="00EF6D3D"/>
    <w:rsid w:val="00EF7005"/>
    <w:rsid w:val="00EF71A5"/>
    <w:rsid w:val="00EF7232"/>
    <w:rsid w:val="00EF753F"/>
    <w:rsid w:val="00EF765D"/>
    <w:rsid w:val="00EF7930"/>
    <w:rsid w:val="00EF793D"/>
    <w:rsid w:val="00EF7B8C"/>
    <w:rsid w:val="00EF7C4E"/>
    <w:rsid w:val="00EF7C77"/>
    <w:rsid w:val="00EF7DE7"/>
    <w:rsid w:val="00EF7EC5"/>
    <w:rsid w:val="00F00105"/>
    <w:rsid w:val="00F00367"/>
    <w:rsid w:val="00F00519"/>
    <w:rsid w:val="00F008D7"/>
    <w:rsid w:val="00F00971"/>
    <w:rsid w:val="00F009EC"/>
    <w:rsid w:val="00F010F1"/>
    <w:rsid w:val="00F01134"/>
    <w:rsid w:val="00F0152B"/>
    <w:rsid w:val="00F01A62"/>
    <w:rsid w:val="00F01BFE"/>
    <w:rsid w:val="00F01C8A"/>
    <w:rsid w:val="00F01F45"/>
    <w:rsid w:val="00F01F88"/>
    <w:rsid w:val="00F0203E"/>
    <w:rsid w:val="00F02118"/>
    <w:rsid w:val="00F021A0"/>
    <w:rsid w:val="00F02309"/>
    <w:rsid w:val="00F023C7"/>
    <w:rsid w:val="00F0247B"/>
    <w:rsid w:val="00F0294C"/>
    <w:rsid w:val="00F02A64"/>
    <w:rsid w:val="00F02BE6"/>
    <w:rsid w:val="00F02CE9"/>
    <w:rsid w:val="00F02EB6"/>
    <w:rsid w:val="00F02FCF"/>
    <w:rsid w:val="00F035BB"/>
    <w:rsid w:val="00F03AFB"/>
    <w:rsid w:val="00F03B33"/>
    <w:rsid w:val="00F03D87"/>
    <w:rsid w:val="00F042D6"/>
    <w:rsid w:val="00F0431A"/>
    <w:rsid w:val="00F043B8"/>
    <w:rsid w:val="00F04481"/>
    <w:rsid w:val="00F044BC"/>
    <w:rsid w:val="00F045CC"/>
    <w:rsid w:val="00F0497A"/>
    <w:rsid w:val="00F0522E"/>
    <w:rsid w:val="00F052BC"/>
    <w:rsid w:val="00F0535F"/>
    <w:rsid w:val="00F053BC"/>
    <w:rsid w:val="00F054EE"/>
    <w:rsid w:val="00F0598B"/>
    <w:rsid w:val="00F059C5"/>
    <w:rsid w:val="00F05C8E"/>
    <w:rsid w:val="00F05F88"/>
    <w:rsid w:val="00F065EB"/>
    <w:rsid w:val="00F06DBC"/>
    <w:rsid w:val="00F06FA7"/>
    <w:rsid w:val="00F0735F"/>
    <w:rsid w:val="00F07A56"/>
    <w:rsid w:val="00F07ABB"/>
    <w:rsid w:val="00F07B58"/>
    <w:rsid w:val="00F101CE"/>
    <w:rsid w:val="00F10821"/>
    <w:rsid w:val="00F1084C"/>
    <w:rsid w:val="00F109C0"/>
    <w:rsid w:val="00F10BC8"/>
    <w:rsid w:val="00F10D96"/>
    <w:rsid w:val="00F10E35"/>
    <w:rsid w:val="00F10FCD"/>
    <w:rsid w:val="00F1109F"/>
    <w:rsid w:val="00F11165"/>
    <w:rsid w:val="00F11457"/>
    <w:rsid w:val="00F1152F"/>
    <w:rsid w:val="00F119D8"/>
    <w:rsid w:val="00F11AD8"/>
    <w:rsid w:val="00F11B73"/>
    <w:rsid w:val="00F11D81"/>
    <w:rsid w:val="00F120B8"/>
    <w:rsid w:val="00F122BD"/>
    <w:rsid w:val="00F12490"/>
    <w:rsid w:val="00F126CA"/>
    <w:rsid w:val="00F12BEA"/>
    <w:rsid w:val="00F12BFC"/>
    <w:rsid w:val="00F133C5"/>
    <w:rsid w:val="00F13438"/>
    <w:rsid w:val="00F139B2"/>
    <w:rsid w:val="00F13B8C"/>
    <w:rsid w:val="00F14537"/>
    <w:rsid w:val="00F14576"/>
    <w:rsid w:val="00F146CF"/>
    <w:rsid w:val="00F146F3"/>
    <w:rsid w:val="00F14757"/>
    <w:rsid w:val="00F149AE"/>
    <w:rsid w:val="00F14B82"/>
    <w:rsid w:val="00F14D90"/>
    <w:rsid w:val="00F14FA8"/>
    <w:rsid w:val="00F15908"/>
    <w:rsid w:val="00F1591E"/>
    <w:rsid w:val="00F159E7"/>
    <w:rsid w:val="00F15C48"/>
    <w:rsid w:val="00F15CE3"/>
    <w:rsid w:val="00F15E16"/>
    <w:rsid w:val="00F160B8"/>
    <w:rsid w:val="00F1622F"/>
    <w:rsid w:val="00F1624E"/>
    <w:rsid w:val="00F16561"/>
    <w:rsid w:val="00F166C5"/>
    <w:rsid w:val="00F16972"/>
    <w:rsid w:val="00F16B48"/>
    <w:rsid w:val="00F16BFC"/>
    <w:rsid w:val="00F16F68"/>
    <w:rsid w:val="00F173F1"/>
    <w:rsid w:val="00F175F1"/>
    <w:rsid w:val="00F179A4"/>
    <w:rsid w:val="00F17A65"/>
    <w:rsid w:val="00F17A7D"/>
    <w:rsid w:val="00F17B1C"/>
    <w:rsid w:val="00F17B81"/>
    <w:rsid w:val="00F17CE5"/>
    <w:rsid w:val="00F17DAF"/>
    <w:rsid w:val="00F17F65"/>
    <w:rsid w:val="00F2020A"/>
    <w:rsid w:val="00F203F9"/>
    <w:rsid w:val="00F203FA"/>
    <w:rsid w:val="00F20817"/>
    <w:rsid w:val="00F2113E"/>
    <w:rsid w:val="00F21549"/>
    <w:rsid w:val="00F219FD"/>
    <w:rsid w:val="00F21A6A"/>
    <w:rsid w:val="00F21BFF"/>
    <w:rsid w:val="00F21C97"/>
    <w:rsid w:val="00F21FE9"/>
    <w:rsid w:val="00F22051"/>
    <w:rsid w:val="00F222B8"/>
    <w:rsid w:val="00F226AC"/>
    <w:rsid w:val="00F228DB"/>
    <w:rsid w:val="00F2431C"/>
    <w:rsid w:val="00F2447A"/>
    <w:rsid w:val="00F246E5"/>
    <w:rsid w:val="00F24838"/>
    <w:rsid w:val="00F24889"/>
    <w:rsid w:val="00F24BCC"/>
    <w:rsid w:val="00F24C7F"/>
    <w:rsid w:val="00F24D06"/>
    <w:rsid w:val="00F24EE7"/>
    <w:rsid w:val="00F25007"/>
    <w:rsid w:val="00F25436"/>
    <w:rsid w:val="00F25661"/>
    <w:rsid w:val="00F25C31"/>
    <w:rsid w:val="00F261D5"/>
    <w:rsid w:val="00F2623E"/>
    <w:rsid w:val="00F26249"/>
    <w:rsid w:val="00F26250"/>
    <w:rsid w:val="00F267E6"/>
    <w:rsid w:val="00F26809"/>
    <w:rsid w:val="00F26AAE"/>
    <w:rsid w:val="00F26C89"/>
    <w:rsid w:val="00F26D07"/>
    <w:rsid w:val="00F26DE7"/>
    <w:rsid w:val="00F2712B"/>
    <w:rsid w:val="00F27322"/>
    <w:rsid w:val="00F276C1"/>
    <w:rsid w:val="00F279D2"/>
    <w:rsid w:val="00F27A6D"/>
    <w:rsid w:val="00F27AFC"/>
    <w:rsid w:val="00F30069"/>
    <w:rsid w:val="00F300D3"/>
    <w:rsid w:val="00F30885"/>
    <w:rsid w:val="00F309E0"/>
    <w:rsid w:val="00F30A3A"/>
    <w:rsid w:val="00F31086"/>
    <w:rsid w:val="00F31450"/>
    <w:rsid w:val="00F3163D"/>
    <w:rsid w:val="00F31C05"/>
    <w:rsid w:val="00F31C86"/>
    <w:rsid w:val="00F31D85"/>
    <w:rsid w:val="00F31E10"/>
    <w:rsid w:val="00F32026"/>
    <w:rsid w:val="00F32079"/>
    <w:rsid w:val="00F32373"/>
    <w:rsid w:val="00F323CE"/>
    <w:rsid w:val="00F32415"/>
    <w:rsid w:val="00F32C48"/>
    <w:rsid w:val="00F330F7"/>
    <w:rsid w:val="00F3348F"/>
    <w:rsid w:val="00F33568"/>
    <w:rsid w:val="00F33611"/>
    <w:rsid w:val="00F336F5"/>
    <w:rsid w:val="00F33746"/>
    <w:rsid w:val="00F337C7"/>
    <w:rsid w:val="00F33812"/>
    <w:rsid w:val="00F33A47"/>
    <w:rsid w:val="00F33B14"/>
    <w:rsid w:val="00F33D2E"/>
    <w:rsid w:val="00F33E16"/>
    <w:rsid w:val="00F33FED"/>
    <w:rsid w:val="00F34301"/>
    <w:rsid w:val="00F348B0"/>
    <w:rsid w:val="00F34BC5"/>
    <w:rsid w:val="00F34D55"/>
    <w:rsid w:val="00F34DB7"/>
    <w:rsid w:val="00F35747"/>
    <w:rsid w:val="00F35924"/>
    <w:rsid w:val="00F3623B"/>
    <w:rsid w:val="00F364F2"/>
    <w:rsid w:val="00F3650A"/>
    <w:rsid w:val="00F367DC"/>
    <w:rsid w:val="00F36848"/>
    <w:rsid w:val="00F36E82"/>
    <w:rsid w:val="00F37AEA"/>
    <w:rsid w:val="00F400B4"/>
    <w:rsid w:val="00F402E8"/>
    <w:rsid w:val="00F404B6"/>
    <w:rsid w:val="00F40543"/>
    <w:rsid w:val="00F40579"/>
    <w:rsid w:val="00F40DD7"/>
    <w:rsid w:val="00F40DF9"/>
    <w:rsid w:val="00F40EA2"/>
    <w:rsid w:val="00F41001"/>
    <w:rsid w:val="00F41124"/>
    <w:rsid w:val="00F41147"/>
    <w:rsid w:val="00F412B7"/>
    <w:rsid w:val="00F41384"/>
    <w:rsid w:val="00F413F3"/>
    <w:rsid w:val="00F4170A"/>
    <w:rsid w:val="00F41A5D"/>
    <w:rsid w:val="00F41C98"/>
    <w:rsid w:val="00F41FF3"/>
    <w:rsid w:val="00F421BA"/>
    <w:rsid w:val="00F421FE"/>
    <w:rsid w:val="00F424A0"/>
    <w:rsid w:val="00F424D5"/>
    <w:rsid w:val="00F427F7"/>
    <w:rsid w:val="00F42F04"/>
    <w:rsid w:val="00F430A4"/>
    <w:rsid w:val="00F435B4"/>
    <w:rsid w:val="00F43EB4"/>
    <w:rsid w:val="00F43F24"/>
    <w:rsid w:val="00F44045"/>
    <w:rsid w:val="00F44187"/>
    <w:rsid w:val="00F4452F"/>
    <w:rsid w:val="00F4453B"/>
    <w:rsid w:val="00F4455C"/>
    <w:rsid w:val="00F4462C"/>
    <w:rsid w:val="00F4464C"/>
    <w:rsid w:val="00F448D8"/>
    <w:rsid w:val="00F44B79"/>
    <w:rsid w:val="00F44C27"/>
    <w:rsid w:val="00F44C86"/>
    <w:rsid w:val="00F44D06"/>
    <w:rsid w:val="00F453EB"/>
    <w:rsid w:val="00F45535"/>
    <w:rsid w:val="00F455AB"/>
    <w:rsid w:val="00F45E0C"/>
    <w:rsid w:val="00F46481"/>
    <w:rsid w:val="00F46524"/>
    <w:rsid w:val="00F4688B"/>
    <w:rsid w:val="00F469D7"/>
    <w:rsid w:val="00F46B16"/>
    <w:rsid w:val="00F46F3C"/>
    <w:rsid w:val="00F46FD6"/>
    <w:rsid w:val="00F47891"/>
    <w:rsid w:val="00F47A9A"/>
    <w:rsid w:val="00F47C89"/>
    <w:rsid w:val="00F5016E"/>
    <w:rsid w:val="00F5021F"/>
    <w:rsid w:val="00F508A4"/>
    <w:rsid w:val="00F508D0"/>
    <w:rsid w:val="00F5095B"/>
    <w:rsid w:val="00F50A4D"/>
    <w:rsid w:val="00F50B21"/>
    <w:rsid w:val="00F50B62"/>
    <w:rsid w:val="00F50C77"/>
    <w:rsid w:val="00F51050"/>
    <w:rsid w:val="00F515A4"/>
    <w:rsid w:val="00F516EE"/>
    <w:rsid w:val="00F51710"/>
    <w:rsid w:val="00F51A20"/>
    <w:rsid w:val="00F51ABB"/>
    <w:rsid w:val="00F51C99"/>
    <w:rsid w:val="00F51D4E"/>
    <w:rsid w:val="00F51DAF"/>
    <w:rsid w:val="00F5209C"/>
    <w:rsid w:val="00F52177"/>
    <w:rsid w:val="00F521C4"/>
    <w:rsid w:val="00F52449"/>
    <w:rsid w:val="00F53146"/>
    <w:rsid w:val="00F532FD"/>
    <w:rsid w:val="00F53506"/>
    <w:rsid w:val="00F53906"/>
    <w:rsid w:val="00F53937"/>
    <w:rsid w:val="00F53BD3"/>
    <w:rsid w:val="00F53D27"/>
    <w:rsid w:val="00F53DAD"/>
    <w:rsid w:val="00F5466D"/>
    <w:rsid w:val="00F54708"/>
    <w:rsid w:val="00F547BC"/>
    <w:rsid w:val="00F5480D"/>
    <w:rsid w:val="00F54C3A"/>
    <w:rsid w:val="00F56023"/>
    <w:rsid w:val="00F561A3"/>
    <w:rsid w:val="00F564D4"/>
    <w:rsid w:val="00F565D8"/>
    <w:rsid w:val="00F567F8"/>
    <w:rsid w:val="00F56972"/>
    <w:rsid w:val="00F56CC1"/>
    <w:rsid w:val="00F56CFB"/>
    <w:rsid w:val="00F572FC"/>
    <w:rsid w:val="00F573D0"/>
    <w:rsid w:val="00F574C3"/>
    <w:rsid w:val="00F575A4"/>
    <w:rsid w:val="00F5776B"/>
    <w:rsid w:val="00F5791F"/>
    <w:rsid w:val="00F57E81"/>
    <w:rsid w:val="00F57FEE"/>
    <w:rsid w:val="00F60296"/>
    <w:rsid w:val="00F602F3"/>
    <w:rsid w:val="00F60306"/>
    <w:rsid w:val="00F60C48"/>
    <w:rsid w:val="00F60EB2"/>
    <w:rsid w:val="00F60F2B"/>
    <w:rsid w:val="00F60F69"/>
    <w:rsid w:val="00F61007"/>
    <w:rsid w:val="00F610A6"/>
    <w:rsid w:val="00F614C9"/>
    <w:rsid w:val="00F615C4"/>
    <w:rsid w:val="00F616B3"/>
    <w:rsid w:val="00F61A6A"/>
    <w:rsid w:val="00F61AE5"/>
    <w:rsid w:val="00F61B2A"/>
    <w:rsid w:val="00F621BB"/>
    <w:rsid w:val="00F624CA"/>
    <w:rsid w:val="00F62500"/>
    <w:rsid w:val="00F62864"/>
    <w:rsid w:val="00F62C0D"/>
    <w:rsid w:val="00F62D06"/>
    <w:rsid w:val="00F62EB8"/>
    <w:rsid w:val="00F62F3B"/>
    <w:rsid w:val="00F63653"/>
    <w:rsid w:val="00F63734"/>
    <w:rsid w:val="00F639F3"/>
    <w:rsid w:val="00F6414A"/>
    <w:rsid w:val="00F650AE"/>
    <w:rsid w:val="00F65109"/>
    <w:rsid w:val="00F655BD"/>
    <w:rsid w:val="00F655CB"/>
    <w:rsid w:val="00F65CF8"/>
    <w:rsid w:val="00F6626D"/>
    <w:rsid w:val="00F665CA"/>
    <w:rsid w:val="00F66674"/>
    <w:rsid w:val="00F6682D"/>
    <w:rsid w:val="00F6688E"/>
    <w:rsid w:val="00F67940"/>
    <w:rsid w:val="00F67B48"/>
    <w:rsid w:val="00F67CB9"/>
    <w:rsid w:val="00F701E2"/>
    <w:rsid w:val="00F7052E"/>
    <w:rsid w:val="00F7066B"/>
    <w:rsid w:val="00F706DC"/>
    <w:rsid w:val="00F70FC9"/>
    <w:rsid w:val="00F7117C"/>
    <w:rsid w:val="00F71317"/>
    <w:rsid w:val="00F719D9"/>
    <w:rsid w:val="00F72036"/>
    <w:rsid w:val="00F7210B"/>
    <w:rsid w:val="00F72617"/>
    <w:rsid w:val="00F726EA"/>
    <w:rsid w:val="00F72869"/>
    <w:rsid w:val="00F7299A"/>
    <w:rsid w:val="00F72C3A"/>
    <w:rsid w:val="00F72CAE"/>
    <w:rsid w:val="00F72E04"/>
    <w:rsid w:val="00F72E68"/>
    <w:rsid w:val="00F72E84"/>
    <w:rsid w:val="00F73078"/>
    <w:rsid w:val="00F73294"/>
    <w:rsid w:val="00F732F6"/>
    <w:rsid w:val="00F7344E"/>
    <w:rsid w:val="00F7349D"/>
    <w:rsid w:val="00F73603"/>
    <w:rsid w:val="00F736C6"/>
    <w:rsid w:val="00F740CA"/>
    <w:rsid w:val="00F743CE"/>
    <w:rsid w:val="00F74524"/>
    <w:rsid w:val="00F74882"/>
    <w:rsid w:val="00F75151"/>
    <w:rsid w:val="00F755B6"/>
    <w:rsid w:val="00F759F7"/>
    <w:rsid w:val="00F75EAC"/>
    <w:rsid w:val="00F75FDE"/>
    <w:rsid w:val="00F7607D"/>
    <w:rsid w:val="00F762CD"/>
    <w:rsid w:val="00F76B9B"/>
    <w:rsid w:val="00F76DF4"/>
    <w:rsid w:val="00F76E09"/>
    <w:rsid w:val="00F77093"/>
    <w:rsid w:val="00F7784E"/>
    <w:rsid w:val="00F778BB"/>
    <w:rsid w:val="00F779FE"/>
    <w:rsid w:val="00F77BB5"/>
    <w:rsid w:val="00F77DBD"/>
    <w:rsid w:val="00F8025D"/>
    <w:rsid w:val="00F805F7"/>
    <w:rsid w:val="00F80A48"/>
    <w:rsid w:val="00F80B5B"/>
    <w:rsid w:val="00F80CC3"/>
    <w:rsid w:val="00F80D11"/>
    <w:rsid w:val="00F8150C"/>
    <w:rsid w:val="00F819DA"/>
    <w:rsid w:val="00F81A6E"/>
    <w:rsid w:val="00F81AD3"/>
    <w:rsid w:val="00F81B8F"/>
    <w:rsid w:val="00F8220F"/>
    <w:rsid w:val="00F8239F"/>
    <w:rsid w:val="00F8253B"/>
    <w:rsid w:val="00F825C7"/>
    <w:rsid w:val="00F82A1A"/>
    <w:rsid w:val="00F82F9A"/>
    <w:rsid w:val="00F82FBA"/>
    <w:rsid w:val="00F830EF"/>
    <w:rsid w:val="00F831C3"/>
    <w:rsid w:val="00F835EB"/>
    <w:rsid w:val="00F83C0E"/>
    <w:rsid w:val="00F83DEC"/>
    <w:rsid w:val="00F83F45"/>
    <w:rsid w:val="00F84371"/>
    <w:rsid w:val="00F84573"/>
    <w:rsid w:val="00F847D9"/>
    <w:rsid w:val="00F84B25"/>
    <w:rsid w:val="00F85022"/>
    <w:rsid w:val="00F852C7"/>
    <w:rsid w:val="00F853DC"/>
    <w:rsid w:val="00F858C6"/>
    <w:rsid w:val="00F85A34"/>
    <w:rsid w:val="00F85AC0"/>
    <w:rsid w:val="00F8646C"/>
    <w:rsid w:val="00F868B6"/>
    <w:rsid w:val="00F86EAF"/>
    <w:rsid w:val="00F86EBB"/>
    <w:rsid w:val="00F86EDB"/>
    <w:rsid w:val="00F86EE7"/>
    <w:rsid w:val="00F87378"/>
    <w:rsid w:val="00F873A1"/>
    <w:rsid w:val="00F873BF"/>
    <w:rsid w:val="00F8752F"/>
    <w:rsid w:val="00F87B5D"/>
    <w:rsid w:val="00F9016B"/>
    <w:rsid w:val="00F9024C"/>
    <w:rsid w:val="00F902C7"/>
    <w:rsid w:val="00F904D0"/>
    <w:rsid w:val="00F90559"/>
    <w:rsid w:val="00F906BF"/>
    <w:rsid w:val="00F907D6"/>
    <w:rsid w:val="00F90AC7"/>
    <w:rsid w:val="00F90BC7"/>
    <w:rsid w:val="00F90D44"/>
    <w:rsid w:val="00F90DAB"/>
    <w:rsid w:val="00F90FEF"/>
    <w:rsid w:val="00F9122A"/>
    <w:rsid w:val="00F913B6"/>
    <w:rsid w:val="00F91617"/>
    <w:rsid w:val="00F9164C"/>
    <w:rsid w:val="00F91A63"/>
    <w:rsid w:val="00F91CEE"/>
    <w:rsid w:val="00F91D64"/>
    <w:rsid w:val="00F91F1D"/>
    <w:rsid w:val="00F91F4B"/>
    <w:rsid w:val="00F9254E"/>
    <w:rsid w:val="00F92690"/>
    <w:rsid w:val="00F927F3"/>
    <w:rsid w:val="00F92FE4"/>
    <w:rsid w:val="00F92FFF"/>
    <w:rsid w:val="00F93113"/>
    <w:rsid w:val="00F93126"/>
    <w:rsid w:val="00F93373"/>
    <w:rsid w:val="00F936A7"/>
    <w:rsid w:val="00F936BD"/>
    <w:rsid w:val="00F93BA6"/>
    <w:rsid w:val="00F93F8B"/>
    <w:rsid w:val="00F94090"/>
    <w:rsid w:val="00F940BB"/>
    <w:rsid w:val="00F942E7"/>
    <w:rsid w:val="00F94371"/>
    <w:rsid w:val="00F9479A"/>
    <w:rsid w:val="00F94C05"/>
    <w:rsid w:val="00F9508F"/>
    <w:rsid w:val="00F952D8"/>
    <w:rsid w:val="00F953A7"/>
    <w:rsid w:val="00F9543F"/>
    <w:rsid w:val="00F956F4"/>
    <w:rsid w:val="00F958E8"/>
    <w:rsid w:val="00F95B99"/>
    <w:rsid w:val="00F95BE0"/>
    <w:rsid w:val="00F960F0"/>
    <w:rsid w:val="00F96416"/>
    <w:rsid w:val="00F96D19"/>
    <w:rsid w:val="00F96D7E"/>
    <w:rsid w:val="00F96DBF"/>
    <w:rsid w:val="00F96EE8"/>
    <w:rsid w:val="00F9714B"/>
    <w:rsid w:val="00F977AB"/>
    <w:rsid w:val="00F978F7"/>
    <w:rsid w:val="00F97BA2"/>
    <w:rsid w:val="00F97BB2"/>
    <w:rsid w:val="00F97C6F"/>
    <w:rsid w:val="00FA007A"/>
    <w:rsid w:val="00FA00F3"/>
    <w:rsid w:val="00FA0496"/>
    <w:rsid w:val="00FA0724"/>
    <w:rsid w:val="00FA0A63"/>
    <w:rsid w:val="00FA0BFE"/>
    <w:rsid w:val="00FA1ABA"/>
    <w:rsid w:val="00FA2556"/>
    <w:rsid w:val="00FA276E"/>
    <w:rsid w:val="00FA28F1"/>
    <w:rsid w:val="00FA2AC6"/>
    <w:rsid w:val="00FA304C"/>
    <w:rsid w:val="00FA30AA"/>
    <w:rsid w:val="00FA3123"/>
    <w:rsid w:val="00FA31E7"/>
    <w:rsid w:val="00FA341A"/>
    <w:rsid w:val="00FA370E"/>
    <w:rsid w:val="00FA3B59"/>
    <w:rsid w:val="00FA3E2A"/>
    <w:rsid w:val="00FA41F4"/>
    <w:rsid w:val="00FA4261"/>
    <w:rsid w:val="00FA4550"/>
    <w:rsid w:val="00FA4625"/>
    <w:rsid w:val="00FA49BD"/>
    <w:rsid w:val="00FA4B6D"/>
    <w:rsid w:val="00FA4B78"/>
    <w:rsid w:val="00FA4E55"/>
    <w:rsid w:val="00FA4F15"/>
    <w:rsid w:val="00FA5719"/>
    <w:rsid w:val="00FA5D02"/>
    <w:rsid w:val="00FA5F9A"/>
    <w:rsid w:val="00FA61F7"/>
    <w:rsid w:val="00FA620F"/>
    <w:rsid w:val="00FA6682"/>
    <w:rsid w:val="00FA66BF"/>
    <w:rsid w:val="00FA68BC"/>
    <w:rsid w:val="00FA692B"/>
    <w:rsid w:val="00FA6BE4"/>
    <w:rsid w:val="00FA6E24"/>
    <w:rsid w:val="00FA70C5"/>
    <w:rsid w:val="00FA7C83"/>
    <w:rsid w:val="00FA7EFD"/>
    <w:rsid w:val="00FB0256"/>
    <w:rsid w:val="00FB02FD"/>
    <w:rsid w:val="00FB03C8"/>
    <w:rsid w:val="00FB04BF"/>
    <w:rsid w:val="00FB0659"/>
    <w:rsid w:val="00FB08C2"/>
    <w:rsid w:val="00FB09AB"/>
    <w:rsid w:val="00FB0C5C"/>
    <w:rsid w:val="00FB0C86"/>
    <w:rsid w:val="00FB0DA5"/>
    <w:rsid w:val="00FB13F3"/>
    <w:rsid w:val="00FB1B07"/>
    <w:rsid w:val="00FB1B0C"/>
    <w:rsid w:val="00FB1C08"/>
    <w:rsid w:val="00FB1DA4"/>
    <w:rsid w:val="00FB203E"/>
    <w:rsid w:val="00FB20B9"/>
    <w:rsid w:val="00FB22F8"/>
    <w:rsid w:val="00FB22FE"/>
    <w:rsid w:val="00FB24E6"/>
    <w:rsid w:val="00FB2F80"/>
    <w:rsid w:val="00FB3010"/>
    <w:rsid w:val="00FB3162"/>
    <w:rsid w:val="00FB31A1"/>
    <w:rsid w:val="00FB37F3"/>
    <w:rsid w:val="00FB3853"/>
    <w:rsid w:val="00FB3D3A"/>
    <w:rsid w:val="00FB3DE4"/>
    <w:rsid w:val="00FB3E8A"/>
    <w:rsid w:val="00FB4060"/>
    <w:rsid w:val="00FB51E8"/>
    <w:rsid w:val="00FB52B5"/>
    <w:rsid w:val="00FB52BB"/>
    <w:rsid w:val="00FB5374"/>
    <w:rsid w:val="00FB59F3"/>
    <w:rsid w:val="00FB59F5"/>
    <w:rsid w:val="00FB5D87"/>
    <w:rsid w:val="00FB5E94"/>
    <w:rsid w:val="00FB5EA3"/>
    <w:rsid w:val="00FB6000"/>
    <w:rsid w:val="00FB609F"/>
    <w:rsid w:val="00FB613B"/>
    <w:rsid w:val="00FB64D7"/>
    <w:rsid w:val="00FB6521"/>
    <w:rsid w:val="00FB6949"/>
    <w:rsid w:val="00FB6E27"/>
    <w:rsid w:val="00FB72EB"/>
    <w:rsid w:val="00FB73E6"/>
    <w:rsid w:val="00FB7610"/>
    <w:rsid w:val="00FB7868"/>
    <w:rsid w:val="00FB7998"/>
    <w:rsid w:val="00FB7CBF"/>
    <w:rsid w:val="00FB7D0C"/>
    <w:rsid w:val="00FB7D6F"/>
    <w:rsid w:val="00FB7FB2"/>
    <w:rsid w:val="00FB7FC8"/>
    <w:rsid w:val="00FC0093"/>
    <w:rsid w:val="00FC0158"/>
    <w:rsid w:val="00FC022E"/>
    <w:rsid w:val="00FC02A3"/>
    <w:rsid w:val="00FC044F"/>
    <w:rsid w:val="00FC0458"/>
    <w:rsid w:val="00FC061C"/>
    <w:rsid w:val="00FC082D"/>
    <w:rsid w:val="00FC0A56"/>
    <w:rsid w:val="00FC0C04"/>
    <w:rsid w:val="00FC0C83"/>
    <w:rsid w:val="00FC109A"/>
    <w:rsid w:val="00FC18AE"/>
    <w:rsid w:val="00FC1CA9"/>
    <w:rsid w:val="00FC271F"/>
    <w:rsid w:val="00FC29DD"/>
    <w:rsid w:val="00FC2A15"/>
    <w:rsid w:val="00FC2B51"/>
    <w:rsid w:val="00FC2CE3"/>
    <w:rsid w:val="00FC2F47"/>
    <w:rsid w:val="00FC325B"/>
    <w:rsid w:val="00FC32FE"/>
    <w:rsid w:val="00FC34E8"/>
    <w:rsid w:val="00FC3A1D"/>
    <w:rsid w:val="00FC3E41"/>
    <w:rsid w:val="00FC3F50"/>
    <w:rsid w:val="00FC3F5D"/>
    <w:rsid w:val="00FC402A"/>
    <w:rsid w:val="00FC433C"/>
    <w:rsid w:val="00FC435F"/>
    <w:rsid w:val="00FC43DB"/>
    <w:rsid w:val="00FC482A"/>
    <w:rsid w:val="00FC48CD"/>
    <w:rsid w:val="00FC4A23"/>
    <w:rsid w:val="00FC4D0F"/>
    <w:rsid w:val="00FC4DBA"/>
    <w:rsid w:val="00FC5027"/>
    <w:rsid w:val="00FC50B9"/>
    <w:rsid w:val="00FC50EA"/>
    <w:rsid w:val="00FC5525"/>
    <w:rsid w:val="00FC57A7"/>
    <w:rsid w:val="00FC5954"/>
    <w:rsid w:val="00FC5AB7"/>
    <w:rsid w:val="00FC5AEF"/>
    <w:rsid w:val="00FC5C1E"/>
    <w:rsid w:val="00FC5CC8"/>
    <w:rsid w:val="00FC5FF9"/>
    <w:rsid w:val="00FC600C"/>
    <w:rsid w:val="00FC62BA"/>
    <w:rsid w:val="00FC649E"/>
    <w:rsid w:val="00FC677E"/>
    <w:rsid w:val="00FC6D58"/>
    <w:rsid w:val="00FC72DB"/>
    <w:rsid w:val="00FC74ED"/>
    <w:rsid w:val="00FC7770"/>
    <w:rsid w:val="00FC7E79"/>
    <w:rsid w:val="00FD001D"/>
    <w:rsid w:val="00FD01EE"/>
    <w:rsid w:val="00FD047C"/>
    <w:rsid w:val="00FD05BF"/>
    <w:rsid w:val="00FD08A5"/>
    <w:rsid w:val="00FD0923"/>
    <w:rsid w:val="00FD09B0"/>
    <w:rsid w:val="00FD0A8B"/>
    <w:rsid w:val="00FD0EE9"/>
    <w:rsid w:val="00FD0F9B"/>
    <w:rsid w:val="00FD1302"/>
    <w:rsid w:val="00FD19F5"/>
    <w:rsid w:val="00FD1A01"/>
    <w:rsid w:val="00FD1B69"/>
    <w:rsid w:val="00FD1C39"/>
    <w:rsid w:val="00FD1E0D"/>
    <w:rsid w:val="00FD2167"/>
    <w:rsid w:val="00FD21BC"/>
    <w:rsid w:val="00FD22A8"/>
    <w:rsid w:val="00FD2ABC"/>
    <w:rsid w:val="00FD2D87"/>
    <w:rsid w:val="00FD3273"/>
    <w:rsid w:val="00FD33B3"/>
    <w:rsid w:val="00FD3657"/>
    <w:rsid w:val="00FD38E6"/>
    <w:rsid w:val="00FD3A2B"/>
    <w:rsid w:val="00FD3EEA"/>
    <w:rsid w:val="00FD4171"/>
    <w:rsid w:val="00FD4313"/>
    <w:rsid w:val="00FD4839"/>
    <w:rsid w:val="00FD4A1A"/>
    <w:rsid w:val="00FD4D88"/>
    <w:rsid w:val="00FD5028"/>
    <w:rsid w:val="00FD5183"/>
    <w:rsid w:val="00FD539D"/>
    <w:rsid w:val="00FD58DC"/>
    <w:rsid w:val="00FD5A2A"/>
    <w:rsid w:val="00FD5A4A"/>
    <w:rsid w:val="00FD5BC2"/>
    <w:rsid w:val="00FD5E1A"/>
    <w:rsid w:val="00FD5E8D"/>
    <w:rsid w:val="00FD5F1F"/>
    <w:rsid w:val="00FD6416"/>
    <w:rsid w:val="00FD69E4"/>
    <w:rsid w:val="00FD6C5A"/>
    <w:rsid w:val="00FD6CFF"/>
    <w:rsid w:val="00FD6F0A"/>
    <w:rsid w:val="00FD6FD4"/>
    <w:rsid w:val="00FD7533"/>
    <w:rsid w:val="00FD7678"/>
    <w:rsid w:val="00FD7867"/>
    <w:rsid w:val="00FD798E"/>
    <w:rsid w:val="00FE00EB"/>
    <w:rsid w:val="00FE03BD"/>
    <w:rsid w:val="00FE05E6"/>
    <w:rsid w:val="00FE0BC3"/>
    <w:rsid w:val="00FE0E40"/>
    <w:rsid w:val="00FE0EB7"/>
    <w:rsid w:val="00FE0F12"/>
    <w:rsid w:val="00FE1039"/>
    <w:rsid w:val="00FE1236"/>
    <w:rsid w:val="00FE1414"/>
    <w:rsid w:val="00FE14DA"/>
    <w:rsid w:val="00FE150A"/>
    <w:rsid w:val="00FE1534"/>
    <w:rsid w:val="00FE1538"/>
    <w:rsid w:val="00FE1554"/>
    <w:rsid w:val="00FE1673"/>
    <w:rsid w:val="00FE177B"/>
    <w:rsid w:val="00FE1860"/>
    <w:rsid w:val="00FE196B"/>
    <w:rsid w:val="00FE1B56"/>
    <w:rsid w:val="00FE1F95"/>
    <w:rsid w:val="00FE22C4"/>
    <w:rsid w:val="00FE2411"/>
    <w:rsid w:val="00FE25BF"/>
    <w:rsid w:val="00FE2701"/>
    <w:rsid w:val="00FE2C8C"/>
    <w:rsid w:val="00FE2D5C"/>
    <w:rsid w:val="00FE2EAA"/>
    <w:rsid w:val="00FE2FCC"/>
    <w:rsid w:val="00FE338A"/>
    <w:rsid w:val="00FE33F5"/>
    <w:rsid w:val="00FE368F"/>
    <w:rsid w:val="00FE3777"/>
    <w:rsid w:val="00FE40A8"/>
    <w:rsid w:val="00FE445B"/>
    <w:rsid w:val="00FE457C"/>
    <w:rsid w:val="00FE487A"/>
    <w:rsid w:val="00FE4DB1"/>
    <w:rsid w:val="00FE4E8B"/>
    <w:rsid w:val="00FE55D2"/>
    <w:rsid w:val="00FE5728"/>
    <w:rsid w:val="00FE5922"/>
    <w:rsid w:val="00FE5997"/>
    <w:rsid w:val="00FE5B39"/>
    <w:rsid w:val="00FE5B6A"/>
    <w:rsid w:val="00FE5C49"/>
    <w:rsid w:val="00FE6767"/>
    <w:rsid w:val="00FE67AA"/>
    <w:rsid w:val="00FE6ED5"/>
    <w:rsid w:val="00FE7201"/>
    <w:rsid w:val="00FE7559"/>
    <w:rsid w:val="00FE7A70"/>
    <w:rsid w:val="00FE7DCE"/>
    <w:rsid w:val="00FF03F2"/>
    <w:rsid w:val="00FF06E6"/>
    <w:rsid w:val="00FF0E52"/>
    <w:rsid w:val="00FF0FE9"/>
    <w:rsid w:val="00FF11F4"/>
    <w:rsid w:val="00FF12DC"/>
    <w:rsid w:val="00FF18DA"/>
    <w:rsid w:val="00FF199F"/>
    <w:rsid w:val="00FF19C5"/>
    <w:rsid w:val="00FF1A67"/>
    <w:rsid w:val="00FF1B05"/>
    <w:rsid w:val="00FF1D8A"/>
    <w:rsid w:val="00FF1F82"/>
    <w:rsid w:val="00FF1FAE"/>
    <w:rsid w:val="00FF2133"/>
    <w:rsid w:val="00FF2738"/>
    <w:rsid w:val="00FF27A3"/>
    <w:rsid w:val="00FF2819"/>
    <w:rsid w:val="00FF28C7"/>
    <w:rsid w:val="00FF2A61"/>
    <w:rsid w:val="00FF2FBE"/>
    <w:rsid w:val="00FF3292"/>
    <w:rsid w:val="00FF33E6"/>
    <w:rsid w:val="00FF3527"/>
    <w:rsid w:val="00FF3746"/>
    <w:rsid w:val="00FF41FE"/>
    <w:rsid w:val="00FF42BF"/>
    <w:rsid w:val="00FF4380"/>
    <w:rsid w:val="00FF442D"/>
    <w:rsid w:val="00FF451A"/>
    <w:rsid w:val="00FF45BB"/>
    <w:rsid w:val="00FF4840"/>
    <w:rsid w:val="00FF4AD2"/>
    <w:rsid w:val="00FF4F88"/>
    <w:rsid w:val="00FF4FAA"/>
    <w:rsid w:val="00FF5076"/>
    <w:rsid w:val="00FF5831"/>
    <w:rsid w:val="00FF5FE7"/>
    <w:rsid w:val="00FF639F"/>
    <w:rsid w:val="00FF6684"/>
    <w:rsid w:val="00FF6917"/>
    <w:rsid w:val="00FF6D9D"/>
    <w:rsid w:val="00FF707D"/>
    <w:rsid w:val="00FF7391"/>
    <w:rsid w:val="00FF74AF"/>
    <w:rsid w:val="00FF75C9"/>
    <w:rsid w:val="00FF7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F68D2"/>
  <w15:chartTrackingRefBased/>
  <w15:docId w15:val="{5637F023-B824-4204-94C7-EE0CE4F5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5F6B"/>
    <w:pPr>
      <w:tabs>
        <w:tab w:val="center" w:pos="4320"/>
        <w:tab w:val="right" w:pos="8640"/>
      </w:tabs>
    </w:pPr>
    <w:rPr>
      <w:b w:val="0"/>
    </w:rPr>
  </w:style>
  <w:style w:type="character" w:customStyle="1" w:styleId="HeaderChar">
    <w:name w:val="Header Char"/>
    <w:basedOn w:val="DefaultParagraphFont"/>
    <w:link w:val="Header"/>
    <w:uiPriority w:val="99"/>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MA Footnote"/>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Style 4,Footnote symbol,FR,Style 6,Style 3,Appel note de bas de p,Style 12,Style 124,Footnote,Nota,Footnote number,Char,SUPERS,Voetnootmarkering,Char1,F"/>
    <w:link w:val="SUPERSChar"/>
    <w:uiPriority w:val="99"/>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uiPriority w:val="39"/>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uiPriority w:val="99"/>
    <w:rsid w:val="004C23EB"/>
    <w:pPr>
      <w:spacing w:line="240" w:lineRule="exact"/>
      <w:ind w:firstLine="720"/>
    </w:pPr>
    <w:rPr>
      <w:rFonts w:asciiTheme="minorHAnsi" w:eastAsiaTheme="minorHAnsi" w:hAnsiTheme="minorHAnsi" w:cstheme="minorBidi"/>
      <w:b w:val="0"/>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7300757">
      <w:bodyDiv w:val="1"/>
      <w:marLeft w:val="0"/>
      <w:marRight w:val="0"/>
      <w:marTop w:val="0"/>
      <w:marBottom w:val="0"/>
      <w:divBdr>
        <w:top w:val="none" w:sz="0" w:space="0" w:color="auto"/>
        <w:left w:val="none" w:sz="0" w:space="0" w:color="auto"/>
        <w:bottom w:val="none" w:sz="0" w:space="0" w:color="auto"/>
        <w:right w:val="none" w:sz="0" w:space="0" w:color="auto"/>
      </w:divBdr>
      <w:divsChild>
        <w:div w:id="296879146">
          <w:marLeft w:val="0"/>
          <w:marRight w:val="0"/>
          <w:marTop w:val="0"/>
          <w:marBottom w:val="0"/>
          <w:divBdr>
            <w:top w:val="none" w:sz="0" w:space="0" w:color="auto"/>
            <w:left w:val="none" w:sz="0" w:space="0" w:color="auto"/>
            <w:bottom w:val="none" w:sz="0" w:space="0" w:color="auto"/>
            <w:right w:val="none" w:sz="0" w:space="0" w:color="auto"/>
          </w:divBdr>
        </w:div>
        <w:div w:id="1087851179">
          <w:marLeft w:val="0"/>
          <w:marRight w:val="0"/>
          <w:marTop w:val="0"/>
          <w:marBottom w:val="0"/>
          <w:divBdr>
            <w:top w:val="none" w:sz="0" w:space="0" w:color="auto"/>
            <w:left w:val="none" w:sz="0" w:space="0" w:color="auto"/>
            <w:bottom w:val="none" w:sz="0" w:space="0" w:color="auto"/>
            <w:right w:val="none" w:sz="0" w:space="0" w:color="auto"/>
          </w:divBdr>
        </w:div>
      </w:divsChild>
    </w:div>
    <w:div w:id="694885406">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4143815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 w:id="19819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5.png@01D83306.E2D379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43C9E3C11B84E469A40FA8646EBC19E" ma:contentTypeVersion="14" ma:contentTypeDescription="Kurkite naują dokumentą." ma:contentTypeScope="" ma:versionID="d10eb7c18e911ea021bbca047aba1176">
  <xsd:schema xmlns:xsd="http://www.w3.org/2001/XMLSchema" xmlns:xs="http://www.w3.org/2001/XMLSchema" xmlns:p="http://schemas.microsoft.com/office/2006/metadata/properties" xmlns:ns3="47350938-e648-4bf5-94fe-17b03c8e9846" xmlns:ns4="2b83547f-291f-493b-aaae-120be636b132" targetNamespace="http://schemas.microsoft.com/office/2006/metadata/properties" ma:root="true" ma:fieldsID="3f6629329df89abbaece22b44fd4036f" ns3:_="" ns4:_="">
    <xsd:import namespace="47350938-e648-4bf5-94fe-17b03c8e9846"/>
    <xsd:import namespace="2b83547f-291f-493b-aaae-120be636b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0938-e648-4bf5-94fe-17b03c8e984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3547f-291f-493b-aaae-120be636b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F178-48AD-4319-B4AF-49E3643A5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2ABB53-4E8B-4692-8060-8A17C920F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0938-e648-4bf5-94fe-17b03c8e9846"/>
    <ds:schemaRef ds:uri="2b83547f-291f-493b-aaae-120be636b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23AD3-7E10-4739-AEF4-2D8C077A8DCA}">
  <ds:schemaRefs>
    <ds:schemaRef ds:uri="http://schemas.microsoft.com/sharepoint/v3/contenttype/forms"/>
  </ds:schemaRefs>
</ds:datastoreItem>
</file>

<file path=customXml/itemProps4.xml><?xml version="1.0" encoding="utf-8"?>
<ds:datastoreItem xmlns:ds="http://schemas.openxmlformats.org/officeDocument/2006/customXml" ds:itemID="{1FDF6A86-EC18-4F4B-9D40-23EC926E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46884</Words>
  <Characters>26724</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Galuška</dc:creator>
  <cp:lastModifiedBy>Rita Liuokaitytė</cp:lastModifiedBy>
  <cp:revision>4</cp:revision>
  <cp:lastPrinted>2022-06-15T06:05:00Z</cp:lastPrinted>
  <dcterms:created xsi:type="dcterms:W3CDTF">2022-07-08T12:42:00Z</dcterms:created>
  <dcterms:modified xsi:type="dcterms:W3CDTF">2022-07-08T12:44:00Z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0x010100543C9E3C11B84E469A40FA8646EBC19E</vt:lpwstr>
  </property>
</Properties>
</file>