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4F6E" w14:textId="4582D0FC" w:rsidR="00BB5F6B" w:rsidRPr="00DF0438" w:rsidRDefault="00BB5F6B" w:rsidP="00AD1F78">
      <w:pPr>
        <w:pStyle w:val="Header"/>
        <w:tabs>
          <w:tab w:val="clear" w:pos="4320"/>
          <w:tab w:val="clear" w:pos="8640"/>
        </w:tabs>
        <w:ind w:firstLine="720"/>
        <w:jc w:val="both"/>
      </w:pPr>
      <w:r w:rsidRPr="00DF0438">
        <w:t xml:space="preserve">    </w:t>
      </w:r>
    </w:p>
    <w:p w14:paraId="5B852AF7" w14:textId="77777777" w:rsidR="00BB5F6B" w:rsidRPr="00DF0438" w:rsidRDefault="00BB5F6B" w:rsidP="00BB5F6B">
      <w:pPr>
        <w:pStyle w:val="Header"/>
        <w:tabs>
          <w:tab w:val="clear" w:pos="4320"/>
          <w:tab w:val="clear" w:pos="8640"/>
        </w:tabs>
        <w:jc w:val="center"/>
        <w:rPr>
          <w:b/>
          <w:caps/>
        </w:rPr>
      </w:pPr>
      <w:r w:rsidRPr="00DF0438">
        <w:rPr>
          <w:b/>
          <w:caps/>
        </w:rPr>
        <w:t>įsakyMAS</w:t>
      </w:r>
    </w:p>
    <w:p w14:paraId="1ECE3740" w14:textId="3A4B11B4" w:rsidR="00BB5F6B" w:rsidRPr="00DF0438" w:rsidRDefault="00FC2CE3" w:rsidP="00BB5F6B">
      <w:pPr>
        <w:pStyle w:val="Header"/>
        <w:tabs>
          <w:tab w:val="clear" w:pos="4320"/>
          <w:tab w:val="clear" w:pos="8640"/>
        </w:tabs>
        <w:jc w:val="center"/>
        <w:rPr>
          <w:b/>
          <w:caps/>
          <w:szCs w:val="24"/>
        </w:rPr>
      </w:pPr>
      <w:r w:rsidRPr="00DF0438">
        <w:rPr>
          <w:b/>
          <w:szCs w:val="24"/>
        </w:rPr>
        <w:t xml:space="preserve">DĖL </w:t>
      </w:r>
      <w:r w:rsidRPr="00DF0438">
        <w:rPr>
          <w:b/>
        </w:rPr>
        <w:t>UAB „</w:t>
      </w:r>
      <w:r w:rsidR="001020F5" w:rsidRPr="00DF0438">
        <w:rPr>
          <w:b/>
        </w:rPr>
        <w:t>GARGŽDŲ GELEŽINKELIS</w:t>
      </w:r>
      <w:r w:rsidRPr="00DF0438">
        <w:rPr>
          <w:b/>
        </w:rPr>
        <w:t xml:space="preserve">“ </w:t>
      </w:r>
      <w:r w:rsidR="00CA3733" w:rsidRPr="00DF0438">
        <w:rPr>
          <w:b/>
        </w:rPr>
        <w:t>201</w:t>
      </w:r>
      <w:r w:rsidR="00CA3733">
        <w:rPr>
          <w:b/>
        </w:rPr>
        <w:t>9</w:t>
      </w:r>
      <w:r w:rsidR="00CA3733" w:rsidRPr="00DF0438">
        <w:rPr>
          <w:b/>
        </w:rPr>
        <w:t xml:space="preserve"> </w:t>
      </w:r>
      <w:r w:rsidRPr="00DF0438">
        <w:rPr>
          <w:b/>
        </w:rPr>
        <w:t xml:space="preserve">M. </w:t>
      </w:r>
      <w:r w:rsidR="001020F5" w:rsidRPr="00DF0438">
        <w:rPr>
          <w:b/>
        </w:rPr>
        <w:t xml:space="preserve">LAPKRIČIO </w:t>
      </w:r>
      <w:r w:rsidR="00AA6BCA">
        <w:rPr>
          <w:b/>
        </w:rPr>
        <w:t>1</w:t>
      </w:r>
      <w:r w:rsidR="009D55A6">
        <w:rPr>
          <w:b/>
        </w:rPr>
        <w:t>2</w:t>
      </w:r>
      <w:r w:rsidR="001020F5" w:rsidRPr="00DF0438">
        <w:rPr>
          <w:b/>
        </w:rPr>
        <w:t xml:space="preserve"> </w:t>
      </w:r>
      <w:r w:rsidRPr="00DF0438">
        <w:rPr>
          <w:b/>
        </w:rPr>
        <w:t>D. SKUNDO</w:t>
      </w:r>
    </w:p>
    <w:p w14:paraId="682A4CD8" w14:textId="77777777" w:rsidR="00BB5F6B" w:rsidRPr="00DF0438" w:rsidRDefault="00BB5F6B" w:rsidP="00BB5F6B">
      <w:pPr>
        <w:pStyle w:val="Header"/>
        <w:tabs>
          <w:tab w:val="clear" w:pos="4320"/>
          <w:tab w:val="clear" w:pos="8640"/>
        </w:tabs>
        <w:ind w:firstLine="720"/>
        <w:jc w:val="center"/>
        <w:rPr>
          <w:szCs w:val="24"/>
        </w:rPr>
      </w:pPr>
    </w:p>
    <w:p w14:paraId="39D2D5F5" w14:textId="59DAAB42" w:rsidR="00BB5F6B" w:rsidRPr="00DF0438" w:rsidRDefault="001020F5" w:rsidP="009F6251">
      <w:pPr>
        <w:pStyle w:val="Header"/>
        <w:tabs>
          <w:tab w:val="clear" w:pos="4320"/>
          <w:tab w:val="clear" w:pos="8640"/>
        </w:tabs>
        <w:jc w:val="center"/>
        <w:rPr>
          <w:szCs w:val="24"/>
        </w:rPr>
      </w:pPr>
      <w:r w:rsidRPr="00DF0438">
        <w:rPr>
          <w:szCs w:val="24"/>
        </w:rPr>
        <w:t>20</w:t>
      </w:r>
      <w:r w:rsidR="004E279C">
        <w:rPr>
          <w:szCs w:val="24"/>
        </w:rPr>
        <w:t>20</w:t>
      </w:r>
      <w:r w:rsidRPr="00DF0438">
        <w:rPr>
          <w:szCs w:val="24"/>
        </w:rPr>
        <w:t xml:space="preserve"> </w:t>
      </w:r>
      <w:r w:rsidR="00BB5F6B" w:rsidRPr="00DF0438">
        <w:rPr>
          <w:szCs w:val="24"/>
        </w:rPr>
        <w:t>m.</w:t>
      </w:r>
      <w:r w:rsidR="007B06B7">
        <w:rPr>
          <w:szCs w:val="24"/>
        </w:rPr>
        <w:t xml:space="preserve"> vasario </w:t>
      </w:r>
      <w:r w:rsidR="00445FE3">
        <w:rPr>
          <w:szCs w:val="24"/>
        </w:rPr>
        <w:t>13</w:t>
      </w:r>
      <w:r w:rsidR="00AA6BCA">
        <w:rPr>
          <w:szCs w:val="24"/>
        </w:rPr>
        <w:t xml:space="preserve"> </w:t>
      </w:r>
      <w:r w:rsidR="00CD0B66" w:rsidRPr="00DF0438">
        <w:rPr>
          <w:szCs w:val="24"/>
        </w:rPr>
        <w:t xml:space="preserve">d. </w:t>
      </w:r>
      <w:r w:rsidR="00BB5F6B" w:rsidRPr="00DF0438">
        <w:rPr>
          <w:szCs w:val="24"/>
        </w:rPr>
        <w:t xml:space="preserve">Nr. </w:t>
      </w:r>
      <w:r w:rsidR="00445FE3">
        <w:rPr>
          <w:szCs w:val="24"/>
        </w:rPr>
        <w:t>(1.9E)</w:t>
      </w:r>
      <w:r w:rsidR="00D33747">
        <w:rPr>
          <w:szCs w:val="24"/>
        </w:rPr>
        <w:t xml:space="preserve"> </w:t>
      </w:r>
      <w:r w:rsidR="00445FE3">
        <w:rPr>
          <w:szCs w:val="24"/>
        </w:rPr>
        <w:t>1V-191</w:t>
      </w:r>
    </w:p>
    <w:p w14:paraId="6866E986" w14:textId="77777777" w:rsidR="00BB5F6B" w:rsidRPr="00DF0438" w:rsidRDefault="00BB5F6B" w:rsidP="00BB5F6B">
      <w:pPr>
        <w:pStyle w:val="Header"/>
        <w:tabs>
          <w:tab w:val="clear" w:pos="4320"/>
          <w:tab w:val="clear" w:pos="8640"/>
        </w:tabs>
        <w:jc w:val="center"/>
        <w:rPr>
          <w:szCs w:val="24"/>
        </w:rPr>
      </w:pPr>
      <w:r w:rsidRPr="00DF0438">
        <w:rPr>
          <w:szCs w:val="24"/>
        </w:rPr>
        <w:t>Vilnius</w:t>
      </w:r>
      <w:bookmarkStart w:id="0" w:name="_GoBack"/>
      <w:bookmarkEnd w:id="0"/>
    </w:p>
    <w:p w14:paraId="4F19AB7F" w14:textId="5A1FCC3F" w:rsidR="00BB5F6B" w:rsidRPr="00DF0438" w:rsidRDefault="00BB5F6B" w:rsidP="00BB5F6B">
      <w:pPr>
        <w:pStyle w:val="Header"/>
        <w:tabs>
          <w:tab w:val="clear" w:pos="4320"/>
          <w:tab w:val="clear" w:pos="8640"/>
        </w:tabs>
        <w:ind w:firstLine="720"/>
        <w:jc w:val="both"/>
        <w:rPr>
          <w:szCs w:val="24"/>
        </w:rPr>
      </w:pPr>
    </w:p>
    <w:p w14:paraId="6B197A9B" w14:textId="72322260" w:rsidR="00C23F38" w:rsidRPr="00DF0438" w:rsidRDefault="00DE6EC8" w:rsidP="00AD1F78">
      <w:pPr>
        <w:tabs>
          <w:tab w:val="left" w:pos="720"/>
          <w:tab w:val="left" w:pos="851"/>
        </w:tabs>
        <w:ind w:firstLine="709"/>
        <w:jc w:val="both"/>
        <w:rPr>
          <w:b w:val="0"/>
          <w:color w:val="000000" w:themeColor="text1"/>
          <w:szCs w:val="24"/>
        </w:rPr>
      </w:pPr>
      <w:r w:rsidRPr="00554A4E">
        <w:rPr>
          <w:b w:val="0"/>
          <w:szCs w:val="24"/>
        </w:rPr>
        <w:t xml:space="preserve">Vadovaudamasis Lietuvos Respublikos geležinkelių transporto kodekso (toliau – </w:t>
      </w:r>
      <w:r w:rsidRPr="00FF18DA">
        <w:rPr>
          <w:b w:val="0"/>
          <w:szCs w:val="24"/>
        </w:rPr>
        <w:t>Kodeksas</w:t>
      </w:r>
      <w:r w:rsidRPr="00554A4E">
        <w:rPr>
          <w:b w:val="0"/>
          <w:szCs w:val="24"/>
        </w:rPr>
        <w:t>) 7</w:t>
      </w:r>
      <w:r w:rsidRPr="00554A4E">
        <w:rPr>
          <w:b w:val="0"/>
          <w:szCs w:val="24"/>
          <w:vertAlign w:val="superscript"/>
        </w:rPr>
        <w:t>1</w:t>
      </w:r>
      <w:r w:rsidRPr="00554A4E">
        <w:rPr>
          <w:b w:val="0"/>
          <w:szCs w:val="24"/>
        </w:rPr>
        <w:t xml:space="preserve"> straipsnio 1 dalies 1 punktu</w:t>
      </w:r>
      <w:r w:rsidR="00414FBB" w:rsidRPr="00554A4E">
        <w:rPr>
          <w:b w:val="0"/>
          <w:szCs w:val="24"/>
        </w:rPr>
        <w:t xml:space="preserve"> ir 2</w:t>
      </w:r>
      <w:r w:rsidR="00DE7E45" w:rsidRPr="00554A4E">
        <w:rPr>
          <w:b w:val="0"/>
          <w:szCs w:val="24"/>
        </w:rPr>
        <w:t xml:space="preserve"> </w:t>
      </w:r>
      <w:r w:rsidR="00414FBB" w:rsidRPr="00554A4E">
        <w:rPr>
          <w:b w:val="0"/>
          <w:szCs w:val="24"/>
        </w:rPr>
        <w:t>dalimi bei</w:t>
      </w:r>
      <w:r w:rsidRPr="00554A4E">
        <w:rPr>
          <w:b w:val="0"/>
          <w:szCs w:val="24"/>
        </w:rPr>
        <w:t xml:space="preserve"> Geležinkelių transporto rinkos reguliuotojo gautų skundų nagrinėjimo tvarkos aprašo, patvirtinto Lietuvos Respublikos Vyriausybės 2010 m. gegužės 19 d. nutarimu </w:t>
      </w:r>
      <w:r w:rsidR="003634A4" w:rsidRPr="00554A4E">
        <w:rPr>
          <w:b w:val="0"/>
          <w:szCs w:val="24"/>
        </w:rPr>
        <w:t xml:space="preserve">Nr. 553 </w:t>
      </w:r>
      <w:r w:rsidRPr="00554A4E">
        <w:rPr>
          <w:b w:val="0"/>
          <w:szCs w:val="24"/>
        </w:rPr>
        <w:t>„Dėl Geležinkelių transporto rinkos reguliuotojo gautų skundų nagrinėjimo tvarkos aprašo patvirtinimo“</w:t>
      </w:r>
      <w:r w:rsidR="000C34E7" w:rsidRPr="00554A4E">
        <w:rPr>
          <w:b w:val="0"/>
          <w:szCs w:val="24"/>
        </w:rPr>
        <w:t>,</w:t>
      </w:r>
      <w:r w:rsidRPr="00554A4E">
        <w:rPr>
          <w:b w:val="0"/>
          <w:szCs w:val="24"/>
        </w:rPr>
        <w:t xml:space="preserve"> (toliau – </w:t>
      </w:r>
      <w:r w:rsidRPr="00FF18DA">
        <w:rPr>
          <w:b w:val="0"/>
          <w:bCs/>
          <w:szCs w:val="24"/>
        </w:rPr>
        <w:t>Aprašas</w:t>
      </w:r>
      <w:r w:rsidRPr="00554A4E">
        <w:rPr>
          <w:b w:val="0"/>
          <w:szCs w:val="24"/>
        </w:rPr>
        <w:t>)</w:t>
      </w:r>
      <w:r w:rsidR="00C94BB7" w:rsidRPr="00554A4E">
        <w:rPr>
          <w:b w:val="0"/>
          <w:szCs w:val="24"/>
        </w:rPr>
        <w:t xml:space="preserve">, </w:t>
      </w:r>
      <w:r w:rsidR="003634A4" w:rsidRPr="00497B5C">
        <w:rPr>
          <w:b w:val="0"/>
          <w:szCs w:val="24"/>
        </w:rPr>
        <w:t>23</w:t>
      </w:r>
      <w:r w:rsidR="00DE7E45" w:rsidRPr="00497B5C">
        <w:rPr>
          <w:b w:val="0"/>
          <w:szCs w:val="24"/>
        </w:rPr>
        <w:t>.</w:t>
      </w:r>
      <w:r w:rsidR="00A920BD" w:rsidRPr="00497B5C">
        <w:rPr>
          <w:b w:val="0"/>
          <w:szCs w:val="24"/>
        </w:rPr>
        <w:t>1</w:t>
      </w:r>
      <w:r w:rsidR="00C94BB7" w:rsidRPr="00497B5C">
        <w:rPr>
          <w:b w:val="0"/>
          <w:szCs w:val="24"/>
        </w:rPr>
        <w:t xml:space="preserve"> </w:t>
      </w:r>
      <w:r w:rsidR="00DE7E45" w:rsidRPr="00497B5C">
        <w:rPr>
          <w:b w:val="0"/>
          <w:szCs w:val="24"/>
        </w:rPr>
        <w:t>pa</w:t>
      </w:r>
      <w:r w:rsidR="00C94BB7" w:rsidRPr="00A35421">
        <w:rPr>
          <w:b w:val="0"/>
          <w:szCs w:val="24"/>
        </w:rPr>
        <w:t>punk</w:t>
      </w:r>
      <w:r w:rsidR="00DE7E45" w:rsidRPr="00497B5C">
        <w:rPr>
          <w:b w:val="0"/>
          <w:szCs w:val="24"/>
        </w:rPr>
        <w:t>či</w:t>
      </w:r>
      <w:r w:rsidR="00C94BB7" w:rsidRPr="00497B5C">
        <w:rPr>
          <w:b w:val="0"/>
          <w:szCs w:val="24"/>
        </w:rPr>
        <w:t>u</w:t>
      </w:r>
      <w:r w:rsidR="00BE425D" w:rsidRPr="00497B5C">
        <w:rPr>
          <w:b w:val="0"/>
          <w:szCs w:val="24"/>
        </w:rPr>
        <w:t>,</w:t>
      </w:r>
      <w:r w:rsidR="00C94BB7" w:rsidRPr="00497B5C">
        <w:rPr>
          <w:b w:val="0"/>
          <w:szCs w:val="24"/>
        </w:rPr>
        <w:t xml:space="preserve"> </w:t>
      </w:r>
      <w:r w:rsidR="003634A4" w:rsidRPr="00554A4E">
        <w:rPr>
          <w:b w:val="0"/>
          <w:color w:val="000000" w:themeColor="text1"/>
          <w:szCs w:val="24"/>
        </w:rPr>
        <w:t xml:space="preserve">išnagrinėjęs </w:t>
      </w:r>
      <w:r w:rsidR="00A85376" w:rsidRPr="00554A4E">
        <w:rPr>
          <w:b w:val="0"/>
          <w:color w:val="000000" w:themeColor="text1"/>
          <w:szCs w:val="24"/>
        </w:rPr>
        <w:t>UAB „</w:t>
      </w:r>
      <w:r w:rsidR="003731B0" w:rsidRPr="00554A4E">
        <w:rPr>
          <w:b w:val="0"/>
          <w:color w:val="000000" w:themeColor="text1"/>
          <w:szCs w:val="24"/>
        </w:rPr>
        <w:t>Gargždų geležinkelis</w:t>
      </w:r>
      <w:r w:rsidR="00A85376" w:rsidRPr="00554A4E">
        <w:rPr>
          <w:b w:val="0"/>
          <w:color w:val="000000" w:themeColor="text1"/>
          <w:szCs w:val="24"/>
        </w:rPr>
        <w:t xml:space="preserve">“ </w:t>
      </w:r>
      <w:r w:rsidR="00C3575C" w:rsidRPr="00554A4E">
        <w:rPr>
          <w:b w:val="0"/>
          <w:color w:val="000000" w:themeColor="text1"/>
          <w:szCs w:val="24"/>
        </w:rPr>
        <w:t>(</w:t>
      </w:r>
      <w:r w:rsidR="00D5150F" w:rsidRPr="00554A4E">
        <w:rPr>
          <w:b w:val="0"/>
          <w:color w:val="000000" w:themeColor="text1"/>
          <w:szCs w:val="24"/>
        </w:rPr>
        <w:t>Gamyklos</w:t>
      </w:r>
      <w:r w:rsidR="00C3575C" w:rsidRPr="00554A4E">
        <w:rPr>
          <w:b w:val="0"/>
          <w:color w:val="000000" w:themeColor="text1"/>
          <w:szCs w:val="24"/>
        </w:rPr>
        <w:t xml:space="preserve"> g</w:t>
      </w:r>
      <w:r w:rsidR="002C3BD8" w:rsidRPr="00554A4E">
        <w:rPr>
          <w:b w:val="0"/>
          <w:color w:val="000000" w:themeColor="text1"/>
          <w:szCs w:val="24"/>
        </w:rPr>
        <w:t>. </w:t>
      </w:r>
      <w:r w:rsidR="00D5150F" w:rsidRPr="00554A4E">
        <w:rPr>
          <w:b w:val="0"/>
          <w:color w:val="000000" w:themeColor="text1"/>
          <w:szCs w:val="24"/>
        </w:rPr>
        <w:t>21</w:t>
      </w:r>
      <w:r w:rsidR="00C3575C" w:rsidRPr="00554A4E">
        <w:rPr>
          <w:b w:val="0"/>
          <w:color w:val="000000" w:themeColor="text1"/>
          <w:szCs w:val="24"/>
        </w:rPr>
        <w:t xml:space="preserve">, </w:t>
      </w:r>
      <w:r w:rsidR="00D5150F" w:rsidRPr="00554A4E">
        <w:rPr>
          <w:b w:val="0"/>
          <w:color w:val="000000" w:themeColor="text1"/>
          <w:szCs w:val="24"/>
        </w:rPr>
        <w:t>96155 Gargždai</w:t>
      </w:r>
      <w:r w:rsidR="00C3575C" w:rsidRPr="00554A4E">
        <w:rPr>
          <w:b w:val="0"/>
          <w:color w:val="000000" w:themeColor="text1"/>
          <w:szCs w:val="24"/>
        </w:rPr>
        <w:t xml:space="preserve">, įmonės kodas </w:t>
      </w:r>
      <w:r w:rsidR="00D5150F" w:rsidRPr="00554A4E">
        <w:rPr>
          <w:b w:val="0"/>
          <w:color w:val="000000" w:themeColor="text1"/>
          <w:szCs w:val="24"/>
        </w:rPr>
        <w:t>163143475</w:t>
      </w:r>
      <w:r w:rsidR="00C3575C" w:rsidRPr="00554A4E">
        <w:rPr>
          <w:b w:val="0"/>
          <w:color w:val="000000" w:themeColor="text1"/>
          <w:szCs w:val="24"/>
        </w:rPr>
        <w:t xml:space="preserve">) (toliau – </w:t>
      </w:r>
      <w:r w:rsidR="00C3575C" w:rsidRPr="00FF18DA">
        <w:rPr>
          <w:b w:val="0"/>
          <w:bCs/>
          <w:color w:val="000000" w:themeColor="text1"/>
          <w:szCs w:val="24"/>
        </w:rPr>
        <w:t>pareiškėjas)</w:t>
      </w:r>
      <w:r w:rsidR="00C3575C" w:rsidRPr="00554A4E">
        <w:rPr>
          <w:b w:val="0"/>
          <w:color w:val="000000" w:themeColor="text1"/>
          <w:szCs w:val="24"/>
        </w:rPr>
        <w:t xml:space="preserve"> </w:t>
      </w:r>
      <w:r w:rsidR="000D0E87" w:rsidRPr="00554A4E">
        <w:rPr>
          <w:b w:val="0"/>
          <w:color w:val="000000" w:themeColor="text1"/>
          <w:szCs w:val="24"/>
        </w:rPr>
        <w:t xml:space="preserve">2019 </w:t>
      </w:r>
      <w:r w:rsidR="00A85376" w:rsidRPr="00554A4E">
        <w:rPr>
          <w:b w:val="0"/>
          <w:color w:val="000000" w:themeColor="text1"/>
          <w:szCs w:val="24"/>
        </w:rPr>
        <w:t xml:space="preserve">m. </w:t>
      </w:r>
      <w:r w:rsidR="00D5150F" w:rsidRPr="00554A4E">
        <w:rPr>
          <w:b w:val="0"/>
          <w:color w:val="000000" w:themeColor="text1"/>
          <w:szCs w:val="24"/>
        </w:rPr>
        <w:t xml:space="preserve">lapkričio </w:t>
      </w:r>
      <w:r w:rsidR="003339BD" w:rsidRPr="00554A4E">
        <w:rPr>
          <w:b w:val="0"/>
          <w:color w:val="000000" w:themeColor="text1"/>
          <w:szCs w:val="24"/>
        </w:rPr>
        <w:t>1</w:t>
      </w:r>
      <w:r w:rsidR="009D55A6" w:rsidRPr="00554A4E">
        <w:rPr>
          <w:b w:val="0"/>
          <w:color w:val="000000" w:themeColor="text1"/>
          <w:szCs w:val="24"/>
        </w:rPr>
        <w:t>2</w:t>
      </w:r>
      <w:r w:rsidR="00D5150F" w:rsidRPr="00554A4E">
        <w:rPr>
          <w:b w:val="0"/>
          <w:color w:val="000000" w:themeColor="text1"/>
          <w:szCs w:val="24"/>
        </w:rPr>
        <w:t xml:space="preserve"> </w:t>
      </w:r>
      <w:r w:rsidR="00A85376" w:rsidRPr="00554A4E">
        <w:rPr>
          <w:b w:val="0"/>
          <w:color w:val="000000" w:themeColor="text1"/>
          <w:szCs w:val="24"/>
        </w:rPr>
        <w:t>d. skundą</w:t>
      </w:r>
      <w:r w:rsidR="009E10BC" w:rsidRPr="00554A4E">
        <w:rPr>
          <w:b w:val="0"/>
          <w:color w:val="000000" w:themeColor="text1"/>
          <w:szCs w:val="24"/>
        </w:rPr>
        <w:t xml:space="preserve"> Nr. 260</w:t>
      </w:r>
      <w:r w:rsidR="00A85376" w:rsidRPr="00554A4E">
        <w:rPr>
          <w:b w:val="0"/>
          <w:color w:val="000000" w:themeColor="text1"/>
          <w:szCs w:val="24"/>
        </w:rPr>
        <w:t xml:space="preserve"> (</w:t>
      </w:r>
      <w:r w:rsidR="009D0638" w:rsidRPr="00554A4E">
        <w:rPr>
          <w:b w:val="0"/>
          <w:color w:val="000000" w:themeColor="text1"/>
          <w:szCs w:val="24"/>
        </w:rPr>
        <w:t>toliau </w:t>
      </w:r>
      <w:r w:rsidR="00A85376" w:rsidRPr="00554A4E">
        <w:rPr>
          <w:b w:val="0"/>
          <w:color w:val="000000" w:themeColor="text1"/>
          <w:szCs w:val="24"/>
        </w:rPr>
        <w:t xml:space="preserve">– </w:t>
      </w:r>
      <w:r w:rsidR="00A85376" w:rsidRPr="00FF18DA">
        <w:rPr>
          <w:b w:val="0"/>
          <w:bCs/>
          <w:color w:val="000000" w:themeColor="text1"/>
          <w:szCs w:val="24"/>
        </w:rPr>
        <w:t>skundas</w:t>
      </w:r>
      <w:r w:rsidR="00A85376" w:rsidRPr="00554A4E">
        <w:rPr>
          <w:b w:val="0"/>
          <w:color w:val="000000" w:themeColor="text1"/>
          <w:szCs w:val="24"/>
        </w:rPr>
        <w:t>)</w:t>
      </w:r>
      <w:r w:rsidR="00C71253">
        <w:rPr>
          <w:b w:val="0"/>
          <w:color w:val="000000" w:themeColor="text1"/>
          <w:szCs w:val="24"/>
        </w:rPr>
        <w:t xml:space="preserve"> ir 2020 m. vasario </w:t>
      </w:r>
      <w:r w:rsidR="00DA4C73" w:rsidRPr="009D3BF3">
        <w:rPr>
          <w:b w:val="0"/>
          <w:color w:val="000000" w:themeColor="text1"/>
          <w:szCs w:val="24"/>
        </w:rPr>
        <w:t>3</w:t>
      </w:r>
      <w:r w:rsidR="00C71253">
        <w:rPr>
          <w:b w:val="0"/>
          <w:color w:val="000000" w:themeColor="text1"/>
          <w:szCs w:val="24"/>
        </w:rPr>
        <w:t xml:space="preserve"> d. raštu Nr. </w:t>
      </w:r>
      <w:r w:rsidR="00C71253" w:rsidRPr="009D3BF3">
        <w:rPr>
          <w:b w:val="0"/>
          <w:color w:val="000000" w:themeColor="text1"/>
          <w:szCs w:val="24"/>
        </w:rPr>
        <w:t>23</w:t>
      </w:r>
      <w:r w:rsidR="00C71253">
        <w:rPr>
          <w:b w:val="0"/>
          <w:color w:val="000000" w:themeColor="text1"/>
          <w:szCs w:val="24"/>
        </w:rPr>
        <w:t xml:space="preserve"> pateiktus papildomus įrodymus (toliau </w:t>
      </w:r>
      <w:r w:rsidR="00C71253" w:rsidRPr="00FF18DA">
        <w:rPr>
          <w:b w:val="0"/>
          <w:color w:val="000000" w:themeColor="text1"/>
          <w:szCs w:val="24"/>
        </w:rPr>
        <w:t xml:space="preserve">– </w:t>
      </w:r>
      <w:bookmarkStart w:id="1" w:name="_Hlk32076821"/>
      <w:r w:rsidR="001C1254" w:rsidRPr="00FF18DA">
        <w:rPr>
          <w:b w:val="0"/>
          <w:color w:val="000000" w:themeColor="text1"/>
          <w:szCs w:val="24"/>
        </w:rPr>
        <w:t>R</w:t>
      </w:r>
      <w:r w:rsidR="00C71253" w:rsidRPr="00FF18DA">
        <w:rPr>
          <w:b w:val="0"/>
          <w:color w:val="000000" w:themeColor="text1"/>
          <w:szCs w:val="24"/>
        </w:rPr>
        <w:t>aštas Nr. 23</w:t>
      </w:r>
      <w:bookmarkEnd w:id="1"/>
      <w:r w:rsidR="00C71253">
        <w:rPr>
          <w:b w:val="0"/>
          <w:color w:val="000000" w:themeColor="text1"/>
          <w:szCs w:val="24"/>
        </w:rPr>
        <w:t>)</w:t>
      </w:r>
      <w:r w:rsidR="00E3652A" w:rsidRPr="00554A4E">
        <w:rPr>
          <w:b w:val="0"/>
          <w:color w:val="000000" w:themeColor="text1"/>
          <w:szCs w:val="24"/>
        </w:rPr>
        <w:t>,</w:t>
      </w:r>
      <w:r w:rsidR="00632BC9" w:rsidRPr="00554A4E">
        <w:rPr>
          <w:b w:val="0"/>
          <w:color w:val="000000" w:themeColor="text1"/>
          <w:szCs w:val="24"/>
        </w:rPr>
        <w:t xml:space="preserve"> </w:t>
      </w:r>
      <w:r w:rsidR="00E44E35" w:rsidRPr="00554A4E">
        <w:rPr>
          <w:b w:val="0"/>
          <w:color w:val="000000" w:themeColor="text1"/>
          <w:szCs w:val="24"/>
        </w:rPr>
        <w:t>atsakovo Lietuvos transporto saugos administracijos</w:t>
      </w:r>
      <w:r w:rsidR="00632BC9" w:rsidRPr="00554A4E">
        <w:rPr>
          <w:b w:val="0"/>
          <w:color w:val="000000" w:themeColor="text1"/>
          <w:szCs w:val="24"/>
        </w:rPr>
        <w:t xml:space="preserve"> (Švitrigailos g. 42, 03209 Vilnius, įmonės kodas 188647255) (toliau – </w:t>
      </w:r>
      <w:r w:rsidR="006E11B7" w:rsidRPr="00FF18DA">
        <w:rPr>
          <w:b w:val="0"/>
          <w:bCs/>
          <w:color w:val="000000" w:themeColor="text1"/>
          <w:szCs w:val="24"/>
        </w:rPr>
        <w:t>LTSA</w:t>
      </w:r>
      <w:r w:rsidR="00632BC9" w:rsidRPr="00554A4E">
        <w:rPr>
          <w:b w:val="0"/>
          <w:color w:val="000000" w:themeColor="text1"/>
          <w:szCs w:val="24"/>
        </w:rPr>
        <w:t xml:space="preserve">) </w:t>
      </w:r>
      <w:r w:rsidR="006E11B7" w:rsidRPr="00554A4E">
        <w:rPr>
          <w:b w:val="0"/>
          <w:color w:val="000000" w:themeColor="text1"/>
          <w:szCs w:val="24"/>
        </w:rPr>
        <w:t xml:space="preserve">rašytinius paaiškinimus, pateiktus </w:t>
      </w:r>
      <w:r w:rsidR="009E10BC" w:rsidRPr="00554A4E">
        <w:rPr>
          <w:b w:val="0"/>
          <w:color w:val="000000" w:themeColor="text1"/>
          <w:szCs w:val="24"/>
        </w:rPr>
        <w:t xml:space="preserve">2019 m. gruodžio </w:t>
      </w:r>
      <w:r w:rsidR="00675A82" w:rsidRPr="00554A4E">
        <w:rPr>
          <w:b w:val="0"/>
          <w:color w:val="000000" w:themeColor="text1"/>
          <w:szCs w:val="24"/>
        </w:rPr>
        <w:t>23</w:t>
      </w:r>
      <w:r w:rsidR="009E10BC" w:rsidRPr="00554A4E">
        <w:rPr>
          <w:b w:val="0"/>
          <w:color w:val="000000" w:themeColor="text1"/>
          <w:szCs w:val="24"/>
        </w:rPr>
        <w:t xml:space="preserve"> d. rašt</w:t>
      </w:r>
      <w:r w:rsidR="00675A82" w:rsidRPr="00554A4E">
        <w:rPr>
          <w:b w:val="0"/>
          <w:color w:val="000000" w:themeColor="text1"/>
          <w:szCs w:val="24"/>
        </w:rPr>
        <w:t xml:space="preserve">ais </w:t>
      </w:r>
      <w:r w:rsidR="009E10BC" w:rsidRPr="00554A4E">
        <w:rPr>
          <w:b w:val="0"/>
          <w:color w:val="000000" w:themeColor="text1"/>
          <w:szCs w:val="24"/>
        </w:rPr>
        <w:t xml:space="preserve">Nr. </w:t>
      </w:r>
      <w:r w:rsidR="00675A82" w:rsidRPr="00554A4E">
        <w:rPr>
          <w:b w:val="0"/>
          <w:color w:val="000000" w:themeColor="text1"/>
          <w:szCs w:val="24"/>
        </w:rPr>
        <w:t>15B-8331, Nr. 15B-8336, Nr.</w:t>
      </w:r>
      <w:r w:rsidR="00C23F38" w:rsidRPr="00554A4E">
        <w:rPr>
          <w:b w:val="0"/>
          <w:color w:val="000000" w:themeColor="text1"/>
          <w:szCs w:val="24"/>
        </w:rPr>
        <w:t> </w:t>
      </w:r>
      <w:r w:rsidR="00675A82" w:rsidRPr="00554A4E">
        <w:rPr>
          <w:b w:val="0"/>
          <w:color w:val="000000" w:themeColor="text1"/>
          <w:szCs w:val="24"/>
        </w:rPr>
        <w:t>15B-3337, Nr. 15B-8338,</w:t>
      </w:r>
      <w:r w:rsidR="00121BF8" w:rsidRPr="00554A4E">
        <w:rPr>
          <w:b w:val="0"/>
          <w:color w:val="000000" w:themeColor="text1"/>
          <w:szCs w:val="24"/>
        </w:rPr>
        <w:t xml:space="preserve"> Nr.15B-8340, Nr.15B-8341, Nr.15B-8342</w:t>
      </w:r>
      <w:r w:rsidR="00675A82" w:rsidRPr="00554A4E">
        <w:rPr>
          <w:b w:val="0"/>
          <w:color w:val="000000" w:themeColor="text1"/>
          <w:szCs w:val="24"/>
        </w:rPr>
        <w:t xml:space="preserve"> </w:t>
      </w:r>
      <w:r w:rsidR="006E11B7" w:rsidRPr="00554A4E">
        <w:rPr>
          <w:b w:val="0"/>
          <w:bCs/>
          <w:color w:val="000000" w:themeColor="text1"/>
          <w:szCs w:val="24"/>
        </w:rPr>
        <w:t>(toliau</w:t>
      </w:r>
      <w:r w:rsidR="00121BF8" w:rsidRPr="00554A4E">
        <w:rPr>
          <w:b w:val="0"/>
          <w:bCs/>
          <w:color w:val="000000" w:themeColor="text1"/>
          <w:szCs w:val="24"/>
        </w:rPr>
        <w:t xml:space="preserve"> visi raštai kartu</w:t>
      </w:r>
      <w:r w:rsidR="006E11B7" w:rsidRPr="00554A4E">
        <w:rPr>
          <w:b w:val="0"/>
          <w:bCs/>
          <w:color w:val="000000" w:themeColor="text1"/>
          <w:szCs w:val="24"/>
        </w:rPr>
        <w:t xml:space="preserve"> –</w:t>
      </w:r>
      <w:r w:rsidR="002A69A5" w:rsidRPr="00554A4E">
        <w:rPr>
          <w:b w:val="0"/>
          <w:bCs/>
          <w:color w:val="000000" w:themeColor="text1"/>
          <w:szCs w:val="24"/>
        </w:rPr>
        <w:t xml:space="preserve"> </w:t>
      </w:r>
      <w:r w:rsidR="00E62FD1" w:rsidRPr="00FF18DA">
        <w:rPr>
          <w:b w:val="0"/>
          <w:color w:val="000000" w:themeColor="text1"/>
          <w:szCs w:val="24"/>
        </w:rPr>
        <w:t>2019</w:t>
      </w:r>
      <w:r w:rsidR="00AC7C0B" w:rsidRPr="00FF18DA">
        <w:rPr>
          <w:b w:val="0"/>
          <w:color w:val="000000" w:themeColor="text1"/>
          <w:szCs w:val="24"/>
        </w:rPr>
        <w:t> </w:t>
      </w:r>
      <w:r w:rsidR="00E62FD1" w:rsidRPr="00FF18DA">
        <w:rPr>
          <w:b w:val="0"/>
          <w:color w:val="000000" w:themeColor="text1"/>
          <w:szCs w:val="24"/>
        </w:rPr>
        <w:t>m. gruodžio 23 d. raštai</w:t>
      </w:r>
      <w:r w:rsidR="00B4754F" w:rsidRPr="00554A4E">
        <w:rPr>
          <w:b w:val="0"/>
          <w:bCs/>
          <w:color w:val="000000" w:themeColor="text1"/>
          <w:szCs w:val="24"/>
        </w:rPr>
        <w:t>)</w:t>
      </w:r>
      <w:r w:rsidR="00271916" w:rsidRPr="00554A4E">
        <w:rPr>
          <w:b w:val="0"/>
          <w:bCs/>
          <w:color w:val="000000" w:themeColor="text1"/>
          <w:szCs w:val="24"/>
        </w:rPr>
        <w:t>,</w:t>
      </w:r>
      <w:r w:rsidR="00A5152E" w:rsidRPr="00554A4E">
        <w:rPr>
          <w:b w:val="0"/>
          <w:color w:val="000000" w:themeColor="text1"/>
          <w:szCs w:val="24"/>
        </w:rPr>
        <w:t xml:space="preserve"> </w:t>
      </w:r>
      <w:r w:rsidR="00025515" w:rsidRPr="00554A4E">
        <w:rPr>
          <w:b w:val="0"/>
          <w:color w:val="000000" w:themeColor="text1"/>
          <w:szCs w:val="24"/>
        </w:rPr>
        <w:t xml:space="preserve">suinteresuotojo asmens AB „Lietuvos </w:t>
      </w:r>
      <w:r w:rsidR="00AE0B91" w:rsidRPr="00554A4E">
        <w:rPr>
          <w:b w:val="0"/>
          <w:color w:val="000000" w:themeColor="text1"/>
          <w:szCs w:val="24"/>
        </w:rPr>
        <w:t>geležinkelių infrastruktūra</w:t>
      </w:r>
      <w:r w:rsidR="00025515" w:rsidRPr="00554A4E">
        <w:rPr>
          <w:b w:val="0"/>
          <w:color w:val="000000" w:themeColor="text1"/>
          <w:szCs w:val="24"/>
        </w:rPr>
        <w:t>“</w:t>
      </w:r>
      <w:r w:rsidR="009E1362" w:rsidRPr="00554A4E">
        <w:rPr>
          <w:rStyle w:val="FootnoteReference"/>
          <w:b w:val="0"/>
          <w:color w:val="000000" w:themeColor="text1"/>
          <w:szCs w:val="24"/>
        </w:rPr>
        <w:footnoteReference w:id="2"/>
      </w:r>
      <w:r w:rsidR="00025515" w:rsidRPr="00554A4E">
        <w:rPr>
          <w:b w:val="0"/>
          <w:color w:val="000000" w:themeColor="text1"/>
          <w:szCs w:val="24"/>
        </w:rPr>
        <w:t xml:space="preserve"> (</w:t>
      </w:r>
      <w:r w:rsidR="00486B7D" w:rsidRPr="00554A4E">
        <w:rPr>
          <w:b w:val="0"/>
          <w:color w:val="000000" w:themeColor="text1"/>
          <w:szCs w:val="24"/>
        </w:rPr>
        <w:t xml:space="preserve">Mindaugo g. 12, </w:t>
      </w:r>
      <w:r w:rsidR="00AE0B91" w:rsidRPr="00554A4E">
        <w:rPr>
          <w:b w:val="0"/>
          <w:color w:val="000000" w:themeColor="text1"/>
          <w:szCs w:val="24"/>
        </w:rPr>
        <w:t xml:space="preserve">03225 </w:t>
      </w:r>
      <w:r w:rsidR="00C0332E" w:rsidRPr="00554A4E">
        <w:rPr>
          <w:b w:val="0"/>
          <w:color w:val="000000" w:themeColor="text1"/>
          <w:szCs w:val="24"/>
        </w:rPr>
        <w:t xml:space="preserve">Vilnius, </w:t>
      </w:r>
      <w:r w:rsidR="009E1362" w:rsidRPr="00554A4E">
        <w:rPr>
          <w:b w:val="0"/>
          <w:color w:val="000000" w:themeColor="text1"/>
          <w:szCs w:val="24"/>
        </w:rPr>
        <w:t>305202934</w:t>
      </w:r>
      <w:r w:rsidR="00C0332E" w:rsidRPr="00554A4E">
        <w:rPr>
          <w:b w:val="0"/>
          <w:color w:val="000000" w:themeColor="text1"/>
          <w:szCs w:val="24"/>
        </w:rPr>
        <w:t>) (toliau –</w:t>
      </w:r>
      <w:r w:rsidR="00076CC3" w:rsidRPr="00554A4E">
        <w:rPr>
          <w:b w:val="0"/>
          <w:color w:val="000000" w:themeColor="text1"/>
          <w:szCs w:val="24"/>
        </w:rPr>
        <w:t xml:space="preserve"> </w:t>
      </w:r>
      <w:r w:rsidR="00477572" w:rsidRPr="00FF18DA">
        <w:rPr>
          <w:b w:val="0"/>
          <w:bCs/>
          <w:color w:val="000000" w:themeColor="text1"/>
          <w:szCs w:val="24"/>
        </w:rPr>
        <w:t>valdytojas</w:t>
      </w:r>
      <w:r w:rsidR="00C0332E" w:rsidRPr="00554A4E">
        <w:rPr>
          <w:b w:val="0"/>
          <w:color w:val="000000" w:themeColor="text1"/>
          <w:szCs w:val="24"/>
        </w:rPr>
        <w:t xml:space="preserve">) </w:t>
      </w:r>
      <w:r w:rsidR="00DB2E59" w:rsidRPr="00554A4E">
        <w:rPr>
          <w:b w:val="0"/>
          <w:color w:val="000000" w:themeColor="text1"/>
          <w:szCs w:val="24"/>
        </w:rPr>
        <w:t xml:space="preserve">rašytinius paaiškinimus, pateiktus </w:t>
      </w:r>
      <w:r w:rsidR="005B0211" w:rsidRPr="00554A4E">
        <w:rPr>
          <w:b w:val="0"/>
          <w:color w:val="000000" w:themeColor="text1"/>
          <w:szCs w:val="24"/>
        </w:rPr>
        <w:t>20</w:t>
      </w:r>
      <w:r w:rsidR="00181571" w:rsidRPr="00554A4E">
        <w:rPr>
          <w:b w:val="0"/>
          <w:color w:val="000000" w:themeColor="text1"/>
          <w:szCs w:val="24"/>
        </w:rPr>
        <w:t>20</w:t>
      </w:r>
      <w:r w:rsidR="005B0211" w:rsidRPr="00554A4E">
        <w:rPr>
          <w:b w:val="0"/>
          <w:color w:val="000000" w:themeColor="text1"/>
          <w:szCs w:val="24"/>
        </w:rPr>
        <w:t xml:space="preserve"> m. </w:t>
      </w:r>
      <w:r w:rsidR="00181571" w:rsidRPr="00554A4E">
        <w:rPr>
          <w:b w:val="0"/>
          <w:color w:val="000000" w:themeColor="text1"/>
          <w:szCs w:val="24"/>
        </w:rPr>
        <w:t xml:space="preserve">sausio 2  d. </w:t>
      </w:r>
      <w:r w:rsidR="005B0211" w:rsidRPr="00554A4E">
        <w:rPr>
          <w:b w:val="0"/>
          <w:color w:val="000000" w:themeColor="text1"/>
          <w:szCs w:val="24"/>
        </w:rPr>
        <w:t>raštu Nr.</w:t>
      </w:r>
      <w:r w:rsidR="00DA4C73">
        <w:rPr>
          <w:b w:val="0"/>
          <w:color w:val="000000" w:themeColor="text1"/>
          <w:szCs w:val="24"/>
        </w:rPr>
        <w:t> </w:t>
      </w:r>
      <w:r w:rsidR="00181571" w:rsidRPr="00554A4E">
        <w:rPr>
          <w:b w:val="0"/>
          <w:color w:val="000000" w:themeColor="text1"/>
          <w:szCs w:val="24"/>
        </w:rPr>
        <w:t>SD</w:t>
      </w:r>
      <w:r w:rsidR="00780CA7" w:rsidRPr="00554A4E">
        <w:rPr>
          <w:b w:val="0"/>
          <w:color w:val="000000" w:themeColor="text1"/>
          <w:szCs w:val="24"/>
        </w:rPr>
        <w:t>(LG)</w:t>
      </w:r>
      <w:r w:rsidR="00181571" w:rsidRPr="00554A4E">
        <w:rPr>
          <w:b w:val="0"/>
          <w:color w:val="000000" w:themeColor="text1"/>
          <w:szCs w:val="24"/>
        </w:rPr>
        <w:t>-17</w:t>
      </w:r>
      <w:r w:rsidR="00931AE3" w:rsidRPr="00554A4E">
        <w:rPr>
          <w:b w:val="0"/>
          <w:color w:val="000000" w:themeColor="text1"/>
          <w:szCs w:val="24"/>
        </w:rPr>
        <w:t>,</w:t>
      </w:r>
      <w:r w:rsidR="005B0211" w:rsidRPr="00554A4E">
        <w:rPr>
          <w:b w:val="0"/>
          <w:color w:val="000000" w:themeColor="text1"/>
          <w:szCs w:val="24"/>
        </w:rPr>
        <w:t xml:space="preserve"> </w:t>
      </w:r>
      <w:r w:rsidR="00EE0ABA" w:rsidRPr="00554A4E">
        <w:rPr>
          <w:b w:val="0"/>
          <w:color w:val="000000" w:themeColor="text1"/>
          <w:szCs w:val="24"/>
        </w:rPr>
        <w:t>(toliau –</w:t>
      </w:r>
      <w:r w:rsidR="009D55A6" w:rsidRPr="00554A4E">
        <w:rPr>
          <w:bCs/>
          <w:color w:val="000000" w:themeColor="text1"/>
          <w:szCs w:val="24"/>
        </w:rPr>
        <w:t xml:space="preserve"> </w:t>
      </w:r>
      <w:r w:rsidR="00931AE3" w:rsidRPr="00FF18DA">
        <w:rPr>
          <w:b w:val="0"/>
          <w:color w:val="000000" w:themeColor="text1"/>
          <w:szCs w:val="24"/>
        </w:rPr>
        <w:t>Raštas Nr. SD(LG)-17</w:t>
      </w:r>
      <w:r w:rsidR="00EE0ABA" w:rsidRPr="00554A4E">
        <w:rPr>
          <w:b w:val="0"/>
          <w:color w:val="000000" w:themeColor="text1"/>
          <w:szCs w:val="24"/>
        </w:rPr>
        <w:t>),</w:t>
      </w:r>
      <w:r w:rsidR="006E29F8" w:rsidRPr="00554A4E">
        <w:rPr>
          <w:b w:val="0"/>
          <w:color w:val="000000" w:themeColor="text1"/>
          <w:szCs w:val="24"/>
        </w:rPr>
        <w:t xml:space="preserve"> </w:t>
      </w:r>
      <w:r w:rsidR="00E3652A" w:rsidRPr="00554A4E">
        <w:rPr>
          <w:b w:val="0"/>
          <w:color w:val="000000" w:themeColor="text1"/>
          <w:szCs w:val="24"/>
        </w:rPr>
        <w:t>ir</w:t>
      </w:r>
      <w:r w:rsidR="009D55A6" w:rsidRPr="00554A4E">
        <w:rPr>
          <w:b w:val="0"/>
          <w:color w:val="000000" w:themeColor="text1"/>
          <w:szCs w:val="24"/>
        </w:rPr>
        <w:t xml:space="preserve"> </w:t>
      </w:r>
      <w:r w:rsidR="00823571" w:rsidRPr="00554A4E">
        <w:rPr>
          <w:b w:val="0"/>
          <w:color w:val="000000" w:themeColor="text1"/>
          <w:szCs w:val="24"/>
        </w:rPr>
        <w:t xml:space="preserve">kitą </w:t>
      </w:r>
      <w:r w:rsidR="00D95528" w:rsidRPr="00554A4E">
        <w:rPr>
          <w:b w:val="0"/>
          <w:color w:val="000000" w:themeColor="text1"/>
          <w:szCs w:val="24"/>
        </w:rPr>
        <w:t xml:space="preserve">Lietuvos Respublikos ryšių reguliavimo tarnybos (toliau – </w:t>
      </w:r>
      <w:r w:rsidR="00D95528" w:rsidRPr="00FF18DA">
        <w:rPr>
          <w:b w:val="0"/>
          <w:bCs/>
          <w:color w:val="000000" w:themeColor="text1"/>
          <w:szCs w:val="24"/>
        </w:rPr>
        <w:t>Tarnyba</w:t>
      </w:r>
      <w:r w:rsidR="00D95528" w:rsidRPr="00554A4E">
        <w:rPr>
          <w:b w:val="0"/>
          <w:color w:val="000000" w:themeColor="text1"/>
          <w:szCs w:val="24"/>
        </w:rPr>
        <w:t>)</w:t>
      </w:r>
      <w:r w:rsidR="00823571" w:rsidRPr="00554A4E">
        <w:rPr>
          <w:b w:val="0"/>
          <w:color w:val="000000" w:themeColor="text1"/>
          <w:szCs w:val="24"/>
        </w:rPr>
        <w:t xml:space="preserve"> turimą medžiagą:</w:t>
      </w:r>
      <w:r w:rsidR="006E29F8">
        <w:rPr>
          <w:b w:val="0"/>
          <w:color w:val="000000" w:themeColor="text1"/>
          <w:szCs w:val="24"/>
        </w:rPr>
        <w:t xml:space="preserve"> </w:t>
      </w:r>
    </w:p>
    <w:p w14:paraId="1AA484E4" w14:textId="0BF83EF3" w:rsidR="005A5713" w:rsidRDefault="00BB5F6B" w:rsidP="00AD1F78">
      <w:pPr>
        <w:tabs>
          <w:tab w:val="left" w:pos="720"/>
        </w:tabs>
        <w:ind w:firstLine="709"/>
        <w:jc w:val="both"/>
        <w:rPr>
          <w:rStyle w:val="FontStyle24"/>
          <w:b w:val="0"/>
          <w:bCs/>
          <w:sz w:val="24"/>
          <w:szCs w:val="24"/>
        </w:rPr>
      </w:pPr>
      <w:r w:rsidRPr="00DF0438">
        <w:rPr>
          <w:b w:val="0"/>
          <w:color w:val="000000" w:themeColor="text1"/>
          <w:szCs w:val="24"/>
        </w:rPr>
        <w:t xml:space="preserve">1. </w:t>
      </w:r>
      <w:r w:rsidRPr="00DF0438">
        <w:rPr>
          <w:b w:val="0"/>
          <w:bCs/>
          <w:color w:val="000000" w:themeColor="text1"/>
          <w:spacing w:val="80"/>
          <w:szCs w:val="24"/>
        </w:rPr>
        <w:t>Nustačia</w:t>
      </w:r>
      <w:r w:rsidRPr="00DF0438">
        <w:rPr>
          <w:b w:val="0"/>
          <w:bCs/>
          <w:color w:val="000000" w:themeColor="text1"/>
          <w:szCs w:val="24"/>
        </w:rPr>
        <w:t xml:space="preserve">u, </w:t>
      </w:r>
      <w:r w:rsidRPr="00DF0438">
        <w:rPr>
          <w:b w:val="0"/>
          <w:color w:val="000000" w:themeColor="text1"/>
          <w:szCs w:val="24"/>
        </w:rPr>
        <w:t xml:space="preserve">kad </w:t>
      </w:r>
      <w:r w:rsidR="00F11165" w:rsidRPr="00DF0438">
        <w:rPr>
          <w:b w:val="0"/>
          <w:color w:val="000000" w:themeColor="text1"/>
          <w:szCs w:val="24"/>
        </w:rPr>
        <w:t>pareiškėjas</w:t>
      </w:r>
      <w:r w:rsidR="005A5713">
        <w:rPr>
          <w:b w:val="0"/>
          <w:color w:val="000000" w:themeColor="text1"/>
          <w:szCs w:val="24"/>
        </w:rPr>
        <w:t xml:space="preserve"> </w:t>
      </w:r>
      <w:r w:rsidR="005A5713" w:rsidRPr="00CC36E1">
        <w:rPr>
          <w:b w:val="0"/>
          <w:color w:val="000000" w:themeColor="text1"/>
          <w:szCs w:val="24"/>
        </w:rPr>
        <w:t>pa</w:t>
      </w:r>
      <w:r w:rsidR="005A5713" w:rsidRPr="005039B3">
        <w:rPr>
          <w:b w:val="0"/>
          <w:color w:val="000000" w:themeColor="text1"/>
          <w:szCs w:val="24"/>
        </w:rPr>
        <w:t>teikė Tarnybai skundą, kuriuo prašo p</w:t>
      </w:r>
      <w:r w:rsidR="005A5713" w:rsidRPr="00242A0E">
        <w:rPr>
          <w:b w:val="0"/>
          <w:color w:val="000000" w:themeColor="text1"/>
          <w:szCs w:val="24"/>
        </w:rPr>
        <w:t>anaikinti LTSA direktoriaus 2019</w:t>
      </w:r>
      <w:r w:rsidR="00415B6D" w:rsidRPr="00242A0E">
        <w:rPr>
          <w:b w:val="0"/>
          <w:color w:val="000000" w:themeColor="text1"/>
          <w:szCs w:val="24"/>
        </w:rPr>
        <w:t xml:space="preserve"> m. spalio 17 d.</w:t>
      </w:r>
      <w:r w:rsidR="005A5713" w:rsidRPr="00434671">
        <w:rPr>
          <w:b w:val="0"/>
          <w:color w:val="000000" w:themeColor="text1"/>
          <w:szCs w:val="24"/>
        </w:rPr>
        <w:t xml:space="preserve"> </w:t>
      </w:r>
      <w:r w:rsidR="00415B6D" w:rsidRPr="00434671">
        <w:rPr>
          <w:b w:val="0"/>
          <w:color w:val="000000" w:themeColor="text1"/>
          <w:szCs w:val="24"/>
        </w:rPr>
        <w:t>s</w:t>
      </w:r>
      <w:r w:rsidR="005A5713" w:rsidRPr="00434671">
        <w:rPr>
          <w:b w:val="0"/>
          <w:color w:val="000000" w:themeColor="text1"/>
          <w:szCs w:val="24"/>
        </w:rPr>
        <w:t xml:space="preserve">prendimą Nr. PSE-357 </w:t>
      </w:r>
      <w:r w:rsidR="00415B6D" w:rsidRPr="00434671">
        <w:rPr>
          <w:b w:val="0"/>
          <w:color w:val="000000" w:themeColor="text1"/>
          <w:szCs w:val="24"/>
        </w:rPr>
        <w:t>„</w:t>
      </w:r>
      <w:r w:rsidR="005A5713" w:rsidRPr="00541B9B">
        <w:rPr>
          <w:b w:val="0"/>
          <w:color w:val="000000" w:themeColor="text1"/>
          <w:szCs w:val="24"/>
        </w:rPr>
        <w:t>Neskirti viešosios geležinkelių infrastruktūros pajėgumų 2019</w:t>
      </w:r>
      <w:r w:rsidR="00415B6D" w:rsidRPr="00541B9B">
        <w:rPr>
          <w:b w:val="0"/>
          <w:color w:val="000000" w:themeColor="text1"/>
          <w:szCs w:val="24"/>
        </w:rPr>
        <w:t>–</w:t>
      </w:r>
      <w:r w:rsidR="005A5713" w:rsidRPr="00541B9B">
        <w:rPr>
          <w:b w:val="0"/>
          <w:color w:val="000000" w:themeColor="text1"/>
          <w:szCs w:val="24"/>
        </w:rPr>
        <w:t>2020 m. tarnybinio traukinių tvarkaraščio galiojimo laikotarpiu UAB</w:t>
      </w:r>
      <w:r w:rsidR="00CC36E1">
        <w:rPr>
          <w:b w:val="0"/>
          <w:color w:val="000000" w:themeColor="text1"/>
          <w:szCs w:val="24"/>
        </w:rPr>
        <w:t> </w:t>
      </w:r>
      <w:r w:rsidR="005A5713" w:rsidRPr="00CC36E1">
        <w:rPr>
          <w:b w:val="0"/>
          <w:color w:val="000000" w:themeColor="text1"/>
          <w:szCs w:val="24"/>
        </w:rPr>
        <w:t>„Gargždų geležinkelis</w:t>
      </w:r>
      <w:r w:rsidR="005039B3">
        <w:rPr>
          <w:b w:val="0"/>
          <w:color w:val="000000" w:themeColor="text1"/>
          <w:szCs w:val="24"/>
        </w:rPr>
        <w:t>“</w:t>
      </w:r>
      <w:r w:rsidR="005A5713" w:rsidRPr="00CC36E1">
        <w:rPr>
          <w:b w:val="0"/>
          <w:color w:val="000000" w:themeColor="text1"/>
          <w:szCs w:val="24"/>
        </w:rPr>
        <w:t xml:space="preserve"> </w:t>
      </w:r>
      <w:r w:rsidR="00415B6D" w:rsidRPr="00CC36E1">
        <w:rPr>
          <w:b w:val="0"/>
          <w:color w:val="000000" w:themeColor="text1"/>
          <w:szCs w:val="24"/>
        </w:rPr>
        <w:t xml:space="preserve">(toliau – </w:t>
      </w:r>
      <w:r w:rsidR="00415B6D" w:rsidRPr="00FF18DA">
        <w:rPr>
          <w:b w:val="0"/>
          <w:color w:val="000000" w:themeColor="text1"/>
          <w:szCs w:val="24"/>
        </w:rPr>
        <w:t xml:space="preserve">Sprendimas </w:t>
      </w:r>
      <w:r w:rsidR="005A5713" w:rsidRPr="00FF18DA">
        <w:rPr>
          <w:b w:val="0"/>
          <w:color w:val="000000" w:themeColor="text1"/>
          <w:szCs w:val="24"/>
        </w:rPr>
        <w:t>Nr. PSE-357</w:t>
      </w:r>
      <w:r w:rsidR="005A5713" w:rsidRPr="00CC36E1">
        <w:rPr>
          <w:b w:val="0"/>
          <w:color w:val="000000" w:themeColor="text1"/>
          <w:szCs w:val="24"/>
        </w:rPr>
        <w:t>)</w:t>
      </w:r>
      <w:r w:rsidR="00415B6D" w:rsidRPr="00CC36E1">
        <w:rPr>
          <w:b w:val="0"/>
          <w:color w:val="000000" w:themeColor="text1"/>
          <w:szCs w:val="24"/>
        </w:rPr>
        <w:t xml:space="preserve"> ir </w:t>
      </w:r>
      <w:r w:rsidR="00415B6D" w:rsidRPr="00CC36E1">
        <w:rPr>
          <w:rStyle w:val="FontStyle24"/>
          <w:b w:val="0"/>
          <w:sz w:val="24"/>
          <w:szCs w:val="24"/>
        </w:rPr>
        <w:t xml:space="preserve">įpareigoti LTSA priimti naują sprendimą dėl pareiškėjo </w:t>
      </w:r>
      <w:r w:rsidR="00CC36E1" w:rsidRPr="00CC36E1">
        <w:rPr>
          <w:b w:val="0"/>
          <w:color w:val="000000" w:themeColor="text1"/>
          <w:szCs w:val="24"/>
        </w:rPr>
        <w:t xml:space="preserve">2019 m. balandžio 3 d. </w:t>
      </w:r>
      <w:r w:rsidR="00CC36E1" w:rsidRPr="00CC36E1">
        <w:rPr>
          <w:rStyle w:val="FontStyle24"/>
          <w:b w:val="0"/>
          <w:sz w:val="24"/>
          <w:szCs w:val="24"/>
        </w:rPr>
        <w:t>p</w:t>
      </w:r>
      <w:r w:rsidR="00415B6D" w:rsidRPr="00CC36E1">
        <w:rPr>
          <w:rStyle w:val="FontStyle24"/>
          <w:b w:val="0"/>
          <w:sz w:val="24"/>
          <w:szCs w:val="24"/>
        </w:rPr>
        <w:t xml:space="preserve">araiška Nr. 72 </w:t>
      </w:r>
      <w:r w:rsidR="00CC36E1" w:rsidRPr="00CC36E1">
        <w:rPr>
          <w:b w:val="0"/>
          <w:color w:val="000000" w:themeColor="text1"/>
          <w:szCs w:val="24"/>
        </w:rPr>
        <w:t>„Skirti viešosios geležinkelių infrastruktūros pajėgumus prekiniams, ūkiniams traukiniams“ (toliau – </w:t>
      </w:r>
      <w:r w:rsidR="00CC36E1" w:rsidRPr="00FF18DA">
        <w:rPr>
          <w:b w:val="0"/>
          <w:color w:val="000000" w:themeColor="text1"/>
          <w:szCs w:val="24"/>
        </w:rPr>
        <w:t>Paraiška</w:t>
      </w:r>
      <w:r w:rsidR="00907F4C" w:rsidRPr="00FF18DA">
        <w:rPr>
          <w:b w:val="0"/>
          <w:color w:val="000000" w:themeColor="text1"/>
          <w:szCs w:val="24"/>
        </w:rPr>
        <w:t xml:space="preserve"> Nr. 72)</w:t>
      </w:r>
      <w:r w:rsidR="00907F4C">
        <w:rPr>
          <w:rStyle w:val="FontStyle24"/>
          <w:b w:val="0"/>
        </w:rPr>
        <w:t xml:space="preserve"> </w:t>
      </w:r>
      <w:r w:rsidR="00415B6D" w:rsidRPr="00CC36E1">
        <w:rPr>
          <w:rStyle w:val="FontStyle24"/>
          <w:b w:val="0"/>
          <w:sz w:val="24"/>
          <w:szCs w:val="24"/>
        </w:rPr>
        <w:t>prašytų</w:t>
      </w:r>
      <w:r w:rsidR="00CC36E1" w:rsidRPr="00CC36E1">
        <w:rPr>
          <w:rStyle w:val="FontStyle24"/>
          <w:b w:val="0"/>
          <w:sz w:val="24"/>
          <w:szCs w:val="24"/>
        </w:rPr>
        <w:t xml:space="preserve"> viešosios geležinkelių infrastruktūros</w:t>
      </w:r>
      <w:r w:rsidR="00415B6D" w:rsidRPr="00CC36E1">
        <w:rPr>
          <w:rStyle w:val="FontStyle24"/>
          <w:b w:val="0"/>
          <w:sz w:val="24"/>
          <w:szCs w:val="24"/>
        </w:rPr>
        <w:t xml:space="preserve"> pajėgumų</w:t>
      </w:r>
      <w:r w:rsidR="00CC36E1" w:rsidRPr="00CC36E1">
        <w:rPr>
          <w:rStyle w:val="FontStyle24"/>
          <w:b w:val="0"/>
          <w:sz w:val="24"/>
          <w:szCs w:val="24"/>
        </w:rPr>
        <w:t xml:space="preserve"> (toliau </w:t>
      </w:r>
      <w:r w:rsidR="00CC36E1" w:rsidRPr="00FF18DA">
        <w:rPr>
          <w:rStyle w:val="FontStyle24"/>
          <w:b w:val="0"/>
          <w:sz w:val="24"/>
          <w:szCs w:val="24"/>
        </w:rPr>
        <w:t>– pajėgumai</w:t>
      </w:r>
      <w:r w:rsidR="00CC36E1" w:rsidRPr="00CC36E1">
        <w:rPr>
          <w:rStyle w:val="FontStyle24"/>
          <w:b w:val="0"/>
          <w:sz w:val="24"/>
          <w:szCs w:val="24"/>
        </w:rPr>
        <w:t>)</w:t>
      </w:r>
      <w:r w:rsidR="00415B6D" w:rsidRPr="00CC36E1">
        <w:rPr>
          <w:rStyle w:val="FontStyle24"/>
          <w:b w:val="0"/>
          <w:sz w:val="24"/>
          <w:szCs w:val="24"/>
        </w:rPr>
        <w:t xml:space="preserve"> skyrimo</w:t>
      </w:r>
      <w:r w:rsidR="00CC36E1" w:rsidRPr="00CC36E1">
        <w:rPr>
          <w:rStyle w:val="FontStyle24"/>
          <w:b w:val="0"/>
          <w:sz w:val="24"/>
          <w:szCs w:val="24"/>
        </w:rPr>
        <w:t>.</w:t>
      </w:r>
      <w:r w:rsidR="00CC36E1">
        <w:rPr>
          <w:rStyle w:val="FontStyle24"/>
        </w:rPr>
        <w:t xml:space="preserve"> </w:t>
      </w:r>
    </w:p>
    <w:p w14:paraId="5411EE50" w14:textId="42A8BEA1" w:rsidR="00EF6A82" w:rsidRDefault="00541B9B" w:rsidP="00C23F38">
      <w:pPr>
        <w:tabs>
          <w:tab w:val="left" w:pos="720"/>
        </w:tabs>
        <w:ind w:firstLine="709"/>
        <w:jc w:val="both"/>
        <w:rPr>
          <w:b w:val="0"/>
          <w:color w:val="000000" w:themeColor="text1"/>
          <w:szCs w:val="24"/>
        </w:rPr>
      </w:pPr>
      <w:r>
        <w:rPr>
          <w:b w:val="0"/>
          <w:color w:val="000000" w:themeColor="text1"/>
          <w:szCs w:val="24"/>
        </w:rPr>
        <w:t>Pareiškėjas skunde nurodė, kad jis</w:t>
      </w:r>
      <w:r w:rsidR="005B4C97" w:rsidRPr="00DF0438">
        <w:rPr>
          <w:b w:val="0"/>
          <w:color w:val="000000" w:themeColor="text1"/>
          <w:szCs w:val="24"/>
        </w:rPr>
        <w:t>,</w:t>
      </w:r>
      <w:r w:rsidR="00F11165" w:rsidRPr="00DF0438">
        <w:rPr>
          <w:b w:val="0"/>
          <w:color w:val="000000" w:themeColor="text1"/>
          <w:szCs w:val="24"/>
        </w:rPr>
        <w:t xml:space="preserve"> </w:t>
      </w:r>
      <w:r w:rsidR="00770369" w:rsidRPr="00DF0438">
        <w:rPr>
          <w:b w:val="0"/>
          <w:color w:val="000000" w:themeColor="text1"/>
          <w:szCs w:val="24"/>
        </w:rPr>
        <w:t>kaip geležinkelio įmonė (vežėjas)</w:t>
      </w:r>
      <w:r w:rsidR="00391131" w:rsidRPr="00DF0438">
        <w:rPr>
          <w:b w:val="0"/>
          <w:color w:val="000000" w:themeColor="text1"/>
          <w:szCs w:val="24"/>
        </w:rPr>
        <w:t>, siekdamas vykdyti krovinių vežim</w:t>
      </w:r>
      <w:r w:rsidR="00E3652A">
        <w:rPr>
          <w:b w:val="0"/>
          <w:color w:val="000000" w:themeColor="text1"/>
          <w:szCs w:val="24"/>
        </w:rPr>
        <w:t>ą</w:t>
      </w:r>
      <w:r w:rsidR="00391131" w:rsidRPr="00DF0438">
        <w:rPr>
          <w:b w:val="0"/>
          <w:color w:val="000000" w:themeColor="text1"/>
          <w:szCs w:val="24"/>
        </w:rPr>
        <w:t xml:space="preserve"> geležinkelių transportu, </w:t>
      </w:r>
      <w:r w:rsidR="00D108E3">
        <w:rPr>
          <w:b w:val="0"/>
          <w:color w:val="000000" w:themeColor="text1"/>
          <w:szCs w:val="24"/>
        </w:rPr>
        <w:t xml:space="preserve">LTSA </w:t>
      </w:r>
      <w:r w:rsidR="00391131" w:rsidRPr="00DF0438">
        <w:rPr>
          <w:b w:val="0"/>
          <w:color w:val="000000" w:themeColor="text1"/>
          <w:szCs w:val="24"/>
        </w:rPr>
        <w:t xml:space="preserve">pateikė </w:t>
      </w:r>
      <w:r>
        <w:rPr>
          <w:b w:val="0"/>
          <w:color w:val="000000" w:themeColor="text1"/>
          <w:szCs w:val="24"/>
        </w:rPr>
        <w:t>P</w:t>
      </w:r>
      <w:r w:rsidRPr="00DF0438">
        <w:rPr>
          <w:b w:val="0"/>
          <w:color w:val="000000" w:themeColor="text1"/>
          <w:szCs w:val="24"/>
        </w:rPr>
        <w:t xml:space="preserve">araišką </w:t>
      </w:r>
      <w:r w:rsidR="0081055A">
        <w:rPr>
          <w:b w:val="0"/>
          <w:color w:val="000000" w:themeColor="text1"/>
          <w:szCs w:val="24"/>
        </w:rPr>
        <w:t>Nr</w:t>
      </w:r>
      <w:r>
        <w:rPr>
          <w:b w:val="0"/>
          <w:color w:val="000000" w:themeColor="text1"/>
          <w:szCs w:val="24"/>
        </w:rPr>
        <w:t>. </w:t>
      </w:r>
      <w:r w:rsidR="0081055A">
        <w:rPr>
          <w:b w:val="0"/>
          <w:color w:val="000000" w:themeColor="text1"/>
          <w:szCs w:val="24"/>
        </w:rPr>
        <w:t>72</w:t>
      </w:r>
      <w:r w:rsidR="00391131" w:rsidRPr="00DF0438">
        <w:rPr>
          <w:b w:val="0"/>
          <w:color w:val="000000" w:themeColor="text1"/>
          <w:szCs w:val="24"/>
        </w:rPr>
        <w:t>, kuria prašė</w:t>
      </w:r>
      <w:r w:rsidR="00445A21" w:rsidRPr="00DF0438">
        <w:rPr>
          <w:b w:val="0"/>
          <w:color w:val="000000" w:themeColor="text1"/>
          <w:szCs w:val="24"/>
        </w:rPr>
        <w:t xml:space="preserve"> skirti </w:t>
      </w:r>
      <w:r w:rsidR="00BE636F" w:rsidRPr="00DF0438">
        <w:rPr>
          <w:b w:val="0"/>
          <w:color w:val="000000" w:themeColor="text1"/>
          <w:szCs w:val="24"/>
        </w:rPr>
        <w:t>pajėgumus</w:t>
      </w:r>
      <w:r w:rsidR="00407075" w:rsidRPr="00DF0438">
        <w:rPr>
          <w:b w:val="0"/>
          <w:color w:val="000000" w:themeColor="text1"/>
          <w:szCs w:val="24"/>
        </w:rPr>
        <w:t xml:space="preserve"> </w:t>
      </w:r>
      <w:r w:rsidR="00BE636F" w:rsidRPr="00DF0438">
        <w:rPr>
          <w:b w:val="0"/>
          <w:color w:val="000000" w:themeColor="text1"/>
          <w:szCs w:val="24"/>
        </w:rPr>
        <w:t>201</w:t>
      </w:r>
      <w:r w:rsidR="0081055A">
        <w:rPr>
          <w:b w:val="0"/>
          <w:color w:val="000000" w:themeColor="text1"/>
          <w:szCs w:val="24"/>
        </w:rPr>
        <w:t>9</w:t>
      </w:r>
      <w:r w:rsidR="00020745">
        <w:rPr>
          <w:b w:val="0"/>
          <w:color w:val="000000" w:themeColor="text1"/>
          <w:szCs w:val="24"/>
        </w:rPr>
        <w:t>–</w:t>
      </w:r>
      <w:r w:rsidR="00BE636F" w:rsidRPr="00DF0438">
        <w:rPr>
          <w:b w:val="0"/>
          <w:color w:val="000000" w:themeColor="text1"/>
          <w:szCs w:val="24"/>
        </w:rPr>
        <w:t>20</w:t>
      </w:r>
      <w:r w:rsidR="0081055A">
        <w:rPr>
          <w:b w:val="0"/>
          <w:color w:val="000000" w:themeColor="text1"/>
          <w:szCs w:val="24"/>
        </w:rPr>
        <w:t>20</w:t>
      </w:r>
      <w:r w:rsidR="00BE636F" w:rsidRPr="00DF0438">
        <w:rPr>
          <w:b w:val="0"/>
          <w:color w:val="000000" w:themeColor="text1"/>
          <w:szCs w:val="24"/>
        </w:rPr>
        <w:t xml:space="preserve"> m. tarnybinio traukinių tvarkaraščio</w:t>
      </w:r>
      <w:r w:rsidR="00582BBF" w:rsidRPr="00DF0438">
        <w:rPr>
          <w:b w:val="0"/>
          <w:color w:val="000000" w:themeColor="text1"/>
          <w:szCs w:val="24"/>
        </w:rPr>
        <w:t xml:space="preserve"> (toliau – </w:t>
      </w:r>
      <w:r w:rsidR="00F90AC7" w:rsidRPr="00FF18DA">
        <w:rPr>
          <w:b w:val="0"/>
          <w:bCs/>
          <w:color w:val="000000" w:themeColor="text1"/>
          <w:szCs w:val="24"/>
        </w:rPr>
        <w:t>201</w:t>
      </w:r>
      <w:r w:rsidR="0081055A" w:rsidRPr="00FF18DA">
        <w:rPr>
          <w:b w:val="0"/>
          <w:bCs/>
          <w:color w:val="000000" w:themeColor="text1"/>
          <w:szCs w:val="24"/>
        </w:rPr>
        <w:t>9</w:t>
      </w:r>
      <w:r w:rsidR="0065774C" w:rsidRPr="00FF18DA">
        <w:rPr>
          <w:b w:val="0"/>
          <w:bCs/>
          <w:color w:val="000000" w:themeColor="text1"/>
          <w:szCs w:val="24"/>
        </w:rPr>
        <w:t>–</w:t>
      </w:r>
      <w:r w:rsidR="00F90AC7" w:rsidRPr="00FF18DA">
        <w:rPr>
          <w:b w:val="0"/>
          <w:bCs/>
          <w:color w:val="000000" w:themeColor="text1"/>
          <w:szCs w:val="24"/>
        </w:rPr>
        <w:t>20</w:t>
      </w:r>
      <w:r w:rsidR="0081055A" w:rsidRPr="00FF18DA">
        <w:rPr>
          <w:b w:val="0"/>
          <w:bCs/>
          <w:color w:val="000000" w:themeColor="text1"/>
          <w:szCs w:val="24"/>
        </w:rPr>
        <w:t xml:space="preserve">20 </w:t>
      </w:r>
      <w:r w:rsidR="00582BBF" w:rsidRPr="00FF18DA">
        <w:rPr>
          <w:b w:val="0"/>
          <w:bCs/>
          <w:color w:val="000000" w:themeColor="text1"/>
          <w:szCs w:val="24"/>
        </w:rPr>
        <w:t>TTT</w:t>
      </w:r>
      <w:r w:rsidR="00582BBF" w:rsidRPr="00DF0438">
        <w:rPr>
          <w:b w:val="0"/>
          <w:color w:val="000000" w:themeColor="text1"/>
          <w:szCs w:val="24"/>
        </w:rPr>
        <w:t>)</w:t>
      </w:r>
      <w:r w:rsidR="00BE636F" w:rsidRPr="00DF0438">
        <w:rPr>
          <w:b w:val="0"/>
          <w:color w:val="000000" w:themeColor="text1"/>
          <w:szCs w:val="24"/>
        </w:rPr>
        <w:t xml:space="preserve"> galiojimo laikotarpiui</w:t>
      </w:r>
      <w:r w:rsidR="00AD4979" w:rsidRPr="00DF0438">
        <w:rPr>
          <w:b w:val="0"/>
          <w:color w:val="000000" w:themeColor="text1"/>
          <w:szCs w:val="24"/>
        </w:rPr>
        <w:t>:</w:t>
      </w:r>
    </w:p>
    <w:tbl>
      <w:tblPr>
        <w:tblStyle w:val="TableGrid"/>
        <w:tblW w:w="0" w:type="auto"/>
        <w:jc w:val="center"/>
        <w:tblLayout w:type="fixed"/>
        <w:tblLook w:val="04A0" w:firstRow="1" w:lastRow="0" w:firstColumn="1" w:lastColumn="0" w:noHBand="0" w:noVBand="1"/>
      </w:tblPr>
      <w:tblGrid>
        <w:gridCol w:w="562"/>
        <w:gridCol w:w="3951"/>
        <w:gridCol w:w="1578"/>
        <w:gridCol w:w="2328"/>
        <w:gridCol w:w="1210"/>
      </w:tblGrid>
      <w:tr w:rsidR="00AD4979" w:rsidRPr="008B01E8" w14:paraId="6E018D27" w14:textId="77777777" w:rsidTr="00C23F38">
        <w:trPr>
          <w:jc w:val="center"/>
        </w:trPr>
        <w:tc>
          <w:tcPr>
            <w:tcW w:w="562" w:type="dxa"/>
            <w:vAlign w:val="center"/>
          </w:tcPr>
          <w:p w14:paraId="72BD775B" w14:textId="67811179" w:rsidR="00AD4979" w:rsidRPr="008B01E8" w:rsidRDefault="00AD4979" w:rsidP="00C23F38">
            <w:pPr>
              <w:tabs>
                <w:tab w:val="left" w:pos="720"/>
              </w:tabs>
              <w:jc w:val="center"/>
              <w:rPr>
                <w:color w:val="000000" w:themeColor="text1"/>
                <w:sz w:val="20"/>
              </w:rPr>
            </w:pPr>
            <w:r w:rsidRPr="008B01E8">
              <w:rPr>
                <w:color w:val="000000" w:themeColor="text1"/>
                <w:sz w:val="20"/>
              </w:rPr>
              <w:t xml:space="preserve">Eil. </w:t>
            </w:r>
            <w:r w:rsidR="006F4887">
              <w:rPr>
                <w:color w:val="000000" w:themeColor="text1"/>
                <w:sz w:val="20"/>
              </w:rPr>
              <w:t>N</w:t>
            </w:r>
            <w:r w:rsidRPr="008B01E8">
              <w:rPr>
                <w:color w:val="000000" w:themeColor="text1"/>
                <w:sz w:val="20"/>
              </w:rPr>
              <w:t>r.</w:t>
            </w:r>
          </w:p>
        </w:tc>
        <w:tc>
          <w:tcPr>
            <w:tcW w:w="3951" w:type="dxa"/>
            <w:vAlign w:val="center"/>
          </w:tcPr>
          <w:p w14:paraId="6998D531" w14:textId="3CA086CC" w:rsidR="00AD4979" w:rsidRPr="008B01E8" w:rsidRDefault="00AD4979" w:rsidP="00C23F38">
            <w:pPr>
              <w:tabs>
                <w:tab w:val="left" w:pos="720"/>
              </w:tabs>
              <w:jc w:val="center"/>
              <w:rPr>
                <w:color w:val="000000" w:themeColor="text1"/>
                <w:sz w:val="20"/>
              </w:rPr>
            </w:pPr>
            <w:r w:rsidRPr="008B01E8">
              <w:rPr>
                <w:color w:val="000000" w:themeColor="text1"/>
                <w:sz w:val="20"/>
              </w:rPr>
              <w:t>Traukinio maršrutas</w:t>
            </w:r>
          </w:p>
        </w:tc>
        <w:tc>
          <w:tcPr>
            <w:tcW w:w="1578" w:type="dxa"/>
            <w:vAlign w:val="center"/>
          </w:tcPr>
          <w:p w14:paraId="2737B1D0" w14:textId="77777777" w:rsidR="00AD4979" w:rsidRPr="008B01E8" w:rsidRDefault="00AD4979" w:rsidP="00C23F38">
            <w:pPr>
              <w:tabs>
                <w:tab w:val="left" w:pos="720"/>
              </w:tabs>
              <w:jc w:val="center"/>
              <w:rPr>
                <w:color w:val="000000" w:themeColor="text1"/>
                <w:sz w:val="20"/>
              </w:rPr>
            </w:pPr>
            <w:r w:rsidRPr="008B01E8">
              <w:rPr>
                <w:color w:val="000000" w:themeColor="text1"/>
                <w:sz w:val="20"/>
              </w:rPr>
              <w:t>Periodiškumas</w:t>
            </w:r>
          </w:p>
        </w:tc>
        <w:tc>
          <w:tcPr>
            <w:tcW w:w="2328" w:type="dxa"/>
            <w:vAlign w:val="center"/>
          </w:tcPr>
          <w:p w14:paraId="1EAD3974" w14:textId="77777777" w:rsidR="00AD4979" w:rsidRPr="008B01E8" w:rsidRDefault="00AD4979" w:rsidP="00C23F38">
            <w:pPr>
              <w:tabs>
                <w:tab w:val="left" w:pos="720"/>
              </w:tabs>
              <w:jc w:val="center"/>
              <w:rPr>
                <w:color w:val="000000" w:themeColor="text1"/>
                <w:sz w:val="20"/>
              </w:rPr>
            </w:pPr>
            <w:r w:rsidRPr="008B01E8">
              <w:rPr>
                <w:color w:val="000000" w:themeColor="text1"/>
                <w:sz w:val="20"/>
              </w:rPr>
              <w:t>Traukinio kursavimo pradžios ir pabaigos datos</w:t>
            </w:r>
          </w:p>
        </w:tc>
        <w:tc>
          <w:tcPr>
            <w:tcW w:w="1210" w:type="dxa"/>
            <w:vAlign w:val="center"/>
          </w:tcPr>
          <w:p w14:paraId="7681D627" w14:textId="77777777" w:rsidR="00AD4979" w:rsidRPr="008B01E8" w:rsidRDefault="00AD4979" w:rsidP="00C23F38">
            <w:pPr>
              <w:tabs>
                <w:tab w:val="left" w:pos="720"/>
              </w:tabs>
              <w:jc w:val="center"/>
              <w:rPr>
                <w:color w:val="000000" w:themeColor="text1"/>
                <w:sz w:val="20"/>
              </w:rPr>
            </w:pPr>
            <w:r w:rsidRPr="008B01E8">
              <w:rPr>
                <w:color w:val="000000" w:themeColor="text1"/>
                <w:sz w:val="20"/>
              </w:rPr>
              <w:t>Traukinių skaičius per parą</w:t>
            </w:r>
          </w:p>
        </w:tc>
      </w:tr>
      <w:tr w:rsidR="00AD4979" w:rsidRPr="008B01E8" w14:paraId="47B83FAD" w14:textId="77777777" w:rsidTr="00C23F38">
        <w:trPr>
          <w:jc w:val="center"/>
        </w:trPr>
        <w:tc>
          <w:tcPr>
            <w:tcW w:w="562" w:type="dxa"/>
            <w:vAlign w:val="center"/>
          </w:tcPr>
          <w:p w14:paraId="4C90FC17" w14:textId="19083831" w:rsidR="00AD4979" w:rsidRPr="008B01E8" w:rsidRDefault="00AD4979" w:rsidP="00C23F38">
            <w:pPr>
              <w:tabs>
                <w:tab w:val="left" w:pos="720"/>
              </w:tabs>
              <w:ind w:firstLine="851"/>
              <w:jc w:val="both"/>
              <w:rPr>
                <w:b w:val="0"/>
                <w:color w:val="000000" w:themeColor="text1"/>
                <w:sz w:val="20"/>
              </w:rPr>
            </w:pPr>
            <w:r w:rsidRPr="008B01E8">
              <w:rPr>
                <w:b w:val="0"/>
                <w:color w:val="000000" w:themeColor="text1"/>
                <w:sz w:val="20"/>
              </w:rPr>
              <w:t>1</w:t>
            </w:r>
            <w:r w:rsidR="00C23F38">
              <w:rPr>
                <w:b w:val="0"/>
                <w:color w:val="000000" w:themeColor="text1"/>
                <w:sz w:val="20"/>
              </w:rPr>
              <w:t>1.</w:t>
            </w:r>
          </w:p>
        </w:tc>
        <w:tc>
          <w:tcPr>
            <w:tcW w:w="3951" w:type="dxa"/>
            <w:vAlign w:val="center"/>
          </w:tcPr>
          <w:p w14:paraId="7123DFFC" w14:textId="36248AD8" w:rsidR="00AD4979" w:rsidRPr="008B01E8" w:rsidRDefault="00227FA7" w:rsidP="00C23F38">
            <w:pPr>
              <w:tabs>
                <w:tab w:val="left" w:pos="720"/>
              </w:tabs>
              <w:rPr>
                <w:b w:val="0"/>
                <w:color w:val="000000" w:themeColor="text1"/>
                <w:sz w:val="20"/>
              </w:rPr>
            </w:pPr>
            <w:bookmarkStart w:id="2" w:name="_Hlk29821285"/>
            <w:r w:rsidRPr="008B01E8">
              <w:rPr>
                <w:b w:val="0"/>
                <w:color w:val="000000" w:themeColor="text1"/>
                <w:sz w:val="20"/>
              </w:rPr>
              <w:t>Lietuvos Respublikos valstybės siena–</w:t>
            </w:r>
            <w:r w:rsidR="00182398">
              <w:rPr>
                <w:b w:val="0"/>
                <w:color w:val="000000" w:themeColor="text1"/>
                <w:sz w:val="20"/>
              </w:rPr>
              <w:t>(</w:t>
            </w:r>
            <w:proofErr w:type="spellStart"/>
            <w:r w:rsidRPr="008B01E8">
              <w:rPr>
                <w:b w:val="0"/>
                <w:color w:val="000000" w:themeColor="text1"/>
                <w:sz w:val="20"/>
              </w:rPr>
              <w:t>Stasylos</w:t>
            </w:r>
            <w:proofErr w:type="spellEnd"/>
            <w:r w:rsidRPr="008B01E8">
              <w:rPr>
                <w:b w:val="0"/>
                <w:color w:val="000000" w:themeColor="text1"/>
                <w:sz w:val="20"/>
              </w:rPr>
              <w:t xml:space="preserve"> arba Kena</w:t>
            </w:r>
            <w:r w:rsidR="00182398">
              <w:rPr>
                <w:b w:val="0"/>
                <w:color w:val="000000" w:themeColor="text1"/>
                <w:sz w:val="20"/>
              </w:rPr>
              <w:t>)</w:t>
            </w:r>
            <w:r w:rsidRPr="008B01E8">
              <w:rPr>
                <w:b w:val="0"/>
                <w:color w:val="000000" w:themeColor="text1"/>
                <w:sz w:val="20"/>
              </w:rPr>
              <w:t>–</w:t>
            </w:r>
            <w:r w:rsidR="00AD4979" w:rsidRPr="008B01E8">
              <w:rPr>
                <w:b w:val="0"/>
                <w:color w:val="000000" w:themeColor="text1"/>
                <w:sz w:val="20"/>
              </w:rPr>
              <w:t>Vaidotai</w:t>
            </w:r>
            <w:r w:rsidR="0065774C" w:rsidRPr="008B01E8">
              <w:rPr>
                <w:b w:val="0"/>
                <w:color w:val="000000" w:themeColor="text1"/>
                <w:sz w:val="20"/>
              </w:rPr>
              <w:t>–</w:t>
            </w:r>
            <w:r w:rsidR="00AD4979" w:rsidRPr="008B01E8">
              <w:rPr>
                <w:b w:val="0"/>
                <w:color w:val="000000" w:themeColor="text1"/>
                <w:sz w:val="20"/>
              </w:rPr>
              <w:t>Radviliškis</w:t>
            </w:r>
            <w:r w:rsidR="0065774C" w:rsidRPr="008B01E8">
              <w:rPr>
                <w:b w:val="0"/>
                <w:color w:val="000000" w:themeColor="text1"/>
                <w:sz w:val="20"/>
              </w:rPr>
              <w:t>–</w:t>
            </w:r>
            <w:r w:rsidR="00182398">
              <w:rPr>
                <w:b w:val="0"/>
                <w:color w:val="000000" w:themeColor="text1"/>
                <w:sz w:val="20"/>
              </w:rPr>
              <w:t>(</w:t>
            </w:r>
            <w:r w:rsidR="00AD4979" w:rsidRPr="008B01E8">
              <w:rPr>
                <w:b w:val="0"/>
                <w:color w:val="000000" w:themeColor="text1"/>
                <w:sz w:val="20"/>
              </w:rPr>
              <w:t>Klaipėda</w:t>
            </w:r>
            <w:r w:rsidR="00182398">
              <w:rPr>
                <w:b w:val="0"/>
                <w:color w:val="000000" w:themeColor="text1"/>
                <w:sz w:val="20"/>
              </w:rPr>
              <w:t xml:space="preserve"> arba Pagėgiai)</w:t>
            </w:r>
            <w:r w:rsidR="0065774C" w:rsidRPr="008B01E8">
              <w:rPr>
                <w:b w:val="0"/>
                <w:color w:val="000000" w:themeColor="text1"/>
                <w:sz w:val="20"/>
              </w:rPr>
              <w:t>–</w:t>
            </w:r>
            <w:r w:rsidR="00AD4979" w:rsidRPr="008B01E8">
              <w:rPr>
                <w:b w:val="0"/>
                <w:color w:val="000000" w:themeColor="text1"/>
                <w:sz w:val="20"/>
              </w:rPr>
              <w:t>Draugystė</w:t>
            </w:r>
            <w:bookmarkEnd w:id="2"/>
          </w:p>
        </w:tc>
        <w:tc>
          <w:tcPr>
            <w:tcW w:w="1578" w:type="dxa"/>
            <w:vAlign w:val="center"/>
          </w:tcPr>
          <w:p w14:paraId="0854BA64" w14:textId="77777777" w:rsidR="00AD4979" w:rsidRPr="008B01E8" w:rsidRDefault="00AD4979" w:rsidP="00C23F38">
            <w:pPr>
              <w:tabs>
                <w:tab w:val="left" w:pos="720"/>
              </w:tabs>
              <w:jc w:val="center"/>
              <w:rPr>
                <w:b w:val="0"/>
                <w:color w:val="000000" w:themeColor="text1"/>
                <w:sz w:val="20"/>
              </w:rPr>
            </w:pPr>
            <w:r w:rsidRPr="008B01E8">
              <w:rPr>
                <w:b w:val="0"/>
                <w:color w:val="000000" w:themeColor="text1"/>
                <w:sz w:val="20"/>
              </w:rPr>
              <w:t>kasdien</w:t>
            </w:r>
          </w:p>
        </w:tc>
        <w:tc>
          <w:tcPr>
            <w:tcW w:w="2328" w:type="dxa"/>
            <w:vAlign w:val="center"/>
          </w:tcPr>
          <w:p w14:paraId="357F3AE9" w14:textId="36ADC9B2" w:rsidR="00AD4979" w:rsidRPr="008B01E8" w:rsidRDefault="00AD4979" w:rsidP="00C23F38">
            <w:pPr>
              <w:tabs>
                <w:tab w:val="left" w:pos="720"/>
              </w:tabs>
              <w:jc w:val="center"/>
              <w:rPr>
                <w:b w:val="0"/>
                <w:color w:val="000000" w:themeColor="text1"/>
                <w:sz w:val="20"/>
              </w:rPr>
            </w:pPr>
            <w:r w:rsidRPr="008B01E8">
              <w:rPr>
                <w:b w:val="0"/>
                <w:color w:val="000000" w:themeColor="text1"/>
                <w:sz w:val="20"/>
              </w:rPr>
              <w:t>201</w:t>
            </w:r>
            <w:r w:rsidR="00182398">
              <w:rPr>
                <w:b w:val="0"/>
                <w:color w:val="000000" w:themeColor="text1"/>
                <w:sz w:val="20"/>
              </w:rPr>
              <w:t>9</w:t>
            </w:r>
            <w:r w:rsidRPr="008B01E8">
              <w:rPr>
                <w:b w:val="0"/>
                <w:color w:val="000000" w:themeColor="text1"/>
                <w:sz w:val="20"/>
              </w:rPr>
              <w:t>-12-</w:t>
            </w:r>
            <w:r w:rsidR="00227FA7" w:rsidRPr="008B01E8">
              <w:rPr>
                <w:b w:val="0"/>
                <w:color w:val="000000" w:themeColor="text1"/>
                <w:sz w:val="20"/>
              </w:rPr>
              <w:t>09</w:t>
            </w:r>
            <w:r w:rsidR="0065774C" w:rsidRPr="008B01E8">
              <w:rPr>
                <w:b w:val="0"/>
                <w:color w:val="000000" w:themeColor="text1"/>
                <w:sz w:val="20"/>
              </w:rPr>
              <w:t xml:space="preserve"> </w:t>
            </w:r>
            <w:r w:rsidRPr="008B01E8">
              <w:rPr>
                <w:b w:val="0"/>
                <w:color w:val="000000" w:themeColor="text1"/>
                <w:sz w:val="20"/>
              </w:rPr>
              <w:t>– 20</w:t>
            </w:r>
            <w:r w:rsidR="00182398">
              <w:rPr>
                <w:b w:val="0"/>
                <w:color w:val="000000" w:themeColor="text1"/>
                <w:sz w:val="20"/>
              </w:rPr>
              <w:t>20</w:t>
            </w:r>
            <w:r w:rsidRPr="008B01E8">
              <w:rPr>
                <w:b w:val="0"/>
                <w:color w:val="000000" w:themeColor="text1"/>
                <w:sz w:val="20"/>
              </w:rPr>
              <w:t>-12-</w:t>
            </w:r>
            <w:r w:rsidR="00182398">
              <w:rPr>
                <w:b w:val="0"/>
                <w:color w:val="000000" w:themeColor="text1"/>
                <w:sz w:val="20"/>
              </w:rPr>
              <w:t>12</w:t>
            </w:r>
          </w:p>
        </w:tc>
        <w:tc>
          <w:tcPr>
            <w:tcW w:w="1210" w:type="dxa"/>
            <w:vAlign w:val="center"/>
          </w:tcPr>
          <w:p w14:paraId="6D03D967" w14:textId="0518B500" w:rsidR="00AD4979" w:rsidRPr="008B01E8" w:rsidRDefault="00182398" w:rsidP="00C23F38">
            <w:pPr>
              <w:tabs>
                <w:tab w:val="left" w:pos="720"/>
              </w:tabs>
              <w:jc w:val="center"/>
              <w:rPr>
                <w:b w:val="0"/>
                <w:color w:val="000000" w:themeColor="text1"/>
                <w:sz w:val="20"/>
              </w:rPr>
            </w:pPr>
            <w:r>
              <w:rPr>
                <w:b w:val="0"/>
                <w:color w:val="000000" w:themeColor="text1"/>
                <w:sz w:val="20"/>
              </w:rPr>
              <w:t>9</w:t>
            </w:r>
          </w:p>
        </w:tc>
      </w:tr>
      <w:tr w:rsidR="00227FA7" w:rsidRPr="008B01E8" w14:paraId="0AABA0EC" w14:textId="77777777" w:rsidTr="00C23F38">
        <w:trPr>
          <w:jc w:val="center"/>
        </w:trPr>
        <w:tc>
          <w:tcPr>
            <w:tcW w:w="562" w:type="dxa"/>
            <w:vAlign w:val="center"/>
          </w:tcPr>
          <w:p w14:paraId="026FA20C" w14:textId="39239544" w:rsidR="00227FA7" w:rsidRPr="008B01E8" w:rsidRDefault="00227FA7" w:rsidP="00C23F38">
            <w:pPr>
              <w:tabs>
                <w:tab w:val="left" w:pos="720"/>
              </w:tabs>
              <w:ind w:firstLine="851"/>
              <w:jc w:val="both"/>
              <w:rPr>
                <w:b w:val="0"/>
                <w:color w:val="000000" w:themeColor="text1"/>
                <w:sz w:val="20"/>
              </w:rPr>
            </w:pPr>
            <w:r w:rsidRPr="008B01E8">
              <w:rPr>
                <w:b w:val="0"/>
                <w:color w:val="000000" w:themeColor="text1"/>
                <w:sz w:val="20"/>
              </w:rPr>
              <w:t>2</w:t>
            </w:r>
            <w:r w:rsidR="00C23F38">
              <w:rPr>
                <w:b w:val="0"/>
                <w:color w:val="000000" w:themeColor="text1"/>
                <w:sz w:val="20"/>
              </w:rPr>
              <w:t>2</w:t>
            </w:r>
            <w:r w:rsidR="00DA4C73">
              <w:rPr>
                <w:b w:val="0"/>
                <w:color w:val="000000" w:themeColor="text1"/>
                <w:sz w:val="20"/>
              </w:rPr>
              <w:t>.</w:t>
            </w:r>
          </w:p>
        </w:tc>
        <w:tc>
          <w:tcPr>
            <w:tcW w:w="3951" w:type="dxa"/>
            <w:vAlign w:val="center"/>
          </w:tcPr>
          <w:p w14:paraId="0FA863CE" w14:textId="3FD4F9F7" w:rsidR="00227FA7" w:rsidRPr="008B01E8" w:rsidRDefault="00227FA7" w:rsidP="00C23F38">
            <w:pPr>
              <w:tabs>
                <w:tab w:val="left" w:pos="720"/>
              </w:tabs>
              <w:rPr>
                <w:b w:val="0"/>
                <w:color w:val="000000" w:themeColor="text1"/>
                <w:sz w:val="20"/>
              </w:rPr>
            </w:pPr>
            <w:r w:rsidRPr="008B01E8">
              <w:rPr>
                <w:b w:val="0"/>
                <w:color w:val="000000" w:themeColor="text1"/>
                <w:sz w:val="20"/>
              </w:rPr>
              <w:t>Draugystė–</w:t>
            </w:r>
            <w:r w:rsidR="00182398">
              <w:rPr>
                <w:b w:val="0"/>
                <w:color w:val="000000" w:themeColor="text1"/>
                <w:sz w:val="20"/>
              </w:rPr>
              <w:t>(</w:t>
            </w:r>
            <w:r w:rsidRPr="008B01E8">
              <w:rPr>
                <w:b w:val="0"/>
                <w:color w:val="000000" w:themeColor="text1"/>
                <w:sz w:val="20"/>
              </w:rPr>
              <w:t>Klaipėda</w:t>
            </w:r>
            <w:r w:rsidR="00182398">
              <w:rPr>
                <w:b w:val="0"/>
                <w:color w:val="000000" w:themeColor="text1"/>
                <w:sz w:val="20"/>
              </w:rPr>
              <w:t xml:space="preserve"> arba Pagėgiai)</w:t>
            </w:r>
            <w:r w:rsidR="006F4887" w:rsidRPr="006F4887">
              <w:rPr>
                <w:b w:val="0"/>
                <w:color w:val="000000" w:themeColor="text1"/>
                <w:sz w:val="20"/>
              </w:rPr>
              <w:t>–</w:t>
            </w:r>
            <w:r w:rsidRPr="008B01E8">
              <w:rPr>
                <w:b w:val="0"/>
                <w:color w:val="000000" w:themeColor="text1"/>
                <w:sz w:val="20"/>
              </w:rPr>
              <w:t>Radviliškis–Vaidotai–</w:t>
            </w:r>
            <w:r w:rsidR="006F4887">
              <w:rPr>
                <w:b w:val="0"/>
                <w:color w:val="000000" w:themeColor="text1"/>
                <w:sz w:val="20"/>
              </w:rPr>
              <w:t>(</w:t>
            </w:r>
            <w:proofErr w:type="spellStart"/>
            <w:r w:rsidRPr="008B01E8">
              <w:rPr>
                <w:b w:val="0"/>
                <w:color w:val="000000" w:themeColor="text1"/>
                <w:sz w:val="20"/>
              </w:rPr>
              <w:t>Stasylos</w:t>
            </w:r>
            <w:proofErr w:type="spellEnd"/>
            <w:r w:rsidRPr="008B01E8">
              <w:rPr>
                <w:b w:val="0"/>
                <w:color w:val="000000" w:themeColor="text1"/>
                <w:sz w:val="20"/>
              </w:rPr>
              <w:t xml:space="preserve"> arba Kena</w:t>
            </w:r>
            <w:r w:rsidR="006F4887">
              <w:rPr>
                <w:b w:val="0"/>
                <w:color w:val="000000" w:themeColor="text1"/>
                <w:sz w:val="20"/>
              </w:rPr>
              <w:t>)</w:t>
            </w:r>
            <w:r w:rsidRPr="008B01E8">
              <w:rPr>
                <w:b w:val="0"/>
                <w:color w:val="000000" w:themeColor="text1"/>
                <w:sz w:val="20"/>
              </w:rPr>
              <w:t>–Lietuvos Respublikos valstybės siena</w:t>
            </w:r>
          </w:p>
        </w:tc>
        <w:tc>
          <w:tcPr>
            <w:tcW w:w="1578" w:type="dxa"/>
            <w:vAlign w:val="center"/>
          </w:tcPr>
          <w:p w14:paraId="4A098737" w14:textId="77777777" w:rsidR="00227FA7" w:rsidRPr="008B01E8" w:rsidRDefault="00227FA7" w:rsidP="00C23F38">
            <w:pPr>
              <w:tabs>
                <w:tab w:val="left" w:pos="720"/>
              </w:tabs>
              <w:jc w:val="center"/>
              <w:rPr>
                <w:b w:val="0"/>
                <w:color w:val="000000" w:themeColor="text1"/>
                <w:sz w:val="20"/>
              </w:rPr>
            </w:pPr>
            <w:r w:rsidRPr="008B01E8">
              <w:rPr>
                <w:b w:val="0"/>
                <w:color w:val="000000" w:themeColor="text1"/>
                <w:sz w:val="20"/>
              </w:rPr>
              <w:t>kasdien</w:t>
            </w:r>
          </w:p>
        </w:tc>
        <w:tc>
          <w:tcPr>
            <w:tcW w:w="2328" w:type="dxa"/>
            <w:vAlign w:val="center"/>
          </w:tcPr>
          <w:p w14:paraId="6A952E5B" w14:textId="77B823EA" w:rsidR="00227FA7" w:rsidRPr="008B01E8" w:rsidRDefault="00227FA7" w:rsidP="00C23F38">
            <w:pPr>
              <w:tabs>
                <w:tab w:val="left" w:pos="720"/>
              </w:tabs>
              <w:jc w:val="center"/>
              <w:rPr>
                <w:b w:val="0"/>
                <w:color w:val="000000" w:themeColor="text1"/>
                <w:sz w:val="20"/>
              </w:rPr>
            </w:pPr>
            <w:r w:rsidRPr="008B01E8">
              <w:rPr>
                <w:b w:val="0"/>
                <w:color w:val="000000" w:themeColor="text1"/>
                <w:sz w:val="20"/>
              </w:rPr>
              <w:t>201</w:t>
            </w:r>
            <w:r w:rsidR="006F4887">
              <w:rPr>
                <w:b w:val="0"/>
                <w:color w:val="000000" w:themeColor="text1"/>
                <w:sz w:val="20"/>
              </w:rPr>
              <w:t>9</w:t>
            </w:r>
            <w:r w:rsidRPr="008B01E8">
              <w:rPr>
                <w:b w:val="0"/>
                <w:color w:val="000000" w:themeColor="text1"/>
                <w:sz w:val="20"/>
              </w:rPr>
              <w:t>-12-09 – 20</w:t>
            </w:r>
            <w:r w:rsidR="00C6555D">
              <w:rPr>
                <w:b w:val="0"/>
                <w:color w:val="000000" w:themeColor="text1"/>
                <w:sz w:val="20"/>
                <w:lang w:val="en-US"/>
              </w:rPr>
              <w:t>20</w:t>
            </w:r>
            <w:r w:rsidRPr="008B01E8">
              <w:rPr>
                <w:b w:val="0"/>
                <w:color w:val="000000" w:themeColor="text1"/>
                <w:sz w:val="20"/>
              </w:rPr>
              <w:t>-12-</w:t>
            </w:r>
            <w:r w:rsidR="006F4887">
              <w:rPr>
                <w:b w:val="0"/>
                <w:color w:val="000000" w:themeColor="text1"/>
                <w:sz w:val="20"/>
              </w:rPr>
              <w:t>12</w:t>
            </w:r>
          </w:p>
        </w:tc>
        <w:tc>
          <w:tcPr>
            <w:tcW w:w="1210" w:type="dxa"/>
            <w:vAlign w:val="center"/>
          </w:tcPr>
          <w:p w14:paraId="7820500B" w14:textId="1CB3C2B5" w:rsidR="00227FA7" w:rsidRPr="008B01E8" w:rsidRDefault="00182398" w:rsidP="00C23F38">
            <w:pPr>
              <w:tabs>
                <w:tab w:val="left" w:pos="720"/>
              </w:tabs>
              <w:jc w:val="center"/>
              <w:rPr>
                <w:b w:val="0"/>
                <w:color w:val="000000" w:themeColor="text1"/>
                <w:sz w:val="20"/>
              </w:rPr>
            </w:pPr>
            <w:r>
              <w:rPr>
                <w:b w:val="0"/>
                <w:color w:val="000000" w:themeColor="text1"/>
                <w:sz w:val="20"/>
              </w:rPr>
              <w:t>9</w:t>
            </w:r>
          </w:p>
        </w:tc>
      </w:tr>
    </w:tbl>
    <w:p w14:paraId="66F2F653" w14:textId="77777777" w:rsidR="00DD4421" w:rsidRDefault="00DD4421" w:rsidP="00C23F38">
      <w:pPr>
        <w:tabs>
          <w:tab w:val="left" w:pos="720"/>
        </w:tabs>
        <w:ind w:firstLine="851"/>
        <w:jc w:val="both"/>
        <w:rPr>
          <w:b w:val="0"/>
          <w:color w:val="000000" w:themeColor="text1"/>
          <w:szCs w:val="24"/>
        </w:rPr>
      </w:pPr>
    </w:p>
    <w:p w14:paraId="151CA8D8" w14:textId="20766E38" w:rsidR="00AD4979" w:rsidRPr="00B66C6D" w:rsidRDefault="00F52177" w:rsidP="00AE2001">
      <w:pPr>
        <w:tabs>
          <w:tab w:val="left" w:pos="720"/>
        </w:tabs>
        <w:ind w:firstLine="709"/>
        <w:jc w:val="both"/>
        <w:rPr>
          <w:b w:val="0"/>
          <w:color w:val="000000" w:themeColor="text1"/>
          <w:szCs w:val="24"/>
        </w:rPr>
      </w:pPr>
      <w:r w:rsidRPr="00B66C6D">
        <w:rPr>
          <w:b w:val="0"/>
          <w:color w:val="000000" w:themeColor="text1"/>
          <w:szCs w:val="24"/>
        </w:rPr>
        <w:t xml:space="preserve">Vadovaujantis aukščiau pateikta informacija, pareiškėjas pageidavo </w:t>
      </w:r>
      <w:r w:rsidR="002E23E6" w:rsidRPr="00EB30E7">
        <w:rPr>
          <w:b w:val="0"/>
          <w:color w:val="000000" w:themeColor="text1"/>
          <w:szCs w:val="24"/>
        </w:rPr>
        <w:t>201</w:t>
      </w:r>
      <w:r w:rsidR="006F4887" w:rsidRPr="00EB30E7">
        <w:rPr>
          <w:b w:val="0"/>
          <w:color w:val="000000" w:themeColor="text1"/>
          <w:szCs w:val="24"/>
        </w:rPr>
        <w:t>9</w:t>
      </w:r>
      <w:r w:rsidR="0065774C" w:rsidRPr="00EB30E7">
        <w:rPr>
          <w:b w:val="0"/>
          <w:color w:val="000000" w:themeColor="text1"/>
          <w:szCs w:val="24"/>
        </w:rPr>
        <w:t>–</w:t>
      </w:r>
      <w:r w:rsidR="002E23E6" w:rsidRPr="00EB30E7">
        <w:rPr>
          <w:b w:val="0"/>
          <w:color w:val="000000" w:themeColor="text1"/>
          <w:szCs w:val="24"/>
        </w:rPr>
        <w:t>20</w:t>
      </w:r>
      <w:r w:rsidR="006F4887" w:rsidRPr="00EB30E7">
        <w:rPr>
          <w:b w:val="0"/>
          <w:color w:val="000000" w:themeColor="text1"/>
          <w:szCs w:val="24"/>
        </w:rPr>
        <w:t>20</w:t>
      </w:r>
      <w:r w:rsidR="002E23E6" w:rsidRPr="00EB30E7">
        <w:rPr>
          <w:b w:val="0"/>
          <w:color w:val="000000" w:themeColor="text1"/>
          <w:szCs w:val="24"/>
        </w:rPr>
        <w:t xml:space="preserve"> </w:t>
      </w:r>
      <w:r w:rsidRPr="00EB30E7">
        <w:rPr>
          <w:b w:val="0"/>
          <w:color w:val="000000" w:themeColor="text1"/>
          <w:szCs w:val="24"/>
        </w:rPr>
        <w:t>TTT</w:t>
      </w:r>
      <w:r w:rsidRPr="00B66C6D">
        <w:rPr>
          <w:b w:val="0"/>
          <w:color w:val="000000" w:themeColor="text1"/>
          <w:szCs w:val="24"/>
        </w:rPr>
        <w:t xml:space="preserve"> galiojimo laikotarpi</w:t>
      </w:r>
      <w:r w:rsidR="00D21B2E" w:rsidRPr="00B66C6D">
        <w:rPr>
          <w:b w:val="0"/>
          <w:color w:val="000000" w:themeColor="text1"/>
          <w:szCs w:val="24"/>
        </w:rPr>
        <w:t>u</w:t>
      </w:r>
      <w:r w:rsidRPr="00B66C6D">
        <w:rPr>
          <w:b w:val="0"/>
          <w:color w:val="000000" w:themeColor="text1"/>
          <w:szCs w:val="24"/>
        </w:rPr>
        <w:t xml:space="preserve"> maršrutais </w:t>
      </w:r>
      <w:r w:rsidR="000A388C" w:rsidRPr="00B66C6D">
        <w:rPr>
          <w:b w:val="0"/>
          <w:color w:val="000000" w:themeColor="text1"/>
          <w:szCs w:val="24"/>
        </w:rPr>
        <w:t>Lietuvos Respublikos valstybės siena</w:t>
      </w:r>
      <w:r w:rsidR="00A51079" w:rsidRPr="00B66C6D">
        <w:rPr>
          <w:b w:val="0"/>
          <w:color w:val="000000" w:themeColor="text1"/>
          <w:szCs w:val="24"/>
        </w:rPr>
        <w:t>–</w:t>
      </w:r>
      <w:r w:rsidRPr="00B66C6D">
        <w:rPr>
          <w:b w:val="0"/>
          <w:color w:val="000000" w:themeColor="text1"/>
          <w:szCs w:val="24"/>
        </w:rPr>
        <w:t>Draugystė ir Draugystė</w:t>
      </w:r>
      <w:r w:rsidR="00A51079" w:rsidRPr="00B66C6D">
        <w:rPr>
          <w:b w:val="0"/>
          <w:color w:val="000000" w:themeColor="text1"/>
          <w:szCs w:val="24"/>
        </w:rPr>
        <w:t>–</w:t>
      </w:r>
      <w:r w:rsidR="000A388C" w:rsidRPr="00B66C6D">
        <w:rPr>
          <w:b w:val="0"/>
          <w:color w:val="000000" w:themeColor="text1"/>
          <w:szCs w:val="24"/>
        </w:rPr>
        <w:lastRenderedPageBreak/>
        <w:t>Lietuvos Respublikos valstybės siena</w:t>
      </w:r>
      <w:r w:rsidRPr="00B66C6D">
        <w:rPr>
          <w:b w:val="0"/>
          <w:color w:val="000000" w:themeColor="text1"/>
          <w:szCs w:val="24"/>
        </w:rPr>
        <w:t xml:space="preserve"> kasdien </w:t>
      </w:r>
      <w:r w:rsidR="00D21B2E" w:rsidRPr="00B66C6D">
        <w:rPr>
          <w:b w:val="0"/>
          <w:color w:val="000000" w:themeColor="text1"/>
          <w:szCs w:val="24"/>
        </w:rPr>
        <w:t>važiuoti</w:t>
      </w:r>
      <w:r w:rsidRPr="00B66C6D">
        <w:rPr>
          <w:b w:val="0"/>
          <w:color w:val="000000" w:themeColor="text1"/>
          <w:szCs w:val="24"/>
        </w:rPr>
        <w:t xml:space="preserve"> </w:t>
      </w:r>
      <w:r w:rsidR="006F4887">
        <w:rPr>
          <w:b w:val="0"/>
          <w:color w:val="000000" w:themeColor="text1"/>
          <w:szCs w:val="24"/>
        </w:rPr>
        <w:t>9</w:t>
      </w:r>
      <w:r w:rsidRPr="00B66C6D">
        <w:rPr>
          <w:b w:val="0"/>
          <w:color w:val="000000" w:themeColor="text1"/>
          <w:szCs w:val="24"/>
        </w:rPr>
        <w:t xml:space="preserve"> traukiniais per parą į abi puses, t. y. iš viso </w:t>
      </w:r>
      <w:r w:rsidR="00C61292">
        <w:rPr>
          <w:rStyle w:val="FontStyle24"/>
          <w:b w:val="0"/>
          <w:bCs/>
          <w:sz w:val="24"/>
          <w:szCs w:val="24"/>
        </w:rPr>
        <w:t>viešosios geležinkelių infrastruktūros (toliau</w:t>
      </w:r>
      <w:r w:rsidR="00382F13">
        <w:rPr>
          <w:rStyle w:val="FontStyle24"/>
          <w:b w:val="0"/>
          <w:bCs/>
          <w:sz w:val="24"/>
          <w:szCs w:val="24"/>
        </w:rPr>
        <w:t xml:space="preserve"> </w:t>
      </w:r>
      <w:r w:rsidR="00C61292">
        <w:rPr>
          <w:rStyle w:val="FontStyle24"/>
          <w:b w:val="0"/>
          <w:bCs/>
          <w:sz w:val="24"/>
          <w:szCs w:val="24"/>
        </w:rPr>
        <w:t xml:space="preserve">– </w:t>
      </w:r>
      <w:r w:rsidR="00C61292" w:rsidRPr="00FF18DA">
        <w:rPr>
          <w:rStyle w:val="FontStyle24"/>
          <w:b w:val="0"/>
          <w:bCs/>
          <w:sz w:val="24"/>
          <w:szCs w:val="24"/>
        </w:rPr>
        <w:t>infrastruktūra</w:t>
      </w:r>
      <w:r w:rsidR="00C61292">
        <w:rPr>
          <w:rStyle w:val="FontStyle24"/>
          <w:b w:val="0"/>
          <w:bCs/>
          <w:sz w:val="24"/>
          <w:szCs w:val="24"/>
        </w:rPr>
        <w:t xml:space="preserve">) </w:t>
      </w:r>
      <w:r w:rsidR="00D21B2E" w:rsidRPr="00B66C6D">
        <w:rPr>
          <w:b w:val="0"/>
          <w:color w:val="000000" w:themeColor="text1"/>
          <w:szCs w:val="24"/>
        </w:rPr>
        <w:t xml:space="preserve">dalyje </w:t>
      </w:r>
      <w:r w:rsidR="000A388C" w:rsidRPr="00B66C6D">
        <w:rPr>
          <w:b w:val="0"/>
          <w:color w:val="000000" w:themeColor="text1"/>
          <w:szCs w:val="24"/>
        </w:rPr>
        <w:t>Lietuvos Respublikos valstybės siena</w:t>
      </w:r>
      <w:r w:rsidR="0065774C" w:rsidRPr="00B66C6D">
        <w:rPr>
          <w:b w:val="0"/>
          <w:color w:val="000000" w:themeColor="text1"/>
          <w:szCs w:val="24"/>
        </w:rPr>
        <w:t>–</w:t>
      </w:r>
      <w:r w:rsidR="00464872" w:rsidRPr="00B66C6D">
        <w:rPr>
          <w:b w:val="0"/>
          <w:color w:val="000000" w:themeColor="text1"/>
          <w:szCs w:val="24"/>
        </w:rPr>
        <w:t xml:space="preserve">Draugystė važiuoti </w:t>
      </w:r>
      <w:r w:rsidR="006F4887">
        <w:rPr>
          <w:b w:val="0"/>
          <w:color w:val="000000" w:themeColor="text1"/>
          <w:szCs w:val="24"/>
        </w:rPr>
        <w:t>18</w:t>
      </w:r>
      <w:r w:rsidRPr="00B66C6D">
        <w:rPr>
          <w:b w:val="0"/>
          <w:color w:val="000000" w:themeColor="text1"/>
          <w:szCs w:val="24"/>
        </w:rPr>
        <w:t xml:space="preserve"> </w:t>
      </w:r>
      <w:r w:rsidR="00464872" w:rsidRPr="00B66C6D">
        <w:rPr>
          <w:b w:val="0"/>
          <w:color w:val="000000" w:themeColor="text1"/>
          <w:szCs w:val="24"/>
        </w:rPr>
        <w:t>kartų</w:t>
      </w:r>
      <w:r w:rsidR="003D58EC" w:rsidRPr="00B66C6D">
        <w:rPr>
          <w:b w:val="0"/>
          <w:color w:val="000000" w:themeColor="text1"/>
          <w:szCs w:val="24"/>
        </w:rPr>
        <w:t xml:space="preserve"> </w:t>
      </w:r>
      <w:r w:rsidR="00F8253B" w:rsidRPr="00B66C6D">
        <w:rPr>
          <w:b w:val="0"/>
          <w:color w:val="000000" w:themeColor="text1"/>
          <w:szCs w:val="24"/>
        </w:rPr>
        <w:t xml:space="preserve">per parą </w:t>
      </w:r>
      <w:r w:rsidR="003D58EC" w:rsidRPr="00B66C6D">
        <w:rPr>
          <w:b w:val="0"/>
          <w:color w:val="000000" w:themeColor="text1"/>
          <w:szCs w:val="24"/>
        </w:rPr>
        <w:t>prekybini</w:t>
      </w:r>
      <w:r w:rsidR="00332A44" w:rsidRPr="00B66C6D">
        <w:rPr>
          <w:b w:val="0"/>
          <w:color w:val="000000" w:themeColor="text1"/>
          <w:szCs w:val="24"/>
        </w:rPr>
        <w:t>ais</w:t>
      </w:r>
      <w:r w:rsidR="003D58EC" w:rsidRPr="00B66C6D">
        <w:rPr>
          <w:b w:val="0"/>
          <w:color w:val="000000" w:themeColor="text1"/>
          <w:szCs w:val="24"/>
        </w:rPr>
        <w:t xml:space="preserve"> traukini</w:t>
      </w:r>
      <w:r w:rsidR="00332A44" w:rsidRPr="00B66C6D">
        <w:rPr>
          <w:b w:val="0"/>
          <w:color w:val="000000" w:themeColor="text1"/>
          <w:szCs w:val="24"/>
        </w:rPr>
        <w:t>ais</w:t>
      </w:r>
      <w:r w:rsidRPr="00B66C6D">
        <w:rPr>
          <w:b w:val="0"/>
          <w:color w:val="000000" w:themeColor="text1"/>
          <w:szCs w:val="24"/>
        </w:rPr>
        <w:t xml:space="preserve">. </w:t>
      </w:r>
    </w:p>
    <w:p w14:paraId="0786130E" w14:textId="26E7B9A1" w:rsidR="00AD4979" w:rsidRDefault="003A398C" w:rsidP="00AE2001">
      <w:pPr>
        <w:tabs>
          <w:tab w:val="left" w:pos="720"/>
        </w:tabs>
        <w:ind w:firstLine="709"/>
        <w:jc w:val="both"/>
        <w:rPr>
          <w:b w:val="0"/>
          <w:color w:val="000000" w:themeColor="text1"/>
          <w:szCs w:val="24"/>
        </w:rPr>
      </w:pPr>
      <w:r w:rsidRPr="00B66C6D">
        <w:rPr>
          <w:b w:val="0"/>
          <w:color w:val="000000" w:themeColor="text1"/>
          <w:szCs w:val="24"/>
        </w:rPr>
        <w:t>Pareiškėjas</w:t>
      </w:r>
      <w:r w:rsidR="00B802A0" w:rsidRPr="00B66C6D">
        <w:rPr>
          <w:b w:val="0"/>
          <w:color w:val="000000" w:themeColor="text1"/>
          <w:szCs w:val="24"/>
        </w:rPr>
        <w:t xml:space="preserve"> skunde</w:t>
      </w:r>
      <w:r w:rsidRPr="00B66C6D">
        <w:rPr>
          <w:b w:val="0"/>
          <w:color w:val="000000" w:themeColor="text1"/>
          <w:szCs w:val="24"/>
        </w:rPr>
        <w:t xml:space="preserve"> nurodė, kad </w:t>
      </w:r>
      <w:r w:rsidR="00711C52" w:rsidRPr="00EB30E7">
        <w:rPr>
          <w:b w:val="0"/>
          <w:color w:val="000000" w:themeColor="text1"/>
          <w:szCs w:val="24"/>
        </w:rPr>
        <w:t>P</w:t>
      </w:r>
      <w:r w:rsidR="009A73A3" w:rsidRPr="00EB30E7">
        <w:rPr>
          <w:b w:val="0"/>
          <w:color w:val="000000" w:themeColor="text1"/>
          <w:szCs w:val="24"/>
        </w:rPr>
        <w:t xml:space="preserve">araiška Nr. </w:t>
      </w:r>
      <w:r w:rsidR="006F4887" w:rsidRPr="00EB30E7">
        <w:rPr>
          <w:b w:val="0"/>
          <w:color w:val="000000" w:themeColor="text1"/>
          <w:szCs w:val="24"/>
        </w:rPr>
        <w:t>72</w:t>
      </w:r>
      <w:r w:rsidR="009A73A3" w:rsidRPr="00B66C6D">
        <w:rPr>
          <w:b w:val="0"/>
          <w:color w:val="000000" w:themeColor="text1"/>
          <w:szCs w:val="24"/>
        </w:rPr>
        <w:t xml:space="preserve"> atitiko jai keliamus reikalavimus </w:t>
      </w:r>
      <w:r w:rsidR="00DA05B5">
        <w:rPr>
          <w:b w:val="0"/>
          <w:color w:val="000000" w:themeColor="text1"/>
          <w:szCs w:val="24"/>
        </w:rPr>
        <w:t xml:space="preserve">ir </w:t>
      </w:r>
      <w:r w:rsidR="00711C52" w:rsidRPr="00B66C6D">
        <w:rPr>
          <w:b w:val="0"/>
          <w:color w:val="000000" w:themeColor="text1"/>
          <w:szCs w:val="24"/>
        </w:rPr>
        <w:t>LTSA</w:t>
      </w:r>
      <w:r w:rsidR="009A73A3" w:rsidRPr="00B66C6D">
        <w:rPr>
          <w:b w:val="0"/>
          <w:color w:val="000000" w:themeColor="text1"/>
          <w:szCs w:val="24"/>
        </w:rPr>
        <w:t xml:space="preserve"> </w:t>
      </w:r>
      <w:r w:rsidR="00DA05B5">
        <w:rPr>
          <w:b w:val="0"/>
          <w:color w:val="000000" w:themeColor="text1"/>
          <w:szCs w:val="24"/>
        </w:rPr>
        <w:t xml:space="preserve">buvo </w:t>
      </w:r>
      <w:r w:rsidR="009A73A3" w:rsidRPr="00B66C6D">
        <w:rPr>
          <w:b w:val="0"/>
          <w:color w:val="000000" w:themeColor="text1"/>
          <w:szCs w:val="24"/>
        </w:rPr>
        <w:t>persi</w:t>
      </w:r>
      <w:r w:rsidR="00DA05B5">
        <w:rPr>
          <w:b w:val="0"/>
          <w:color w:val="000000" w:themeColor="text1"/>
          <w:szCs w:val="24"/>
        </w:rPr>
        <w:t>ųsta</w:t>
      </w:r>
      <w:r w:rsidR="009A73A3" w:rsidRPr="00B66C6D">
        <w:rPr>
          <w:b w:val="0"/>
          <w:color w:val="000000" w:themeColor="text1"/>
          <w:szCs w:val="24"/>
        </w:rPr>
        <w:t xml:space="preserve"> </w:t>
      </w:r>
      <w:r w:rsidR="003F3A0D" w:rsidRPr="00B66C6D">
        <w:rPr>
          <w:b w:val="0"/>
          <w:color w:val="000000" w:themeColor="text1"/>
          <w:szCs w:val="24"/>
        </w:rPr>
        <w:t xml:space="preserve">valdytojui </w:t>
      </w:r>
      <w:r w:rsidR="00DA05B5">
        <w:rPr>
          <w:b w:val="0"/>
          <w:color w:val="000000" w:themeColor="text1"/>
          <w:szCs w:val="24"/>
        </w:rPr>
        <w:t>paraiškos skirti pajėgumus</w:t>
      </w:r>
      <w:r w:rsidR="00F96D7E">
        <w:rPr>
          <w:b w:val="0"/>
          <w:color w:val="000000" w:themeColor="text1"/>
          <w:szCs w:val="24"/>
        </w:rPr>
        <w:t xml:space="preserve"> (toliau – </w:t>
      </w:r>
      <w:r w:rsidR="00F96D7E" w:rsidRPr="00FF18DA">
        <w:rPr>
          <w:b w:val="0"/>
          <w:color w:val="000000" w:themeColor="text1"/>
          <w:szCs w:val="24"/>
        </w:rPr>
        <w:t>paraiška</w:t>
      </w:r>
      <w:r w:rsidR="00F96D7E">
        <w:rPr>
          <w:b w:val="0"/>
          <w:color w:val="000000" w:themeColor="text1"/>
          <w:szCs w:val="24"/>
        </w:rPr>
        <w:t>)</w:t>
      </w:r>
      <w:r w:rsidR="00DA05B5">
        <w:rPr>
          <w:b w:val="0"/>
          <w:color w:val="000000" w:themeColor="text1"/>
          <w:szCs w:val="24"/>
        </w:rPr>
        <w:t xml:space="preserve"> </w:t>
      </w:r>
      <w:r w:rsidR="00914B50" w:rsidRPr="00B66C6D">
        <w:rPr>
          <w:b w:val="0"/>
          <w:color w:val="000000" w:themeColor="text1"/>
          <w:szCs w:val="24"/>
        </w:rPr>
        <w:t>techniniam vertinimui atlikti</w:t>
      </w:r>
      <w:r w:rsidR="008735AB">
        <w:rPr>
          <w:b w:val="0"/>
          <w:color w:val="000000" w:themeColor="text1"/>
          <w:szCs w:val="24"/>
        </w:rPr>
        <w:t>, vėliau vyko susirašinėjimas su valdytoju</w:t>
      </w:r>
      <w:r w:rsidR="008D785F">
        <w:rPr>
          <w:b w:val="0"/>
          <w:color w:val="000000" w:themeColor="text1"/>
          <w:szCs w:val="24"/>
        </w:rPr>
        <w:t>.</w:t>
      </w:r>
    </w:p>
    <w:p w14:paraId="01566AC9" w14:textId="72882F90" w:rsidR="002E29A4" w:rsidRDefault="009C153F" w:rsidP="00AE2001">
      <w:pPr>
        <w:tabs>
          <w:tab w:val="left" w:pos="720"/>
        </w:tabs>
        <w:ind w:firstLine="709"/>
        <w:jc w:val="both"/>
        <w:rPr>
          <w:b w:val="0"/>
          <w:color w:val="000000" w:themeColor="text1"/>
          <w:szCs w:val="24"/>
        </w:rPr>
      </w:pPr>
      <w:r>
        <w:rPr>
          <w:b w:val="0"/>
          <w:color w:val="000000" w:themeColor="text1"/>
          <w:szCs w:val="24"/>
        </w:rPr>
        <w:t>P</w:t>
      </w:r>
      <w:r w:rsidR="00107FB2">
        <w:rPr>
          <w:b w:val="0"/>
          <w:color w:val="000000" w:themeColor="text1"/>
          <w:szCs w:val="24"/>
        </w:rPr>
        <w:t xml:space="preserve">areiškėjas </w:t>
      </w:r>
      <w:r w:rsidR="008735AB">
        <w:rPr>
          <w:b w:val="0"/>
          <w:color w:val="000000" w:themeColor="text1"/>
          <w:szCs w:val="24"/>
        </w:rPr>
        <w:t xml:space="preserve">teigia, kad </w:t>
      </w:r>
      <w:r w:rsidR="00BC7358">
        <w:rPr>
          <w:b w:val="0"/>
          <w:color w:val="000000" w:themeColor="text1"/>
          <w:szCs w:val="24"/>
        </w:rPr>
        <w:t xml:space="preserve">LTSA </w:t>
      </w:r>
      <w:r w:rsidR="00107FB2">
        <w:rPr>
          <w:b w:val="0"/>
          <w:color w:val="000000" w:themeColor="text1"/>
          <w:szCs w:val="24"/>
        </w:rPr>
        <w:t xml:space="preserve">2019 m. spalio </w:t>
      </w:r>
      <w:r w:rsidR="00664BE7">
        <w:rPr>
          <w:b w:val="0"/>
          <w:color w:val="000000" w:themeColor="text1"/>
          <w:szCs w:val="24"/>
        </w:rPr>
        <w:t>17 </w:t>
      </w:r>
      <w:r w:rsidR="00107FB2">
        <w:rPr>
          <w:b w:val="0"/>
          <w:color w:val="000000" w:themeColor="text1"/>
          <w:szCs w:val="24"/>
        </w:rPr>
        <w:t>d. rašt</w:t>
      </w:r>
      <w:r w:rsidR="00BC7358">
        <w:rPr>
          <w:b w:val="0"/>
          <w:color w:val="000000" w:themeColor="text1"/>
          <w:szCs w:val="24"/>
        </w:rPr>
        <w:t>u</w:t>
      </w:r>
      <w:r w:rsidR="00107FB2">
        <w:rPr>
          <w:b w:val="0"/>
          <w:color w:val="000000" w:themeColor="text1"/>
          <w:szCs w:val="24"/>
        </w:rPr>
        <w:t xml:space="preserve"> </w:t>
      </w:r>
      <w:r w:rsidR="00107FB2" w:rsidRPr="00EA6B06">
        <w:rPr>
          <w:b w:val="0"/>
          <w:color w:val="000000" w:themeColor="text1"/>
          <w:szCs w:val="24"/>
        </w:rPr>
        <w:t>Nr.</w:t>
      </w:r>
      <w:r w:rsidR="00EA6B06" w:rsidRPr="00EA6B06">
        <w:t xml:space="preserve"> </w:t>
      </w:r>
      <w:r w:rsidR="00EA6B06" w:rsidRPr="00EA6B06">
        <w:rPr>
          <w:b w:val="0"/>
          <w:color w:val="000000" w:themeColor="text1"/>
          <w:szCs w:val="24"/>
        </w:rPr>
        <w:t>15B-6870</w:t>
      </w:r>
      <w:r w:rsidR="00107FB2" w:rsidRPr="00EA6B06">
        <w:rPr>
          <w:b w:val="0"/>
          <w:color w:val="000000" w:themeColor="text1"/>
          <w:szCs w:val="24"/>
        </w:rPr>
        <w:t xml:space="preserve"> </w:t>
      </w:r>
      <w:r w:rsidR="00BC7358" w:rsidRPr="00DD4421">
        <w:rPr>
          <w:b w:val="0"/>
          <w:color w:val="000000" w:themeColor="text1"/>
          <w:szCs w:val="24"/>
        </w:rPr>
        <w:t>pateikė</w:t>
      </w:r>
      <w:r w:rsidR="00BC7358">
        <w:rPr>
          <w:bCs/>
          <w:color w:val="000000" w:themeColor="text1"/>
          <w:szCs w:val="24"/>
        </w:rPr>
        <w:t xml:space="preserve"> </w:t>
      </w:r>
      <w:r w:rsidR="00B04888">
        <w:rPr>
          <w:b w:val="0"/>
          <w:color w:val="000000" w:themeColor="text1"/>
          <w:szCs w:val="24"/>
        </w:rPr>
        <w:t xml:space="preserve">priimtą </w:t>
      </w:r>
      <w:r w:rsidR="00140073" w:rsidRPr="00140073">
        <w:rPr>
          <w:b w:val="0"/>
          <w:color w:val="000000" w:themeColor="text1"/>
          <w:szCs w:val="24"/>
        </w:rPr>
        <w:t>Sprendim</w:t>
      </w:r>
      <w:r w:rsidR="00EA6B06">
        <w:rPr>
          <w:b w:val="0"/>
          <w:color w:val="000000" w:themeColor="text1"/>
          <w:szCs w:val="24"/>
        </w:rPr>
        <w:t>ą</w:t>
      </w:r>
      <w:r w:rsidR="00140073" w:rsidRPr="00140073">
        <w:rPr>
          <w:b w:val="0"/>
          <w:color w:val="000000" w:themeColor="text1"/>
          <w:szCs w:val="24"/>
        </w:rPr>
        <w:t xml:space="preserve"> Nr.</w:t>
      </w:r>
      <w:r w:rsidR="00EF23A6">
        <w:rPr>
          <w:b w:val="0"/>
          <w:color w:val="000000" w:themeColor="text1"/>
          <w:szCs w:val="24"/>
        </w:rPr>
        <w:t xml:space="preserve"> </w:t>
      </w:r>
      <w:r w:rsidR="00140073" w:rsidRPr="00140073">
        <w:rPr>
          <w:b w:val="0"/>
          <w:color w:val="000000" w:themeColor="text1"/>
          <w:szCs w:val="24"/>
        </w:rPr>
        <w:t>PSE-357</w:t>
      </w:r>
      <w:r w:rsidR="0077039A">
        <w:rPr>
          <w:b w:val="0"/>
          <w:color w:val="000000" w:themeColor="text1"/>
          <w:szCs w:val="24"/>
        </w:rPr>
        <w:t>,</w:t>
      </w:r>
      <w:r w:rsidR="00BC7358">
        <w:rPr>
          <w:b w:val="0"/>
          <w:color w:val="000000" w:themeColor="text1"/>
          <w:szCs w:val="24"/>
        </w:rPr>
        <w:t xml:space="preserve"> kuriame </w:t>
      </w:r>
      <w:r w:rsidR="00BC7C4C">
        <w:rPr>
          <w:b w:val="0"/>
          <w:color w:val="000000" w:themeColor="text1"/>
          <w:szCs w:val="24"/>
        </w:rPr>
        <w:t xml:space="preserve">buvo </w:t>
      </w:r>
      <w:r w:rsidR="00BC7358">
        <w:rPr>
          <w:b w:val="0"/>
          <w:color w:val="000000" w:themeColor="text1"/>
          <w:szCs w:val="24"/>
        </w:rPr>
        <w:t>nurod</w:t>
      </w:r>
      <w:r w:rsidR="00BC7C4C">
        <w:rPr>
          <w:b w:val="0"/>
          <w:color w:val="000000" w:themeColor="text1"/>
          <w:szCs w:val="24"/>
        </w:rPr>
        <w:t>yta</w:t>
      </w:r>
      <w:r w:rsidR="00BC7358">
        <w:rPr>
          <w:b w:val="0"/>
          <w:color w:val="000000" w:themeColor="text1"/>
          <w:szCs w:val="24"/>
        </w:rPr>
        <w:t>,</w:t>
      </w:r>
      <w:r w:rsidR="00E23B27">
        <w:rPr>
          <w:b w:val="0"/>
          <w:color w:val="000000" w:themeColor="text1"/>
          <w:szCs w:val="24"/>
        </w:rPr>
        <w:t xml:space="preserve"> </w:t>
      </w:r>
      <w:r w:rsidR="00EA6B06">
        <w:rPr>
          <w:b w:val="0"/>
          <w:color w:val="000000" w:themeColor="text1"/>
          <w:szCs w:val="24"/>
        </w:rPr>
        <w:t xml:space="preserve">kad pareiškėjo </w:t>
      </w:r>
      <w:r w:rsidR="00140073" w:rsidRPr="00140073">
        <w:rPr>
          <w:b w:val="0"/>
          <w:color w:val="000000" w:themeColor="text1"/>
          <w:szCs w:val="24"/>
        </w:rPr>
        <w:t>pra</w:t>
      </w:r>
      <w:r w:rsidR="00EA6B06">
        <w:rPr>
          <w:b w:val="0"/>
          <w:color w:val="000000" w:themeColor="text1"/>
          <w:szCs w:val="24"/>
        </w:rPr>
        <w:t>š</w:t>
      </w:r>
      <w:r w:rsidR="00140073" w:rsidRPr="00140073">
        <w:rPr>
          <w:b w:val="0"/>
          <w:color w:val="000000" w:themeColor="text1"/>
          <w:szCs w:val="24"/>
        </w:rPr>
        <w:t>om</w:t>
      </w:r>
      <w:r w:rsidR="00EA6B06">
        <w:rPr>
          <w:b w:val="0"/>
          <w:color w:val="000000" w:themeColor="text1"/>
          <w:szCs w:val="24"/>
        </w:rPr>
        <w:t>ų p</w:t>
      </w:r>
      <w:r w:rsidR="00140073" w:rsidRPr="00140073">
        <w:rPr>
          <w:b w:val="0"/>
          <w:color w:val="000000" w:themeColor="text1"/>
          <w:szCs w:val="24"/>
        </w:rPr>
        <w:t>aj</w:t>
      </w:r>
      <w:r w:rsidR="00EA6B06">
        <w:rPr>
          <w:b w:val="0"/>
          <w:color w:val="000000" w:themeColor="text1"/>
          <w:szCs w:val="24"/>
        </w:rPr>
        <w:t>ė</w:t>
      </w:r>
      <w:r w:rsidR="00140073" w:rsidRPr="00140073">
        <w:rPr>
          <w:b w:val="0"/>
          <w:color w:val="000000" w:themeColor="text1"/>
          <w:szCs w:val="24"/>
        </w:rPr>
        <w:t>gum</w:t>
      </w:r>
      <w:r w:rsidR="00EA6B06">
        <w:rPr>
          <w:b w:val="0"/>
          <w:color w:val="000000" w:themeColor="text1"/>
          <w:szCs w:val="24"/>
        </w:rPr>
        <w:t xml:space="preserve">ų </w:t>
      </w:r>
      <w:r w:rsidR="00140073" w:rsidRPr="00140073">
        <w:rPr>
          <w:b w:val="0"/>
          <w:color w:val="000000" w:themeColor="text1"/>
          <w:szCs w:val="24"/>
        </w:rPr>
        <w:t>n</w:t>
      </w:r>
      <w:r w:rsidR="00EA6B06">
        <w:rPr>
          <w:b w:val="0"/>
          <w:color w:val="000000" w:themeColor="text1"/>
          <w:szCs w:val="24"/>
        </w:rPr>
        <w:t>ė</w:t>
      </w:r>
      <w:r w:rsidR="00140073" w:rsidRPr="00140073">
        <w:rPr>
          <w:b w:val="0"/>
          <w:color w:val="000000" w:themeColor="text1"/>
          <w:szCs w:val="24"/>
        </w:rPr>
        <w:t>ra d</w:t>
      </w:r>
      <w:r w:rsidR="00EA6B06">
        <w:rPr>
          <w:b w:val="0"/>
          <w:color w:val="000000" w:themeColor="text1"/>
          <w:szCs w:val="24"/>
        </w:rPr>
        <w:t>ė</w:t>
      </w:r>
      <w:r w:rsidR="00140073" w:rsidRPr="00140073">
        <w:rPr>
          <w:b w:val="0"/>
          <w:color w:val="000000" w:themeColor="text1"/>
          <w:szCs w:val="24"/>
        </w:rPr>
        <w:t>l infrastrukt</w:t>
      </w:r>
      <w:r w:rsidR="00EA6B06">
        <w:rPr>
          <w:b w:val="0"/>
          <w:color w:val="000000" w:themeColor="text1"/>
          <w:szCs w:val="24"/>
        </w:rPr>
        <w:t>ū</w:t>
      </w:r>
      <w:r w:rsidR="00140073" w:rsidRPr="00140073">
        <w:rPr>
          <w:b w:val="0"/>
          <w:color w:val="000000" w:themeColor="text1"/>
          <w:szCs w:val="24"/>
        </w:rPr>
        <w:t xml:space="preserve">ros </w:t>
      </w:r>
      <w:r w:rsidR="00BC7358">
        <w:rPr>
          <w:b w:val="0"/>
          <w:color w:val="000000" w:themeColor="text1"/>
          <w:szCs w:val="24"/>
        </w:rPr>
        <w:t xml:space="preserve">dalių </w:t>
      </w:r>
      <w:r w:rsidR="00140073" w:rsidRPr="00140073">
        <w:rPr>
          <w:b w:val="0"/>
          <w:color w:val="000000" w:themeColor="text1"/>
          <w:szCs w:val="24"/>
        </w:rPr>
        <w:t xml:space="preserve">perpildymo </w:t>
      </w:r>
      <w:r w:rsidR="00140073" w:rsidRPr="00316369">
        <w:rPr>
          <w:b w:val="0"/>
          <w:color w:val="000000" w:themeColor="text1"/>
          <w:szCs w:val="24"/>
        </w:rPr>
        <w:t>ru</w:t>
      </w:r>
      <w:r w:rsidR="00232ACF" w:rsidRPr="00316369">
        <w:rPr>
          <w:b w:val="0"/>
          <w:color w:val="000000" w:themeColor="text1"/>
          <w:szCs w:val="24"/>
        </w:rPr>
        <w:t>o</w:t>
      </w:r>
      <w:r w:rsidR="00EA6B06" w:rsidRPr="00316369">
        <w:rPr>
          <w:b w:val="0"/>
          <w:color w:val="000000" w:themeColor="text1"/>
          <w:szCs w:val="24"/>
        </w:rPr>
        <w:t>ž</w:t>
      </w:r>
      <w:r w:rsidR="00140073" w:rsidRPr="00316369">
        <w:rPr>
          <w:b w:val="0"/>
          <w:color w:val="000000" w:themeColor="text1"/>
          <w:szCs w:val="24"/>
        </w:rPr>
        <w:t>uose</w:t>
      </w:r>
      <w:r w:rsidR="00140073" w:rsidRPr="00140073">
        <w:rPr>
          <w:b w:val="0"/>
          <w:color w:val="000000" w:themeColor="text1"/>
          <w:szCs w:val="24"/>
        </w:rPr>
        <w:t xml:space="preserve"> K</w:t>
      </w:r>
      <w:r w:rsidR="00EA6B06">
        <w:rPr>
          <w:b w:val="0"/>
          <w:color w:val="000000" w:themeColor="text1"/>
          <w:szCs w:val="24"/>
        </w:rPr>
        <w:t>už</w:t>
      </w:r>
      <w:r w:rsidR="00140073" w:rsidRPr="00140073">
        <w:rPr>
          <w:b w:val="0"/>
          <w:color w:val="000000" w:themeColor="text1"/>
          <w:szCs w:val="24"/>
        </w:rPr>
        <w:t>iai</w:t>
      </w:r>
      <w:r w:rsidR="004000DB">
        <w:rPr>
          <w:b w:val="0"/>
          <w:color w:val="000000" w:themeColor="text1"/>
          <w:szCs w:val="24"/>
        </w:rPr>
        <w:t>–</w:t>
      </w:r>
      <w:r w:rsidR="00140073" w:rsidRPr="00140073">
        <w:rPr>
          <w:b w:val="0"/>
          <w:color w:val="000000" w:themeColor="text1"/>
          <w:szCs w:val="24"/>
        </w:rPr>
        <w:t>Klaip</w:t>
      </w:r>
      <w:r w:rsidR="00EA6B06">
        <w:rPr>
          <w:b w:val="0"/>
          <w:color w:val="000000" w:themeColor="text1"/>
          <w:szCs w:val="24"/>
        </w:rPr>
        <w:t>ė</w:t>
      </w:r>
      <w:r w:rsidR="00140073" w:rsidRPr="00140073">
        <w:rPr>
          <w:b w:val="0"/>
          <w:color w:val="000000" w:themeColor="text1"/>
          <w:szCs w:val="24"/>
        </w:rPr>
        <w:t>da, Kai</w:t>
      </w:r>
      <w:r w:rsidR="00EA6B06">
        <w:rPr>
          <w:b w:val="0"/>
          <w:color w:val="000000" w:themeColor="text1"/>
          <w:szCs w:val="24"/>
        </w:rPr>
        <w:t>š</w:t>
      </w:r>
      <w:r w:rsidR="00140073" w:rsidRPr="00140073">
        <w:rPr>
          <w:b w:val="0"/>
          <w:color w:val="000000" w:themeColor="text1"/>
          <w:szCs w:val="24"/>
        </w:rPr>
        <w:t>iadorys</w:t>
      </w:r>
      <w:r w:rsidR="004000DB">
        <w:rPr>
          <w:b w:val="0"/>
          <w:color w:val="000000" w:themeColor="text1"/>
          <w:szCs w:val="24"/>
        </w:rPr>
        <w:t>–</w:t>
      </w:r>
      <w:r w:rsidR="00140073" w:rsidRPr="00140073">
        <w:rPr>
          <w:b w:val="0"/>
          <w:color w:val="000000" w:themeColor="text1"/>
          <w:szCs w:val="24"/>
        </w:rPr>
        <w:t>Radvili</w:t>
      </w:r>
      <w:r w:rsidR="00EA6B06">
        <w:rPr>
          <w:b w:val="0"/>
          <w:color w:val="000000" w:themeColor="text1"/>
          <w:szCs w:val="24"/>
        </w:rPr>
        <w:t>š</w:t>
      </w:r>
      <w:r w:rsidR="00140073" w:rsidRPr="00140073">
        <w:rPr>
          <w:b w:val="0"/>
          <w:color w:val="000000" w:themeColor="text1"/>
          <w:szCs w:val="24"/>
        </w:rPr>
        <w:t>kis</w:t>
      </w:r>
      <w:r w:rsidR="004000DB">
        <w:rPr>
          <w:b w:val="0"/>
          <w:color w:val="000000" w:themeColor="text1"/>
          <w:szCs w:val="24"/>
        </w:rPr>
        <w:t>, o</w:t>
      </w:r>
      <w:r w:rsidR="00140073" w:rsidRPr="00140073">
        <w:rPr>
          <w:b w:val="0"/>
          <w:color w:val="000000" w:themeColor="text1"/>
          <w:szCs w:val="24"/>
        </w:rPr>
        <w:t xml:space="preserve"> pritaikius </w:t>
      </w:r>
      <w:r w:rsidR="00B4546A" w:rsidRPr="00520CA1">
        <w:rPr>
          <w:rFonts w:cstheme="minorHAnsi"/>
          <w:b w:val="0"/>
          <w:bCs/>
          <w:color w:val="000000"/>
        </w:rPr>
        <w:t>Viešosios geležinkelių infrastruktūros pajėgumų skyrimo taisykl</w:t>
      </w:r>
      <w:r w:rsidR="00B4546A">
        <w:rPr>
          <w:rFonts w:cstheme="minorHAnsi"/>
          <w:b w:val="0"/>
          <w:bCs/>
          <w:color w:val="000000"/>
        </w:rPr>
        <w:t>ių</w:t>
      </w:r>
      <w:r w:rsidR="00B4546A" w:rsidRPr="00520CA1">
        <w:rPr>
          <w:rStyle w:val="FootnoteReference"/>
          <w:rFonts w:cstheme="minorHAnsi"/>
          <w:b w:val="0"/>
          <w:bCs/>
          <w:color w:val="000000"/>
        </w:rPr>
        <w:footnoteReference w:id="3"/>
      </w:r>
      <w:r w:rsidR="00B4546A">
        <w:rPr>
          <w:rFonts w:cstheme="minorHAnsi"/>
          <w:b w:val="0"/>
          <w:bCs/>
          <w:color w:val="000000"/>
        </w:rPr>
        <w:t xml:space="preserve"> (toliau – </w:t>
      </w:r>
      <w:r w:rsidR="00B4546A" w:rsidRPr="00FF18DA">
        <w:rPr>
          <w:rFonts w:cstheme="minorHAnsi"/>
          <w:b w:val="0"/>
          <w:bCs/>
          <w:color w:val="000000"/>
        </w:rPr>
        <w:t>Taisyklės</w:t>
      </w:r>
      <w:r w:rsidR="00B4546A" w:rsidRPr="00520CA1">
        <w:rPr>
          <w:rFonts w:cstheme="minorHAnsi"/>
          <w:b w:val="0"/>
          <w:bCs/>
          <w:color w:val="000000"/>
        </w:rPr>
        <w:t>)</w:t>
      </w:r>
      <w:r w:rsidR="00EA6B06">
        <w:rPr>
          <w:b w:val="0"/>
          <w:color w:val="000000" w:themeColor="text1"/>
          <w:szCs w:val="24"/>
        </w:rPr>
        <w:t xml:space="preserve"> </w:t>
      </w:r>
      <w:r w:rsidR="00140073" w:rsidRPr="00140073">
        <w:rPr>
          <w:b w:val="0"/>
          <w:color w:val="000000" w:themeColor="text1"/>
          <w:szCs w:val="24"/>
        </w:rPr>
        <w:t>28 p</w:t>
      </w:r>
      <w:r w:rsidR="00EA6B06">
        <w:rPr>
          <w:b w:val="0"/>
          <w:color w:val="000000" w:themeColor="text1"/>
          <w:szCs w:val="24"/>
        </w:rPr>
        <w:t>unkte į</w:t>
      </w:r>
      <w:r w:rsidR="00140073" w:rsidRPr="00140073">
        <w:rPr>
          <w:b w:val="0"/>
          <w:color w:val="000000" w:themeColor="text1"/>
          <w:szCs w:val="24"/>
        </w:rPr>
        <w:t>tvirtint</w:t>
      </w:r>
      <w:r w:rsidR="00EA6B06">
        <w:rPr>
          <w:b w:val="0"/>
          <w:color w:val="000000" w:themeColor="text1"/>
          <w:szCs w:val="24"/>
        </w:rPr>
        <w:t>ą</w:t>
      </w:r>
      <w:r w:rsidR="00140073" w:rsidRPr="00140073">
        <w:rPr>
          <w:b w:val="0"/>
          <w:color w:val="000000" w:themeColor="text1"/>
          <w:szCs w:val="24"/>
        </w:rPr>
        <w:t xml:space="preserve"> prioriteto taisykl</w:t>
      </w:r>
      <w:r w:rsidR="00EA6B06">
        <w:rPr>
          <w:b w:val="0"/>
          <w:color w:val="000000" w:themeColor="text1"/>
          <w:szCs w:val="24"/>
        </w:rPr>
        <w:t>ę</w:t>
      </w:r>
      <w:r w:rsidR="00140073" w:rsidRPr="00140073">
        <w:rPr>
          <w:b w:val="0"/>
          <w:color w:val="000000" w:themeColor="text1"/>
          <w:szCs w:val="24"/>
        </w:rPr>
        <w:t>, paj</w:t>
      </w:r>
      <w:r w:rsidR="00EA6B06">
        <w:rPr>
          <w:b w:val="0"/>
          <w:color w:val="000000" w:themeColor="text1"/>
          <w:szCs w:val="24"/>
        </w:rPr>
        <w:t>ė</w:t>
      </w:r>
      <w:r w:rsidR="00140073" w:rsidRPr="00140073">
        <w:rPr>
          <w:b w:val="0"/>
          <w:color w:val="000000" w:themeColor="text1"/>
          <w:szCs w:val="24"/>
        </w:rPr>
        <w:t xml:space="preserve">gumai </w:t>
      </w:r>
      <w:r w:rsidR="00BC7C4C">
        <w:rPr>
          <w:b w:val="0"/>
          <w:color w:val="000000" w:themeColor="text1"/>
          <w:szCs w:val="24"/>
        </w:rPr>
        <w:t xml:space="preserve">buvo </w:t>
      </w:r>
      <w:r w:rsidR="00140073" w:rsidRPr="00140073">
        <w:rPr>
          <w:b w:val="0"/>
          <w:color w:val="000000" w:themeColor="text1"/>
          <w:szCs w:val="24"/>
        </w:rPr>
        <w:t xml:space="preserve">paskirti </w:t>
      </w:r>
      <w:r w:rsidR="00140073" w:rsidRPr="00AE2001">
        <w:rPr>
          <w:b w:val="0"/>
          <w:color w:val="000000" w:themeColor="text1"/>
          <w:szCs w:val="24"/>
        </w:rPr>
        <w:t xml:space="preserve">kitoms </w:t>
      </w:r>
      <w:r w:rsidR="00EA6B06" w:rsidRPr="00AE2001">
        <w:rPr>
          <w:b w:val="0"/>
          <w:color w:val="000000" w:themeColor="text1"/>
          <w:szCs w:val="24"/>
        </w:rPr>
        <w:t>į</w:t>
      </w:r>
      <w:r w:rsidR="00140073" w:rsidRPr="00AE2001">
        <w:rPr>
          <w:b w:val="0"/>
          <w:color w:val="000000" w:themeColor="text1"/>
          <w:szCs w:val="24"/>
        </w:rPr>
        <w:t>mon</w:t>
      </w:r>
      <w:r w:rsidR="00EA6B06" w:rsidRPr="00AE2001">
        <w:rPr>
          <w:b w:val="0"/>
          <w:color w:val="000000" w:themeColor="text1"/>
          <w:szCs w:val="24"/>
        </w:rPr>
        <w:t>ė</w:t>
      </w:r>
      <w:r w:rsidR="00140073" w:rsidRPr="00AE2001">
        <w:rPr>
          <w:b w:val="0"/>
          <w:color w:val="000000" w:themeColor="text1"/>
          <w:szCs w:val="24"/>
        </w:rPr>
        <w:t>ms</w:t>
      </w:r>
      <w:r w:rsidR="009A33F7" w:rsidRPr="00AE2001">
        <w:rPr>
          <w:b w:val="0"/>
          <w:color w:val="000000" w:themeColor="text1"/>
          <w:szCs w:val="24"/>
        </w:rPr>
        <w:t xml:space="preserve"> (vežėjams)</w:t>
      </w:r>
      <w:r w:rsidR="004000DB" w:rsidRPr="00AE2001">
        <w:rPr>
          <w:b w:val="0"/>
          <w:color w:val="000000" w:themeColor="text1"/>
          <w:szCs w:val="24"/>
        </w:rPr>
        <w:t>,</w:t>
      </w:r>
      <w:r w:rsidR="004000DB">
        <w:rPr>
          <w:b w:val="0"/>
          <w:color w:val="000000" w:themeColor="text1"/>
          <w:szCs w:val="24"/>
        </w:rPr>
        <w:t xml:space="preserve"> todėl</w:t>
      </w:r>
      <w:r w:rsidR="00140073" w:rsidRPr="00140073">
        <w:rPr>
          <w:b w:val="0"/>
          <w:color w:val="000000" w:themeColor="text1"/>
          <w:szCs w:val="24"/>
        </w:rPr>
        <w:t xml:space="preserve"> </w:t>
      </w:r>
      <w:r w:rsidR="00BC7C4C">
        <w:rPr>
          <w:b w:val="0"/>
          <w:color w:val="000000" w:themeColor="text1"/>
          <w:szCs w:val="24"/>
        </w:rPr>
        <w:t>LTSA neturi galimybių</w:t>
      </w:r>
      <w:r w:rsidR="00D53676">
        <w:rPr>
          <w:b w:val="0"/>
          <w:color w:val="000000" w:themeColor="text1"/>
          <w:szCs w:val="24"/>
        </w:rPr>
        <w:t xml:space="preserve"> pareiškėjui</w:t>
      </w:r>
      <w:r w:rsidR="00BC7C4C">
        <w:rPr>
          <w:b w:val="0"/>
          <w:color w:val="000000" w:themeColor="text1"/>
          <w:szCs w:val="24"/>
        </w:rPr>
        <w:t xml:space="preserve"> pasiūlyti </w:t>
      </w:r>
      <w:r w:rsidR="00140073" w:rsidRPr="00140073">
        <w:rPr>
          <w:b w:val="0"/>
          <w:color w:val="000000" w:themeColor="text1"/>
          <w:szCs w:val="24"/>
        </w:rPr>
        <w:t>alternatyvi</w:t>
      </w:r>
      <w:r w:rsidR="00232ACF">
        <w:rPr>
          <w:b w:val="0"/>
          <w:color w:val="000000" w:themeColor="text1"/>
          <w:szCs w:val="24"/>
        </w:rPr>
        <w:t>ų</w:t>
      </w:r>
      <w:r w:rsidR="00140073" w:rsidRPr="00140073">
        <w:rPr>
          <w:b w:val="0"/>
          <w:color w:val="000000" w:themeColor="text1"/>
          <w:szCs w:val="24"/>
        </w:rPr>
        <w:t xml:space="preserve"> paj</w:t>
      </w:r>
      <w:r w:rsidR="00232ACF">
        <w:rPr>
          <w:b w:val="0"/>
          <w:color w:val="000000" w:themeColor="text1"/>
          <w:szCs w:val="24"/>
        </w:rPr>
        <w:t>ė</w:t>
      </w:r>
      <w:r w:rsidR="00140073" w:rsidRPr="00140073">
        <w:rPr>
          <w:b w:val="0"/>
          <w:color w:val="000000" w:themeColor="text1"/>
          <w:szCs w:val="24"/>
        </w:rPr>
        <w:t>gum</w:t>
      </w:r>
      <w:r w:rsidR="00232ACF">
        <w:rPr>
          <w:b w:val="0"/>
          <w:color w:val="000000" w:themeColor="text1"/>
          <w:szCs w:val="24"/>
        </w:rPr>
        <w:t>ų</w:t>
      </w:r>
      <w:r w:rsidR="00BC7C4C">
        <w:rPr>
          <w:rStyle w:val="FootnoteReference"/>
          <w:b w:val="0"/>
          <w:color w:val="000000" w:themeColor="text1"/>
          <w:szCs w:val="24"/>
        </w:rPr>
        <w:footnoteReference w:id="4"/>
      </w:r>
      <w:r w:rsidR="00140073" w:rsidRPr="00140073">
        <w:rPr>
          <w:b w:val="0"/>
          <w:color w:val="000000" w:themeColor="text1"/>
          <w:szCs w:val="24"/>
        </w:rPr>
        <w:t>.</w:t>
      </w:r>
    </w:p>
    <w:p w14:paraId="3C1879BA" w14:textId="022DFBA7" w:rsidR="00140073" w:rsidRDefault="003D42DE" w:rsidP="00AE2001">
      <w:pPr>
        <w:tabs>
          <w:tab w:val="left" w:pos="720"/>
        </w:tabs>
        <w:ind w:firstLine="709"/>
        <w:jc w:val="both"/>
        <w:rPr>
          <w:b w:val="0"/>
          <w:color w:val="000000" w:themeColor="text1"/>
          <w:szCs w:val="24"/>
        </w:rPr>
      </w:pPr>
      <w:r w:rsidRPr="003D42DE">
        <w:rPr>
          <w:b w:val="0"/>
          <w:color w:val="000000" w:themeColor="text1"/>
          <w:szCs w:val="24"/>
        </w:rPr>
        <w:t>Pareiškėj</w:t>
      </w:r>
      <w:r w:rsidR="00BE5DDD">
        <w:rPr>
          <w:b w:val="0"/>
          <w:color w:val="000000" w:themeColor="text1"/>
          <w:szCs w:val="24"/>
        </w:rPr>
        <w:t xml:space="preserve">o </w:t>
      </w:r>
      <w:r w:rsidRPr="003D42DE">
        <w:rPr>
          <w:b w:val="0"/>
          <w:color w:val="000000" w:themeColor="text1"/>
          <w:szCs w:val="24"/>
        </w:rPr>
        <w:t xml:space="preserve">vertinimu, </w:t>
      </w:r>
      <w:r w:rsidRPr="00EB30E7">
        <w:rPr>
          <w:b w:val="0"/>
          <w:color w:val="000000" w:themeColor="text1"/>
          <w:szCs w:val="24"/>
        </w:rPr>
        <w:t>Sprendimas Nr. PSE-357</w:t>
      </w:r>
      <w:r w:rsidRPr="003D42DE">
        <w:rPr>
          <w:b w:val="0"/>
          <w:color w:val="000000" w:themeColor="text1"/>
          <w:szCs w:val="24"/>
        </w:rPr>
        <w:t xml:space="preserve"> prieštarauja</w:t>
      </w:r>
      <w:r w:rsidR="00140073" w:rsidRPr="00140073">
        <w:rPr>
          <w:b w:val="0"/>
          <w:color w:val="000000" w:themeColor="text1"/>
          <w:szCs w:val="24"/>
        </w:rPr>
        <w:t xml:space="preserve"> Lietuvos Respublikos vie</w:t>
      </w:r>
      <w:r>
        <w:rPr>
          <w:b w:val="0"/>
          <w:color w:val="000000" w:themeColor="text1"/>
          <w:szCs w:val="24"/>
        </w:rPr>
        <w:t>š</w:t>
      </w:r>
      <w:r w:rsidR="00140073" w:rsidRPr="00140073">
        <w:rPr>
          <w:b w:val="0"/>
          <w:color w:val="000000" w:themeColor="text1"/>
          <w:szCs w:val="24"/>
        </w:rPr>
        <w:t xml:space="preserve">ojo administravimo </w:t>
      </w:r>
      <w:r>
        <w:rPr>
          <w:b w:val="0"/>
          <w:color w:val="000000" w:themeColor="text1"/>
          <w:szCs w:val="24"/>
        </w:rPr>
        <w:t>į</w:t>
      </w:r>
      <w:r w:rsidR="00140073" w:rsidRPr="00140073">
        <w:rPr>
          <w:b w:val="0"/>
          <w:color w:val="000000" w:themeColor="text1"/>
          <w:szCs w:val="24"/>
        </w:rPr>
        <w:t xml:space="preserve">statymo (toliau </w:t>
      </w:r>
      <w:r w:rsidR="0082055C" w:rsidRPr="0082055C">
        <w:rPr>
          <w:b w:val="0"/>
          <w:color w:val="000000" w:themeColor="text1"/>
          <w:szCs w:val="24"/>
        </w:rPr>
        <w:t>–</w:t>
      </w:r>
      <w:r w:rsidR="0082055C">
        <w:rPr>
          <w:b w:val="0"/>
          <w:color w:val="000000" w:themeColor="text1"/>
          <w:szCs w:val="24"/>
        </w:rPr>
        <w:t xml:space="preserve"> </w:t>
      </w:r>
      <w:r w:rsidR="00140073" w:rsidRPr="00FF18DA">
        <w:rPr>
          <w:b w:val="0"/>
          <w:color w:val="000000" w:themeColor="text1"/>
          <w:szCs w:val="24"/>
        </w:rPr>
        <w:t>VA</w:t>
      </w:r>
      <w:r w:rsidRPr="00FF18DA">
        <w:rPr>
          <w:b w:val="0"/>
          <w:color w:val="000000" w:themeColor="text1"/>
          <w:szCs w:val="24"/>
        </w:rPr>
        <w:t>Į</w:t>
      </w:r>
      <w:r w:rsidR="00140073" w:rsidRPr="00140073">
        <w:rPr>
          <w:b w:val="0"/>
          <w:color w:val="000000" w:themeColor="text1"/>
          <w:szCs w:val="24"/>
        </w:rPr>
        <w:t>) 8 str</w:t>
      </w:r>
      <w:r>
        <w:rPr>
          <w:b w:val="0"/>
          <w:color w:val="000000" w:themeColor="text1"/>
          <w:szCs w:val="24"/>
        </w:rPr>
        <w:t>aipsnio</w:t>
      </w:r>
      <w:r w:rsidR="00140073" w:rsidRPr="00140073">
        <w:rPr>
          <w:b w:val="0"/>
          <w:color w:val="000000" w:themeColor="text1"/>
          <w:szCs w:val="24"/>
        </w:rPr>
        <w:t xml:space="preserve"> 1 d</w:t>
      </w:r>
      <w:r>
        <w:rPr>
          <w:b w:val="0"/>
          <w:color w:val="000000" w:themeColor="text1"/>
          <w:szCs w:val="24"/>
        </w:rPr>
        <w:t>aliai</w:t>
      </w:r>
      <w:r w:rsidR="0026044A">
        <w:rPr>
          <w:rStyle w:val="FootnoteReference"/>
          <w:b w:val="0"/>
          <w:color w:val="000000" w:themeColor="text1"/>
          <w:szCs w:val="24"/>
        </w:rPr>
        <w:footnoteReference w:id="5"/>
      </w:r>
      <w:r w:rsidR="0026044A">
        <w:rPr>
          <w:b w:val="0"/>
          <w:color w:val="000000" w:themeColor="text1"/>
          <w:szCs w:val="24"/>
        </w:rPr>
        <w:t xml:space="preserve">. </w:t>
      </w:r>
      <w:r w:rsidR="000F58DB">
        <w:rPr>
          <w:b w:val="0"/>
          <w:color w:val="000000" w:themeColor="text1"/>
          <w:szCs w:val="24"/>
        </w:rPr>
        <w:t xml:space="preserve">Pareiškėjas </w:t>
      </w:r>
      <w:r w:rsidR="00792CFB">
        <w:rPr>
          <w:b w:val="0"/>
          <w:color w:val="000000" w:themeColor="text1"/>
          <w:szCs w:val="24"/>
        </w:rPr>
        <w:t>atkreipė dėmesį į tai</w:t>
      </w:r>
      <w:r w:rsidR="000F58DB">
        <w:rPr>
          <w:b w:val="0"/>
          <w:color w:val="000000" w:themeColor="text1"/>
          <w:szCs w:val="24"/>
        </w:rPr>
        <w:t xml:space="preserve">, kad </w:t>
      </w:r>
      <w:r w:rsidR="00140073" w:rsidRPr="00EB30E7">
        <w:rPr>
          <w:b w:val="0"/>
          <w:color w:val="000000" w:themeColor="text1"/>
          <w:szCs w:val="24"/>
        </w:rPr>
        <w:t xml:space="preserve">Sprendime </w:t>
      </w:r>
      <w:r w:rsidR="000F58DB" w:rsidRPr="00EB30E7">
        <w:rPr>
          <w:b w:val="0"/>
          <w:color w:val="000000" w:themeColor="text1"/>
          <w:szCs w:val="24"/>
        </w:rPr>
        <w:t>Nr. PSE-357</w:t>
      </w:r>
      <w:r w:rsidR="000F58DB">
        <w:rPr>
          <w:b w:val="0"/>
          <w:color w:val="000000" w:themeColor="text1"/>
          <w:szCs w:val="24"/>
        </w:rPr>
        <w:t xml:space="preserve"> pateikta informacija yra neišsami ir nemotyvuota, nes </w:t>
      </w:r>
      <w:r w:rsidR="00592E41">
        <w:rPr>
          <w:b w:val="0"/>
          <w:color w:val="000000" w:themeColor="text1"/>
          <w:szCs w:val="24"/>
        </w:rPr>
        <w:t xml:space="preserve">jame nėra pateikta </w:t>
      </w:r>
      <w:r w:rsidR="00140073" w:rsidRPr="00140073">
        <w:rPr>
          <w:b w:val="0"/>
          <w:color w:val="000000" w:themeColor="text1"/>
          <w:szCs w:val="24"/>
        </w:rPr>
        <w:t>objektyv</w:t>
      </w:r>
      <w:r w:rsidR="00592E41">
        <w:rPr>
          <w:b w:val="0"/>
          <w:color w:val="000000" w:themeColor="text1"/>
          <w:szCs w:val="24"/>
        </w:rPr>
        <w:t>ių</w:t>
      </w:r>
      <w:r w:rsidR="00140073" w:rsidRPr="00140073">
        <w:rPr>
          <w:b w:val="0"/>
          <w:color w:val="000000" w:themeColor="text1"/>
          <w:szCs w:val="24"/>
        </w:rPr>
        <w:t xml:space="preserve"> duomen</w:t>
      </w:r>
      <w:r w:rsidR="00592E41">
        <w:rPr>
          <w:b w:val="0"/>
          <w:color w:val="000000" w:themeColor="text1"/>
          <w:szCs w:val="24"/>
        </w:rPr>
        <w:t>ų</w:t>
      </w:r>
      <w:r w:rsidR="00140073" w:rsidRPr="00140073">
        <w:rPr>
          <w:b w:val="0"/>
          <w:color w:val="000000" w:themeColor="text1"/>
          <w:szCs w:val="24"/>
        </w:rPr>
        <w:t xml:space="preserve"> (fakt</w:t>
      </w:r>
      <w:r w:rsidR="00592E41">
        <w:rPr>
          <w:b w:val="0"/>
          <w:color w:val="000000" w:themeColor="text1"/>
          <w:szCs w:val="24"/>
        </w:rPr>
        <w:t>ų</w:t>
      </w:r>
      <w:r w:rsidR="00140073" w:rsidRPr="00140073">
        <w:rPr>
          <w:b w:val="0"/>
          <w:color w:val="000000" w:themeColor="text1"/>
          <w:szCs w:val="24"/>
        </w:rPr>
        <w:t>), l</w:t>
      </w:r>
      <w:r w:rsidR="000F58DB">
        <w:rPr>
          <w:b w:val="0"/>
          <w:color w:val="000000" w:themeColor="text1"/>
          <w:szCs w:val="24"/>
        </w:rPr>
        <w:t>ė</w:t>
      </w:r>
      <w:r w:rsidR="00140073" w:rsidRPr="00140073">
        <w:rPr>
          <w:b w:val="0"/>
          <w:color w:val="000000" w:themeColor="text1"/>
          <w:szCs w:val="24"/>
        </w:rPr>
        <w:t>m</w:t>
      </w:r>
      <w:r w:rsidR="00592E41">
        <w:rPr>
          <w:b w:val="0"/>
          <w:color w:val="000000" w:themeColor="text1"/>
          <w:szCs w:val="24"/>
        </w:rPr>
        <w:t>usių</w:t>
      </w:r>
      <w:r w:rsidR="00140073" w:rsidRPr="00140073">
        <w:rPr>
          <w:b w:val="0"/>
          <w:color w:val="000000" w:themeColor="text1"/>
          <w:szCs w:val="24"/>
        </w:rPr>
        <w:t xml:space="preserve"> konkret</w:t>
      </w:r>
      <w:r w:rsidR="000F58DB">
        <w:rPr>
          <w:b w:val="0"/>
          <w:color w:val="000000" w:themeColor="text1"/>
          <w:szCs w:val="24"/>
        </w:rPr>
        <w:t>ų</w:t>
      </w:r>
      <w:r w:rsidR="00140073" w:rsidRPr="00140073">
        <w:rPr>
          <w:b w:val="0"/>
          <w:color w:val="000000" w:themeColor="text1"/>
          <w:szCs w:val="24"/>
        </w:rPr>
        <w:t xml:space="preserve"> </w:t>
      </w:r>
      <w:r w:rsidR="00FE7DCE">
        <w:rPr>
          <w:b w:val="0"/>
          <w:color w:val="000000" w:themeColor="text1"/>
          <w:szCs w:val="24"/>
        </w:rPr>
        <w:t>Taisyklių 28 punkte nurodytos</w:t>
      </w:r>
      <w:r w:rsidR="00FE7DCE" w:rsidRPr="00140073">
        <w:rPr>
          <w:b w:val="0"/>
          <w:color w:val="000000" w:themeColor="text1"/>
          <w:szCs w:val="24"/>
        </w:rPr>
        <w:t xml:space="preserve"> </w:t>
      </w:r>
      <w:r w:rsidR="00140073" w:rsidRPr="00140073">
        <w:rPr>
          <w:b w:val="0"/>
          <w:color w:val="000000" w:themeColor="text1"/>
          <w:szCs w:val="24"/>
        </w:rPr>
        <w:t>prioriteto taisykl</w:t>
      </w:r>
      <w:r w:rsidR="000F58DB">
        <w:rPr>
          <w:b w:val="0"/>
          <w:color w:val="000000" w:themeColor="text1"/>
          <w:szCs w:val="24"/>
        </w:rPr>
        <w:t>ė</w:t>
      </w:r>
      <w:r w:rsidR="00140073" w:rsidRPr="00140073">
        <w:rPr>
          <w:b w:val="0"/>
          <w:color w:val="000000" w:themeColor="text1"/>
          <w:szCs w:val="24"/>
        </w:rPr>
        <w:t>s taikymo rezultat</w:t>
      </w:r>
      <w:r w:rsidR="000F58DB">
        <w:rPr>
          <w:b w:val="0"/>
          <w:color w:val="000000" w:themeColor="text1"/>
          <w:szCs w:val="24"/>
        </w:rPr>
        <w:t>ą,</w:t>
      </w:r>
      <w:r w:rsidR="00140073" w:rsidRPr="00140073">
        <w:rPr>
          <w:b w:val="0"/>
          <w:color w:val="000000" w:themeColor="text1"/>
          <w:szCs w:val="24"/>
        </w:rPr>
        <w:t xml:space="preserve"> </w:t>
      </w:r>
      <w:r w:rsidR="00592E41">
        <w:rPr>
          <w:b w:val="0"/>
          <w:color w:val="000000" w:themeColor="text1"/>
          <w:szCs w:val="24"/>
        </w:rPr>
        <w:t xml:space="preserve">t. y. </w:t>
      </w:r>
      <w:r w:rsidR="00140073" w:rsidRPr="00140073">
        <w:rPr>
          <w:b w:val="0"/>
          <w:color w:val="000000" w:themeColor="text1"/>
          <w:szCs w:val="24"/>
        </w:rPr>
        <w:t>n</w:t>
      </w:r>
      <w:r w:rsidR="000F58DB">
        <w:rPr>
          <w:b w:val="0"/>
          <w:color w:val="000000" w:themeColor="text1"/>
          <w:szCs w:val="24"/>
        </w:rPr>
        <w:t>ė</w:t>
      </w:r>
      <w:r w:rsidR="00140073" w:rsidRPr="00140073">
        <w:rPr>
          <w:b w:val="0"/>
          <w:color w:val="000000" w:themeColor="text1"/>
          <w:szCs w:val="24"/>
        </w:rPr>
        <w:t>ra ai</w:t>
      </w:r>
      <w:r w:rsidR="000F58DB">
        <w:rPr>
          <w:b w:val="0"/>
          <w:color w:val="000000" w:themeColor="text1"/>
          <w:szCs w:val="24"/>
        </w:rPr>
        <w:t>š</w:t>
      </w:r>
      <w:r w:rsidR="00140073" w:rsidRPr="00140073">
        <w:rPr>
          <w:b w:val="0"/>
          <w:color w:val="000000" w:themeColor="text1"/>
          <w:szCs w:val="24"/>
        </w:rPr>
        <w:t xml:space="preserve">ku, kaip </w:t>
      </w:r>
      <w:r w:rsidR="00FE7DCE">
        <w:rPr>
          <w:b w:val="0"/>
          <w:color w:val="000000" w:themeColor="text1"/>
          <w:szCs w:val="24"/>
        </w:rPr>
        <w:t xml:space="preserve">ši </w:t>
      </w:r>
      <w:r w:rsidR="00140073" w:rsidRPr="00140073">
        <w:rPr>
          <w:b w:val="0"/>
          <w:color w:val="000000" w:themeColor="text1"/>
          <w:szCs w:val="24"/>
        </w:rPr>
        <w:t>prioriteto taisykl</w:t>
      </w:r>
      <w:r w:rsidR="000F58DB">
        <w:rPr>
          <w:b w:val="0"/>
          <w:color w:val="000000" w:themeColor="text1"/>
          <w:szCs w:val="24"/>
        </w:rPr>
        <w:t>ė</w:t>
      </w:r>
      <w:r w:rsidR="00D53676">
        <w:rPr>
          <w:b w:val="0"/>
          <w:color w:val="000000" w:themeColor="text1"/>
          <w:szCs w:val="24"/>
        </w:rPr>
        <w:t xml:space="preserve"> </w:t>
      </w:r>
      <w:r w:rsidR="00D53676" w:rsidRPr="00140073">
        <w:rPr>
          <w:b w:val="0"/>
          <w:color w:val="000000" w:themeColor="text1"/>
          <w:szCs w:val="24"/>
        </w:rPr>
        <w:t>buvo pritaikyta</w:t>
      </w:r>
      <w:r w:rsidR="00017FF8">
        <w:rPr>
          <w:b w:val="0"/>
          <w:color w:val="000000" w:themeColor="text1"/>
          <w:szCs w:val="24"/>
        </w:rPr>
        <w:t xml:space="preserve"> ir </w:t>
      </w:r>
      <w:r w:rsidR="00140073" w:rsidRPr="00140073">
        <w:rPr>
          <w:b w:val="0"/>
          <w:color w:val="000000" w:themeColor="text1"/>
          <w:szCs w:val="24"/>
        </w:rPr>
        <w:t>ar j</w:t>
      </w:r>
      <w:r w:rsidR="000F58DB">
        <w:rPr>
          <w:b w:val="0"/>
          <w:color w:val="000000" w:themeColor="text1"/>
          <w:szCs w:val="24"/>
        </w:rPr>
        <w:t>ą</w:t>
      </w:r>
      <w:r w:rsidR="00140073" w:rsidRPr="00140073">
        <w:rPr>
          <w:b w:val="0"/>
          <w:color w:val="000000" w:themeColor="text1"/>
          <w:szCs w:val="24"/>
        </w:rPr>
        <w:t xml:space="preserve"> taikant LTSA naudojo faktinius duomenis</w:t>
      </w:r>
      <w:r w:rsidR="00FE7DCE">
        <w:rPr>
          <w:b w:val="0"/>
          <w:color w:val="000000" w:themeColor="text1"/>
          <w:szCs w:val="24"/>
        </w:rPr>
        <w:t>, o</w:t>
      </w:r>
      <w:r w:rsidR="00140073" w:rsidRPr="00140073">
        <w:rPr>
          <w:b w:val="0"/>
          <w:color w:val="000000" w:themeColor="text1"/>
          <w:szCs w:val="24"/>
        </w:rPr>
        <w:t xml:space="preserve"> jei naudojo, kaip atliko skai</w:t>
      </w:r>
      <w:r w:rsidR="000F58DB">
        <w:rPr>
          <w:b w:val="0"/>
          <w:color w:val="000000" w:themeColor="text1"/>
          <w:szCs w:val="24"/>
        </w:rPr>
        <w:t>č</w:t>
      </w:r>
      <w:r w:rsidR="00140073" w:rsidRPr="00140073">
        <w:rPr>
          <w:b w:val="0"/>
          <w:color w:val="000000" w:themeColor="text1"/>
          <w:szCs w:val="24"/>
        </w:rPr>
        <w:t xml:space="preserve">iavimus. </w:t>
      </w:r>
      <w:r w:rsidR="000F58DB">
        <w:rPr>
          <w:b w:val="0"/>
          <w:color w:val="000000" w:themeColor="text1"/>
          <w:szCs w:val="24"/>
        </w:rPr>
        <w:t xml:space="preserve">Pareiškėjas </w:t>
      </w:r>
      <w:r w:rsidR="005F431A">
        <w:rPr>
          <w:b w:val="0"/>
          <w:color w:val="000000" w:themeColor="text1"/>
          <w:szCs w:val="24"/>
        </w:rPr>
        <w:t>pažymėjo</w:t>
      </w:r>
      <w:r w:rsidR="000F58DB">
        <w:rPr>
          <w:b w:val="0"/>
          <w:color w:val="000000" w:themeColor="text1"/>
          <w:szCs w:val="24"/>
        </w:rPr>
        <w:t xml:space="preserve">, </w:t>
      </w:r>
      <w:r w:rsidR="005F431A">
        <w:rPr>
          <w:b w:val="0"/>
          <w:color w:val="000000" w:themeColor="text1"/>
          <w:szCs w:val="24"/>
        </w:rPr>
        <w:t>kad</w:t>
      </w:r>
      <w:r w:rsidR="00140073" w:rsidRPr="00140073">
        <w:rPr>
          <w:b w:val="0"/>
          <w:color w:val="000000" w:themeColor="text1"/>
          <w:szCs w:val="24"/>
        </w:rPr>
        <w:t xml:space="preserve"> b</w:t>
      </w:r>
      <w:r w:rsidR="000F58DB">
        <w:rPr>
          <w:b w:val="0"/>
          <w:color w:val="000000" w:themeColor="text1"/>
          <w:szCs w:val="24"/>
        </w:rPr>
        <w:t>ū</w:t>
      </w:r>
      <w:r w:rsidR="00140073" w:rsidRPr="00140073">
        <w:rPr>
          <w:b w:val="0"/>
          <w:color w:val="000000" w:themeColor="text1"/>
          <w:szCs w:val="24"/>
        </w:rPr>
        <w:t xml:space="preserve">tent </w:t>
      </w:r>
      <w:r w:rsidR="00140073" w:rsidRPr="00EB30E7">
        <w:rPr>
          <w:b w:val="0"/>
          <w:color w:val="000000" w:themeColor="text1"/>
          <w:szCs w:val="24"/>
        </w:rPr>
        <w:t>Sprendimo</w:t>
      </w:r>
      <w:r w:rsidR="000F58DB" w:rsidRPr="00EB30E7">
        <w:rPr>
          <w:b w:val="0"/>
        </w:rPr>
        <w:t xml:space="preserve"> Nr. </w:t>
      </w:r>
      <w:r w:rsidR="000F58DB" w:rsidRPr="00EB30E7">
        <w:rPr>
          <w:b w:val="0"/>
          <w:color w:val="000000" w:themeColor="text1"/>
          <w:szCs w:val="24"/>
        </w:rPr>
        <w:t>PSE-357</w:t>
      </w:r>
      <w:r w:rsidR="000F58DB" w:rsidRPr="000F58DB">
        <w:rPr>
          <w:b w:val="0"/>
          <w:color w:val="000000" w:themeColor="text1"/>
          <w:szCs w:val="24"/>
        </w:rPr>
        <w:t xml:space="preserve"> </w:t>
      </w:r>
      <w:r w:rsidR="00140073" w:rsidRPr="00140073">
        <w:rPr>
          <w:b w:val="0"/>
          <w:color w:val="000000" w:themeColor="text1"/>
          <w:szCs w:val="24"/>
        </w:rPr>
        <w:t xml:space="preserve">pagrindu </w:t>
      </w:r>
      <w:r w:rsidR="000F58DB">
        <w:rPr>
          <w:b w:val="0"/>
          <w:color w:val="000000" w:themeColor="text1"/>
          <w:szCs w:val="24"/>
        </w:rPr>
        <w:t>jam</w:t>
      </w:r>
      <w:r w:rsidR="005F431A">
        <w:rPr>
          <w:b w:val="0"/>
          <w:color w:val="000000" w:themeColor="text1"/>
          <w:szCs w:val="24"/>
        </w:rPr>
        <w:t>,</w:t>
      </w:r>
      <w:r w:rsidR="000F58DB">
        <w:rPr>
          <w:b w:val="0"/>
          <w:color w:val="000000" w:themeColor="text1"/>
          <w:szCs w:val="24"/>
        </w:rPr>
        <w:t xml:space="preserve"> kaip</w:t>
      </w:r>
      <w:r w:rsidR="00140073" w:rsidRPr="00140073">
        <w:rPr>
          <w:b w:val="0"/>
          <w:color w:val="000000" w:themeColor="text1"/>
          <w:szCs w:val="24"/>
        </w:rPr>
        <w:t xml:space="preserve"> gele</w:t>
      </w:r>
      <w:r w:rsidR="000F58DB">
        <w:rPr>
          <w:b w:val="0"/>
          <w:color w:val="000000" w:themeColor="text1"/>
          <w:szCs w:val="24"/>
        </w:rPr>
        <w:t>ž</w:t>
      </w:r>
      <w:r w:rsidR="00140073" w:rsidRPr="00140073">
        <w:rPr>
          <w:b w:val="0"/>
          <w:color w:val="000000" w:themeColor="text1"/>
          <w:szCs w:val="24"/>
        </w:rPr>
        <w:t xml:space="preserve">inkelio </w:t>
      </w:r>
      <w:r w:rsidR="000F58DB">
        <w:rPr>
          <w:b w:val="0"/>
          <w:color w:val="000000" w:themeColor="text1"/>
          <w:szCs w:val="24"/>
        </w:rPr>
        <w:t>į</w:t>
      </w:r>
      <w:r w:rsidR="00140073" w:rsidRPr="00140073">
        <w:rPr>
          <w:b w:val="0"/>
          <w:color w:val="000000" w:themeColor="text1"/>
          <w:szCs w:val="24"/>
        </w:rPr>
        <w:t>monei</w:t>
      </w:r>
      <w:r w:rsidR="005F431A">
        <w:rPr>
          <w:b w:val="0"/>
          <w:color w:val="000000" w:themeColor="text1"/>
          <w:szCs w:val="24"/>
        </w:rPr>
        <w:t xml:space="preserve"> (vežėjui)</w:t>
      </w:r>
      <w:r w:rsidR="00140073" w:rsidRPr="00140073">
        <w:rPr>
          <w:b w:val="0"/>
          <w:color w:val="000000" w:themeColor="text1"/>
          <w:szCs w:val="24"/>
        </w:rPr>
        <w:t>, siekian</w:t>
      </w:r>
      <w:r w:rsidR="000F58DB">
        <w:rPr>
          <w:b w:val="0"/>
          <w:color w:val="000000" w:themeColor="text1"/>
          <w:szCs w:val="24"/>
        </w:rPr>
        <w:t>č</w:t>
      </w:r>
      <w:r w:rsidR="00140073" w:rsidRPr="00140073">
        <w:rPr>
          <w:b w:val="0"/>
          <w:color w:val="000000" w:themeColor="text1"/>
          <w:szCs w:val="24"/>
        </w:rPr>
        <w:t>ia</w:t>
      </w:r>
      <w:r w:rsidR="005F431A">
        <w:rPr>
          <w:b w:val="0"/>
          <w:color w:val="000000" w:themeColor="text1"/>
          <w:szCs w:val="24"/>
        </w:rPr>
        <w:t>m</w:t>
      </w:r>
      <w:r w:rsidR="00140073" w:rsidRPr="00140073">
        <w:rPr>
          <w:b w:val="0"/>
          <w:color w:val="000000" w:themeColor="text1"/>
          <w:szCs w:val="24"/>
        </w:rPr>
        <w:t xml:space="preserve"> verstis krovini</w:t>
      </w:r>
      <w:r w:rsidR="000F58DB">
        <w:rPr>
          <w:b w:val="0"/>
          <w:color w:val="000000" w:themeColor="text1"/>
          <w:szCs w:val="24"/>
        </w:rPr>
        <w:t>ų</w:t>
      </w:r>
      <w:r w:rsidR="00140073" w:rsidRPr="00140073">
        <w:rPr>
          <w:b w:val="0"/>
          <w:color w:val="000000" w:themeColor="text1"/>
          <w:szCs w:val="24"/>
        </w:rPr>
        <w:t xml:space="preserve"> ve</w:t>
      </w:r>
      <w:r w:rsidR="000F58DB">
        <w:rPr>
          <w:b w:val="0"/>
          <w:color w:val="000000" w:themeColor="text1"/>
          <w:szCs w:val="24"/>
        </w:rPr>
        <w:t>ž</w:t>
      </w:r>
      <w:r w:rsidR="00140073" w:rsidRPr="00140073">
        <w:rPr>
          <w:b w:val="0"/>
          <w:color w:val="000000" w:themeColor="text1"/>
          <w:szCs w:val="24"/>
        </w:rPr>
        <w:t>imo</w:t>
      </w:r>
      <w:r w:rsidR="005F431A">
        <w:rPr>
          <w:b w:val="0"/>
          <w:color w:val="000000" w:themeColor="text1"/>
          <w:szCs w:val="24"/>
        </w:rPr>
        <w:t xml:space="preserve"> geležinkelių transportu</w:t>
      </w:r>
      <w:r w:rsidR="00140073" w:rsidRPr="00140073">
        <w:rPr>
          <w:b w:val="0"/>
          <w:color w:val="000000" w:themeColor="text1"/>
          <w:szCs w:val="24"/>
        </w:rPr>
        <w:t xml:space="preserve"> veikla, yra u</w:t>
      </w:r>
      <w:r w:rsidR="000F58DB">
        <w:rPr>
          <w:b w:val="0"/>
          <w:color w:val="000000" w:themeColor="text1"/>
          <w:szCs w:val="24"/>
        </w:rPr>
        <w:t>ž</w:t>
      </w:r>
      <w:r w:rsidR="00140073" w:rsidRPr="00140073">
        <w:rPr>
          <w:b w:val="0"/>
          <w:color w:val="000000" w:themeColor="text1"/>
          <w:szCs w:val="24"/>
        </w:rPr>
        <w:t xml:space="preserve">kertamas kelias patekti </w:t>
      </w:r>
      <w:r w:rsidR="000F58DB">
        <w:rPr>
          <w:b w:val="0"/>
          <w:color w:val="000000" w:themeColor="text1"/>
          <w:szCs w:val="24"/>
        </w:rPr>
        <w:t>į</w:t>
      </w:r>
      <w:r w:rsidR="00140073" w:rsidRPr="00140073">
        <w:rPr>
          <w:b w:val="0"/>
          <w:color w:val="000000" w:themeColor="text1"/>
          <w:szCs w:val="24"/>
        </w:rPr>
        <w:t xml:space="preserve"> gele</w:t>
      </w:r>
      <w:r w:rsidR="000F58DB">
        <w:rPr>
          <w:b w:val="0"/>
          <w:color w:val="000000" w:themeColor="text1"/>
          <w:szCs w:val="24"/>
        </w:rPr>
        <w:t>ž</w:t>
      </w:r>
      <w:r w:rsidR="00140073" w:rsidRPr="00140073">
        <w:rPr>
          <w:b w:val="0"/>
          <w:color w:val="000000" w:themeColor="text1"/>
          <w:szCs w:val="24"/>
        </w:rPr>
        <w:t>inkeli</w:t>
      </w:r>
      <w:r w:rsidR="000F58DB">
        <w:rPr>
          <w:b w:val="0"/>
          <w:color w:val="000000" w:themeColor="text1"/>
          <w:szCs w:val="24"/>
        </w:rPr>
        <w:t>ų</w:t>
      </w:r>
      <w:r w:rsidR="00140073" w:rsidRPr="00140073">
        <w:rPr>
          <w:b w:val="0"/>
          <w:color w:val="000000" w:themeColor="text1"/>
          <w:szCs w:val="24"/>
        </w:rPr>
        <w:t xml:space="preserve"> transporto rink</w:t>
      </w:r>
      <w:r w:rsidR="000F58DB">
        <w:rPr>
          <w:b w:val="0"/>
          <w:color w:val="000000" w:themeColor="text1"/>
          <w:szCs w:val="24"/>
        </w:rPr>
        <w:t>ą</w:t>
      </w:r>
      <w:r w:rsidR="00140073" w:rsidRPr="00140073">
        <w:rPr>
          <w:b w:val="0"/>
          <w:color w:val="000000" w:themeColor="text1"/>
          <w:szCs w:val="24"/>
        </w:rPr>
        <w:t xml:space="preserve">. </w:t>
      </w:r>
    </w:p>
    <w:p w14:paraId="76968E83" w14:textId="5A81DA39" w:rsidR="001673E8" w:rsidRDefault="001673E8" w:rsidP="00AE2001">
      <w:pPr>
        <w:tabs>
          <w:tab w:val="left" w:pos="720"/>
        </w:tabs>
        <w:ind w:firstLine="709"/>
        <w:jc w:val="both"/>
        <w:rPr>
          <w:b w:val="0"/>
          <w:color w:val="000000" w:themeColor="text1"/>
          <w:szCs w:val="24"/>
        </w:rPr>
      </w:pPr>
      <w:r w:rsidRPr="001673E8">
        <w:rPr>
          <w:b w:val="0"/>
          <w:color w:val="000000" w:themeColor="text1"/>
          <w:szCs w:val="24"/>
        </w:rPr>
        <w:t xml:space="preserve">Pareiškėjas </w:t>
      </w:r>
      <w:r w:rsidR="008735AB">
        <w:rPr>
          <w:b w:val="0"/>
          <w:color w:val="000000" w:themeColor="text1"/>
          <w:szCs w:val="24"/>
        </w:rPr>
        <w:t xml:space="preserve">ginčija, kad valdytojas nepaisė </w:t>
      </w:r>
      <w:r w:rsidR="007E0EDD">
        <w:rPr>
          <w:b w:val="0"/>
          <w:color w:val="000000" w:themeColor="text1"/>
          <w:szCs w:val="24"/>
        </w:rPr>
        <w:t>Taisyklių</w:t>
      </w:r>
      <w:r w:rsidRPr="001673E8">
        <w:rPr>
          <w:b w:val="0"/>
          <w:color w:val="000000" w:themeColor="text1"/>
          <w:szCs w:val="24"/>
        </w:rPr>
        <w:t xml:space="preserve"> 21 punkt</w:t>
      </w:r>
      <w:r w:rsidR="008735AB">
        <w:rPr>
          <w:b w:val="0"/>
          <w:color w:val="000000" w:themeColor="text1"/>
          <w:szCs w:val="24"/>
        </w:rPr>
        <w:t xml:space="preserve">e ir </w:t>
      </w:r>
      <w:r w:rsidR="008735AB" w:rsidRPr="001673E8">
        <w:rPr>
          <w:b w:val="0"/>
          <w:color w:val="000000" w:themeColor="text1"/>
          <w:szCs w:val="24"/>
        </w:rPr>
        <w:t>Viešosios geležinkelių infrastruktūros 2019–2020 m</w:t>
      </w:r>
      <w:r w:rsidR="008735AB">
        <w:rPr>
          <w:b w:val="0"/>
          <w:color w:val="000000" w:themeColor="text1"/>
          <w:szCs w:val="24"/>
        </w:rPr>
        <w:t>etų</w:t>
      </w:r>
      <w:r w:rsidR="008735AB" w:rsidRPr="001673E8">
        <w:rPr>
          <w:b w:val="0"/>
          <w:color w:val="000000" w:themeColor="text1"/>
          <w:szCs w:val="24"/>
        </w:rPr>
        <w:t xml:space="preserve"> </w:t>
      </w:r>
      <w:r w:rsidR="008735AB">
        <w:rPr>
          <w:b w:val="0"/>
          <w:color w:val="000000" w:themeColor="text1"/>
          <w:szCs w:val="24"/>
        </w:rPr>
        <w:t xml:space="preserve">tarnybinio traukinių tvarkaraščio </w:t>
      </w:r>
      <w:r w:rsidR="008735AB" w:rsidRPr="001673E8">
        <w:rPr>
          <w:b w:val="0"/>
          <w:color w:val="000000" w:themeColor="text1"/>
          <w:szCs w:val="24"/>
        </w:rPr>
        <w:t xml:space="preserve">tinklo nuostatų (toliau – </w:t>
      </w:r>
      <w:r w:rsidR="008735AB" w:rsidRPr="00FF18DA">
        <w:rPr>
          <w:b w:val="0"/>
          <w:color w:val="000000" w:themeColor="text1"/>
          <w:szCs w:val="24"/>
        </w:rPr>
        <w:t>2019–2020 Tinklo nuostatai</w:t>
      </w:r>
      <w:r w:rsidR="008735AB" w:rsidRPr="001673E8">
        <w:rPr>
          <w:b w:val="0"/>
          <w:color w:val="000000" w:themeColor="text1"/>
          <w:szCs w:val="24"/>
        </w:rPr>
        <w:t>) 4.3.1 papunk</w:t>
      </w:r>
      <w:r w:rsidR="008735AB">
        <w:rPr>
          <w:b w:val="0"/>
          <w:color w:val="000000" w:themeColor="text1"/>
          <w:szCs w:val="24"/>
        </w:rPr>
        <w:t xml:space="preserve">tyje numatyto </w:t>
      </w:r>
      <w:r w:rsidRPr="001673E8">
        <w:rPr>
          <w:b w:val="0"/>
          <w:color w:val="000000" w:themeColor="text1"/>
          <w:szCs w:val="24"/>
        </w:rPr>
        <w:t>tarnybinio traukinių tvarkaraščio</w:t>
      </w:r>
      <w:r w:rsidR="00406DA3">
        <w:rPr>
          <w:b w:val="0"/>
          <w:color w:val="000000" w:themeColor="text1"/>
          <w:szCs w:val="24"/>
        </w:rPr>
        <w:t xml:space="preserve"> (toliau – </w:t>
      </w:r>
      <w:r w:rsidR="00406DA3" w:rsidRPr="00FF18DA">
        <w:rPr>
          <w:b w:val="0"/>
          <w:color w:val="000000" w:themeColor="text1"/>
          <w:szCs w:val="24"/>
        </w:rPr>
        <w:t>TTT</w:t>
      </w:r>
      <w:r w:rsidR="00406DA3">
        <w:rPr>
          <w:b w:val="0"/>
          <w:color w:val="000000" w:themeColor="text1"/>
          <w:szCs w:val="24"/>
        </w:rPr>
        <w:t>)</w:t>
      </w:r>
      <w:r w:rsidRPr="001673E8">
        <w:rPr>
          <w:b w:val="0"/>
          <w:color w:val="000000" w:themeColor="text1"/>
          <w:szCs w:val="24"/>
        </w:rPr>
        <w:t xml:space="preserve"> </w:t>
      </w:r>
      <w:r w:rsidR="008735AB">
        <w:rPr>
          <w:b w:val="0"/>
          <w:color w:val="000000" w:themeColor="text1"/>
          <w:szCs w:val="24"/>
        </w:rPr>
        <w:t xml:space="preserve">projekto parengimo termino, nes </w:t>
      </w:r>
      <w:r w:rsidR="00A83D86">
        <w:rPr>
          <w:b w:val="0"/>
          <w:color w:val="000000" w:themeColor="text1"/>
          <w:szCs w:val="24"/>
        </w:rPr>
        <w:t xml:space="preserve">valdytojas </w:t>
      </w:r>
      <w:r w:rsidR="008735AB">
        <w:rPr>
          <w:b w:val="0"/>
          <w:color w:val="000000" w:themeColor="text1"/>
          <w:szCs w:val="24"/>
        </w:rPr>
        <w:t>šį</w:t>
      </w:r>
      <w:r w:rsidR="008735AB" w:rsidRPr="001673E8">
        <w:rPr>
          <w:b w:val="0"/>
          <w:color w:val="000000" w:themeColor="text1"/>
          <w:szCs w:val="24"/>
        </w:rPr>
        <w:t xml:space="preserve"> projektą pareiškėjui pateikė tik 2019</w:t>
      </w:r>
      <w:r w:rsidR="008735AB">
        <w:rPr>
          <w:b w:val="0"/>
          <w:color w:val="000000" w:themeColor="text1"/>
          <w:szCs w:val="24"/>
        </w:rPr>
        <w:t> </w:t>
      </w:r>
      <w:r w:rsidR="008735AB" w:rsidRPr="001673E8">
        <w:rPr>
          <w:b w:val="0"/>
          <w:color w:val="000000" w:themeColor="text1"/>
          <w:szCs w:val="24"/>
        </w:rPr>
        <w:t>m. liepos 10 d.</w:t>
      </w:r>
      <w:r w:rsidR="008735AB">
        <w:rPr>
          <w:b w:val="0"/>
          <w:color w:val="000000" w:themeColor="text1"/>
          <w:szCs w:val="24"/>
        </w:rPr>
        <w:t>, nors turėjo pateikti</w:t>
      </w:r>
      <w:r w:rsidR="008735AB" w:rsidRPr="008735AB">
        <w:rPr>
          <w:b w:val="0"/>
          <w:color w:val="000000" w:themeColor="text1"/>
          <w:szCs w:val="24"/>
        </w:rPr>
        <w:t xml:space="preserve"> </w:t>
      </w:r>
      <w:r w:rsidR="008735AB" w:rsidRPr="001673E8">
        <w:rPr>
          <w:b w:val="0"/>
          <w:color w:val="000000" w:themeColor="text1"/>
          <w:szCs w:val="24"/>
        </w:rPr>
        <w:t xml:space="preserve">iki 2019 m. liepos </w:t>
      </w:r>
      <w:r w:rsidR="008735AB" w:rsidRPr="009B4F21">
        <w:rPr>
          <w:b w:val="0"/>
          <w:color w:val="000000" w:themeColor="text1"/>
          <w:szCs w:val="24"/>
        </w:rPr>
        <w:t>7</w:t>
      </w:r>
      <w:r w:rsidR="008735AB" w:rsidRPr="001673E8">
        <w:rPr>
          <w:b w:val="0"/>
          <w:color w:val="000000" w:themeColor="text1"/>
          <w:szCs w:val="24"/>
        </w:rPr>
        <w:t xml:space="preserve"> d.</w:t>
      </w:r>
      <w:r w:rsidR="008735AB">
        <w:rPr>
          <w:b w:val="0"/>
          <w:color w:val="000000" w:themeColor="text1"/>
          <w:szCs w:val="24"/>
        </w:rPr>
        <w:t xml:space="preserve"> </w:t>
      </w:r>
    </w:p>
    <w:p w14:paraId="60C0AFD9" w14:textId="2D3592DB" w:rsidR="007E0EDD" w:rsidRPr="00EB30E7" w:rsidRDefault="007E0EDD" w:rsidP="00AE2001">
      <w:pPr>
        <w:tabs>
          <w:tab w:val="left" w:pos="720"/>
        </w:tabs>
        <w:ind w:firstLine="709"/>
        <w:jc w:val="both"/>
        <w:rPr>
          <w:b w:val="0"/>
          <w:i/>
          <w:iCs/>
          <w:color w:val="000000" w:themeColor="text1"/>
          <w:szCs w:val="24"/>
        </w:rPr>
      </w:pPr>
      <w:r w:rsidRPr="007E0EDD">
        <w:rPr>
          <w:b w:val="0"/>
          <w:color w:val="000000" w:themeColor="text1"/>
          <w:szCs w:val="24"/>
        </w:rPr>
        <w:t xml:space="preserve">Pareiškėjas skunde </w:t>
      </w:r>
      <w:r>
        <w:rPr>
          <w:b w:val="0"/>
          <w:color w:val="000000" w:themeColor="text1"/>
          <w:szCs w:val="24"/>
        </w:rPr>
        <w:t>pažymėjo</w:t>
      </w:r>
      <w:r w:rsidRPr="007E0EDD">
        <w:rPr>
          <w:b w:val="0"/>
          <w:color w:val="000000" w:themeColor="text1"/>
          <w:szCs w:val="24"/>
        </w:rPr>
        <w:t xml:space="preserve">, </w:t>
      </w:r>
      <w:r>
        <w:rPr>
          <w:b w:val="0"/>
          <w:color w:val="000000" w:themeColor="text1"/>
          <w:szCs w:val="24"/>
        </w:rPr>
        <w:t>kad</w:t>
      </w:r>
      <w:r w:rsidR="00C6555D">
        <w:rPr>
          <w:b w:val="0"/>
          <w:color w:val="000000" w:themeColor="text1"/>
          <w:szCs w:val="24"/>
        </w:rPr>
        <w:t>,</w:t>
      </w:r>
      <w:r>
        <w:rPr>
          <w:b w:val="0"/>
          <w:color w:val="000000" w:themeColor="text1"/>
          <w:szCs w:val="24"/>
        </w:rPr>
        <w:t xml:space="preserve"> jo manymu, </w:t>
      </w:r>
      <w:r w:rsidRPr="007E0EDD">
        <w:rPr>
          <w:b w:val="0"/>
          <w:color w:val="000000" w:themeColor="text1"/>
          <w:szCs w:val="24"/>
        </w:rPr>
        <w:t>valdytojas nesilaikė ekonominio poveikio vertinimo atlikimo procedūros, įtvirtintos Taisyklių 29 punkte</w:t>
      </w:r>
      <w:r w:rsidRPr="00EB30E7">
        <w:rPr>
          <w:b w:val="0"/>
          <w:i/>
          <w:iCs/>
          <w:color w:val="000000" w:themeColor="text1"/>
          <w:szCs w:val="24"/>
        </w:rPr>
        <w:t xml:space="preserve">. </w:t>
      </w:r>
      <w:r w:rsidR="008735AB">
        <w:rPr>
          <w:b w:val="0"/>
          <w:color w:val="000000" w:themeColor="text1"/>
          <w:szCs w:val="24"/>
        </w:rPr>
        <w:t xml:space="preserve">Pareiškėjo vertinimu, </w:t>
      </w:r>
      <w:r w:rsidR="008735AB" w:rsidRPr="007E0EDD">
        <w:rPr>
          <w:b w:val="0"/>
          <w:color w:val="000000" w:themeColor="text1"/>
          <w:szCs w:val="24"/>
        </w:rPr>
        <w:t xml:space="preserve">nesant aiškiai apibrėžtos ekonominio poveikio vertinimo </w:t>
      </w:r>
      <w:r w:rsidR="008735AB">
        <w:rPr>
          <w:b w:val="0"/>
          <w:color w:val="000000" w:themeColor="text1"/>
          <w:szCs w:val="24"/>
        </w:rPr>
        <w:t xml:space="preserve">atlikimo </w:t>
      </w:r>
      <w:r w:rsidR="008735AB" w:rsidRPr="007E0EDD">
        <w:rPr>
          <w:b w:val="0"/>
          <w:color w:val="000000" w:themeColor="text1"/>
          <w:szCs w:val="24"/>
        </w:rPr>
        <w:t>procedūros</w:t>
      </w:r>
      <w:r w:rsidR="008735AB">
        <w:rPr>
          <w:b w:val="0"/>
          <w:color w:val="000000" w:themeColor="text1"/>
          <w:szCs w:val="24"/>
        </w:rPr>
        <w:t xml:space="preserve"> ir jos reikšmės,</w:t>
      </w:r>
      <w:r w:rsidR="008735AB" w:rsidRPr="007E0EDD">
        <w:rPr>
          <w:b w:val="0"/>
          <w:color w:val="000000" w:themeColor="text1"/>
          <w:szCs w:val="24"/>
        </w:rPr>
        <w:t xml:space="preserve"> nėra aišku, ar LTSA apskritai atsižvelgia į valdytojo atliekamo ekonominio poveikio vertinimo rezultatus ir kokią įtaką šie rezultatai turi LTSA </w:t>
      </w:r>
      <w:r w:rsidR="008735AB">
        <w:rPr>
          <w:b w:val="0"/>
          <w:color w:val="000000" w:themeColor="text1"/>
          <w:szCs w:val="24"/>
        </w:rPr>
        <w:t>priimant sprendimus dėl pajėgumų skyrimo. Pareiškėjas akcentavo</w:t>
      </w:r>
      <w:r w:rsidR="008735AB" w:rsidRPr="007E0EDD">
        <w:rPr>
          <w:b w:val="0"/>
          <w:color w:val="000000" w:themeColor="text1"/>
          <w:szCs w:val="24"/>
        </w:rPr>
        <w:t xml:space="preserve">, kad niekur nėra pateikiama tvarka ir principai, kuriais valdytojas vadovausis, užtikrindamas gautų duomenų konfidencialumą. </w:t>
      </w:r>
      <w:r w:rsidR="008735AB">
        <w:rPr>
          <w:b w:val="0"/>
          <w:color w:val="000000" w:themeColor="text1"/>
          <w:szCs w:val="24"/>
        </w:rPr>
        <w:t>Pareiškėjo teigimu,</w:t>
      </w:r>
      <w:r w:rsidR="008735AB" w:rsidRPr="007E0EDD">
        <w:rPr>
          <w:b w:val="0"/>
          <w:color w:val="000000" w:themeColor="text1"/>
          <w:szCs w:val="24"/>
        </w:rPr>
        <w:t xml:space="preserve"> visa informacija apie ekonominio poveikio vertinim</w:t>
      </w:r>
      <w:r w:rsidR="008735AB">
        <w:rPr>
          <w:b w:val="0"/>
          <w:color w:val="000000" w:themeColor="text1"/>
          <w:szCs w:val="24"/>
        </w:rPr>
        <w:t>o atlikimą</w:t>
      </w:r>
      <w:r w:rsidR="008735AB" w:rsidRPr="007E0EDD">
        <w:rPr>
          <w:b w:val="0"/>
          <w:color w:val="000000" w:themeColor="text1"/>
          <w:szCs w:val="24"/>
        </w:rPr>
        <w:t xml:space="preserve"> (tvarka, apsaugos principai ir kt.) turė</w:t>
      </w:r>
      <w:r w:rsidR="008735AB">
        <w:rPr>
          <w:b w:val="0"/>
          <w:color w:val="000000" w:themeColor="text1"/>
          <w:szCs w:val="24"/>
        </w:rPr>
        <w:t>tų</w:t>
      </w:r>
      <w:r w:rsidR="008735AB" w:rsidRPr="007E0EDD">
        <w:rPr>
          <w:b w:val="0"/>
          <w:color w:val="000000" w:themeColor="text1"/>
          <w:szCs w:val="24"/>
        </w:rPr>
        <w:t xml:space="preserve"> būti pateikt</w:t>
      </w:r>
      <w:r w:rsidR="008735AB">
        <w:rPr>
          <w:b w:val="0"/>
          <w:color w:val="000000" w:themeColor="text1"/>
          <w:szCs w:val="24"/>
        </w:rPr>
        <w:t>i</w:t>
      </w:r>
      <w:r w:rsidR="008735AB" w:rsidRPr="007E0EDD">
        <w:rPr>
          <w:b w:val="0"/>
          <w:color w:val="000000" w:themeColor="text1"/>
          <w:szCs w:val="24"/>
        </w:rPr>
        <w:t xml:space="preserve"> </w:t>
      </w:r>
      <w:r w:rsidR="008735AB">
        <w:rPr>
          <w:b w:val="0"/>
          <w:color w:val="000000" w:themeColor="text1"/>
          <w:szCs w:val="24"/>
        </w:rPr>
        <w:t>Viešosios geležinkelių infrastruktūros t</w:t>
      </w:r>
      <w:r w:rsidR="008735AB" w:rsidRPr="007E0EDD">
        <w:rPr>
          <w:b w:val="0"/>
          <w:color w:val="000000" w:themeColor="text1"/>
          <w:szCs w:val="24"/>
        </w:rPr>
        <w:t>inklo nuostatuose</w:t>
      </w:r>
      <w:r w:rsidR="008735AB">
        <w:rPr>
          <w:b w:val="0"/>
          <w:color w:val="000000" w:themeColor="text1"/>
          <w:szCs w:val="24"/>
        </w:rPr>
        <w:t xml:space="preserve"> (toliau – </w:t>
      </w:r>
      <w:r w:rsidR="008735AB" w:rsidRPr="00FF18DA">
        <w:rPr>
          <w:b w:val="0"/>
          <w:color w:val="000000" w:themeColor="text1"/>
          <w:szCs w:val="24"/>
        </w:rPr>
        <w:t>Tinklo nuostatai</w:t>
      </w:r>
      <w:r w:rsidR="008735AB">
        <w:rPr>
          <w:b w:val="0"/>
          <w:color w:val="000000" w:themeColor="text1"/>
          <w:szCs w:val="24"/>
        </w:rPr>
        <w:t>)</w:t>
      </w:r>
      <w:r w:rsidR="008735AB" w:rsidRPr="007E0EDD">
        <w:rPr>
          <w:b w:val="0"/>
          <w:color w:val="000000" w:themeColor="text1"/>
          <w:szCs w:val="24"/>
        </w:rPr>
        <w:t>, tačiau toki</w:t>
      </w:r>
      <w:r w:rsidR="008735AB">
        <w:rPr>
          <w:b w:val="0"/>
          <w:color w:val="000000" w:themeColor="text1"/>
          <w:szCs w:val="24"/>
        </w:rPr>
        <w:t>a</w:t>
      </w:r>
      <w:r w:rsidR="008735AB" w:rsidRPr="007E0EDD">
        <w:rPr>
          <w:b w:val="0"/>
          <w:color w:val="000000" w:themeColor="text1"/>
          <w:szCs w:val="24"/>
        </w:rPr>
        <w:t xml:space="preserve"> informacij</w:t>
      </w:r>
      <w:r w:rsidR="008735AB">
        <w:rPr>
          <w:b w:val="0"/>
          <w:color w:val="000000" w:themeColor="text1"/>
          <w:szCs w:val="24"/>
        </w:rPr>
        <w:t>a</w:t>
      </w:r>
      <w:r w:rsidR="008735AB" w:rsidRPr="007E0EDD">
        <w:rPr>
          <w:b w:val="0"/>
          <w:color w:val="000000" w:themeColor="text1"/>
          <w:szCs w:val="24"/>
        </w:rPr>
        <w:t xml:space="preserve"> </w:t>
      </w:r>
      <w:r w:rsidR="008735AB">
        <w:rPr>
          <w:b w:val="0"/>
          <w:color w:val="000000" w:themeColor="text1"/>
          <w:szCs w:val="24"/>
        </w:rPr>
        <w:t>2019–2020 Tinklo nuostatuose</w:t>
      </w:r>
      <w:r w:rsidR="008735AB" w:rsidRPr="007E0EDD">
        <w:rPr>
          <w:b w:val="0"/>
          <w:color w:val="000000" w:themeColor="text1"/>
          <w:szCs w:val="24"/>
        </w:rPr>
        <w:t xml:space="preserve"> nebuvo pateikta</w:t>
      </w:r>
      <w:r w:rsidR="008735AB">
        <w:rPr>
          <w:b w:val="0"/>
          <w:color w:val="000000" w:themeColor="text1"/>
          <w:szCs w:val="24"/>
        </w:rPr>
        <w:t>, todėl laikytina, kad toks teisinio apibrėžtumo nebuvimas ir valdytojo netinkamas teisės aktų nuostatų laikymasis pažeidžia pareiškėjo interesus.</w:t>
      </w:r>
    </w:p>
    <w:p w14:paraId="0389F04D" w14:textId="146FCFC0" w:rsidR="00D640B2" w:rsidRPr="00D640B2" w:rsidRDefault="00284FDF" w:rsidP="00AE2001">
      <w:pPr>
        <w:tabs>
          <w:tab w:val="left" w:pos="720"/>
        </w:tabs>
        <w:ind w:firstLine="709"/>
        <w:jc w:val="both"/>
        <w:rPr>
          <w:b w:val="0"/>
          <w:color w:val="000000" w:themeColor="text1"/>
          <w:szCs w:val="24"/>
        </w:rPr>
      </w:pPr>
      <w:bookmarkStart w:id="3" w:name="_Hlk30952962"/>
      <w:r w:rsidRPr="00EB30E7">
        <w:rPr>
          <w:b w:val="0"/>
          <w:color w:val="000000" w:themeColor="text1"/>
          <w:szCs w:val="24"/>
        </w:rPr>
        <w:t>Pa</w:t>
      </w:r>
      <w:r w:rsidRPr="00284FDF">
        <w:rPr>
          <w:b w:val="0"/>
          <w:color w:val="000000" w:themeColor="text1"/>
          <w:szCs w:val="24"/>
        </w:rPr>
        <w:t xml:space="preserve">reiškėjas skunde </w:t>
      </w:r>
      <w:r w:rsidR="00943CF7">
        <w:rPr>
          <w:b w:val="0"/>
          <w:color w:val="000000" w:themeColor="text1"/>
          <w:szCs w:val="24"/>
        </w:rPr>
        <w:t>nurodė</w:t>
      </w:r>
      <w:r w:rsidR="0020585E">
        <w:rPr>
          <w:b w:val="0"/>
          <w:color w:val="000000" w:themeColor="text1"/>
          <w:szCs w:val="24"/>
        </w:rPr>
        <w:t xml:space="preserve">, </w:t>
      </w:r>
      <w:r w:rsidRPr="00284FDF">
        <w:rPr>
          <w:b w:val="0"/>
          <w:color w:val="000000" w:themeColor="text1"/>
          <w:szCs w:val="24"/>
        </w:rPr>
        <w:t>kad</w:t>
      </w:r>
      <w:r w:rsidR="004101A6">
        <w:rPr>
          <w:b w:val="0"/>
          <w:color w:val="000000" w:themeColor="text1"/>
          <w:szCs w:val="24"/>
        </w:rPr>
        <w:t>,</w:t>
      </w:r>
      <w:r w:rsidRPr="00284FDF">
        <w:rPr>
          <w:b w:val="0"/>
          <w:color w:val="000000" w:themeColor="text1"/>
          <w:szCs w:val="24"/>
        </w:rPr>
        <w:t xml:space="preserve"> vadovaujantis </w:t>
      </w:r>
      <w:r w:rsidR="00943CF7">
        <w:rPr>
          <w:b w:val="0"/>
          <w:color w:val="000000" w:themeColor="text1"/>
          <w:szCs w:val="24"/>
        </w:rPr>
        <w:t>Direktyvos 2012/34/ES</w:t>
      </w:r>
      <w:r w:rsidR="00943CF7">
        <w:rPr>
          <w:rStyle w:val="FootnoteReference"/>
          <w:b w:val="0"/>
          <w:color w:val="000000" w:themeColor="text1"/>
          <w:szCs w:val="24"/>
        </w:rPr>
        <w:footnoteReference w:id="6"/>
      </w:r>
      <w:r w:rsidR="00943CF7">
        <w:rPr>
          <w:b w:val="0"/>
          <w:color w:val="000000" w:themeColor="text1"/>
          <w:szCs w:val="24"/>
        </w:rPr>
        <w:t xml:space="preserve"> </w:t>
      </w:r>
      <w:r w:rsidRPr="00284FDF">
        <w:rPr>
          <w:b w:val="0"/>
          <w:color w:val="000000" w:themeColor="text1"/>
          <w:szCs w:val="24"/>
        </w:rPr>
        <w:t>nuostat</w:t>
      </w:r>
      <w:r w:rsidR="001A12A1">
        <w:rPr>
          <w:b w:val="0"/>
          <w:color w:val="000000" w:themeColor="text1"/>
          <w:szCs w:val="24"/>
        </w:rPr>
        <w:t>omis,</w:t>
      </w:r>
      <w:r w:rsidRPr="00284FDF">
        <w:rPr>
          <w:b w:val="0"/>
          <w:color w:val="000000" w:themeColor="text1"/>
          <w:szCs w:val="24"/>
        </w:rPr>
        <w:t xml:space="preserve"> Tinklo nuostatuose turi būti nurodoma tvarka ir kriterijai, taikomi perpildytos infrastruktūros atveju, sąlygos, kuriomis nustatant pajėgumų paskirstymo prioritetus atsižvelgiama į ankstesnius pajėgumų panaudojimo rodiklius. </w:t>
      </w:r>
      <w:r w:rsidR="00737524">
        <w:rPr>
          <w:b w:val="0"/>
          <w:color w:val="000000" w:themeColor="text1"/>
          <w:szCs w:val="24"/>
        </w:rPr>
        <w:t xml:space="preserve">Pareiškėjas akcentavo, </w:t>
      </w:r>
      <w:r w:rsidRPr="00284FDF">
        <w:rPr>
          <w:b w:val="0"/>
          <w:color w:val="000000" w:themeColor="text1"/>
          <w:szCs w:val="24"/>
        </w:rPr>
        <w:t xml:space="preserve">kad valdytojas informacijos apie </w:t>
      </w:r>
      <w:r w:rsidR="00A87221">
        <w:rPr>
          <w:b w:val="0"/>
          <w:color w:val="000000" w:themeColor="text1"/>
          <w:szCs w:val="24"/>
        </w:rPr>
        <w:t xml:space="preserve">geležinkelių </w:t>
      </w:r>
      <w:r w:rsidRPr="00284FDF">
        <w:rPr>
          <w:b w:val="0"/>
          <w:color w:val="000000" w:themeColor="text1"/>
          <w:szCs w:val="24"/>
        </w:rPr>
        <w:t xml:space="preserve">linijų pralaidumą niekur viešai neskelbia, </w:t>
      </w:r>
      <w:r w:rsidR="00A87221">
        <w:rPr>
          <w:b w:val="0"/>
          <w:color w:val="000000" w:themeColor="text1"/>
          <w:szCs w:val="24"/>
        </w:rPr>
        <w:t>todėl</w:t>
      </w:r>
      <w:r w:rsidRPr="00284FDF">
        <w:rPr>
          <w:b w:val="0"/>
          <w:color w:val="000000" w:themeColor="text1"/>
          <w:szCs w:val="24"/>
        </w:rPr>
        <w:t xml:space="preserve"> </w:t>
      </w:r>
      <w:r w:rsidR="00A87221">
        <w:rPr>
          <w:b w:val="0"/>
          <w:color w:val="000000" w:themeColor="text1"/>
          <w:szCs w:val="24"/>
        </w:rPr>
        <w:t>pareiškėjui</w:t>
      </w:r>
      <w:r w:rsidRPr="00284FDF">
        <w:rPr>
          <w:b w:val="0"/>
          <w:color w:val="000000" w:themeColor="text1"/>
          <w:szCs w:val="24"/>
        </w:rPr>
        <w:t xml:space="preserve"> nebuvo aišku, kokiu pagrindu ir kokiais kriterijais </w:t>
      </w:r>
      <w:r w:rsidR="00A87221">
        <w:rPr>
          <w:b w:val="0"/>
          <w:color w:val="000000" w:themeColor="text1"/>
          <w:szCs w:val="24"/>
        </w:rPr>
        <w:t xml:space="preserve">buvo </w:t>
      </w:r>
      <w:r w:rsidRPr="00284FDF">
        <w:rPr>
          <w:b w:val="0"/>
          <w:color w:val="000000" w:themeColor="text1"/>
          <w:szCs w:val="24"/>
        </w:rPr>
        <w:t xml:space="preserve">nustatytas atitinkamas </w:t>
      </w:r>
      <w:r w:rsidR="00A87221">
        <w:rPr>
          <w:b w:val="0"/>
          <w:color w:val="000000" w:themeColor="text1"/>
          <w:szCs w:val="24"/>
        </w:rPr>
        <w:t xml:space="preserve">geležinkelių </w:t>
      </w:r>
      <w:r w:rsidRPr="00284FDF">
        <w:rPr>
          <w:b w:val="0"/>
          <w:color w:val="000000" w:themeColor="text1"/>
          <w:szCs w:val="24"/>
        </w:rPr>
        <w:t>linij</w:t>
      </w:r>
      <w:r w:rsidR="00AB7834">
        <w:rPr>
          <w:b w:val="0"/>
          <w:color w:val="000000" w:themeColor="text1"/>
          <w:szCs w:val="24"/>
        </w:rPr>
        <w:t>ų</w:t>
      </w:r>
      <w:r w:rsidRPr="00284FDF">
        <w:rPr>
          <w:b w:val="0"/>
          <w:color w:val="000000" w:themeColor="text1"/>
          <w:szCs w:val="24"/>
        </w:rPr>
        <w:t xml:space="preserve"> pralaidumas, sudarant 2019–2020 TTT projektą.</w:t>
      </w:r>
      <w:bookmarkEnd w:id="3"/>
      <w:r w:rsidR="003828C9">
        <w:rPr>
          <w:b w:val="0"/>
          <w:color w:val="000000" w:themeColor="text1"/>
          <w:szCs w:val="24"/>
        </w:rPr>
        <w:t xml:space="preserve"> </w:t>
      </w:r>
      <w:r w:rsidR="00A87221">
        <w:rPr>
          <w:b w:val="0"/>
          <w:color w:val="000000" w:themeColor="text1"/>
          <w:szCs w:val="24"/>
        </w:rPr>
        <w:t>Pareiškėjas</w:t>
      </w:r>
      <w:r w:rsidR="003828C9">
        <w:rPr>
          <w:b w:val="0"/>
          <w:color w:val="000000" w:themeColor="text1"/>
          <w:szCs w:val="24"/>
        </w:rPr>
        <w:t xml:space="preserve"> pažymėjo, kad</w:t>
      </w:r>
      <w:r w:rsidR="00D640B2" w:rsidRPr="00D640B2">
        <w:rPr>
          <w:b w:val="0"/>
          <w:color w:val="000000" w:themeColor="text1"/>
          <w:szCs w:val="24"/>
        </w:rPr>
        <w:t xml:space="preserve"> valdytojas tokiais savo veiksmais</w:t>
      </w:r>
      <w:r w:rsidR="00FD6CFF">
        <w:rPr>
          <w:b w:val="0"/>
          <w:color w:val="000000" w:themeColor="text1"/>
          <w:szCs w:val="24"/>
        </w:rPr>
        <w:t xml:space="preserve"> (</w:t>
      </w:r>
      <w:r w:rsidR="00A87221">
        <w:rPr>
          <w:b w:val="0"/>
          <w:color w:val="000000" w:themeColor="text1"/>
          <w:szCs w:val="24"/>
        </w:rPr>
        <w:t>įskaitant ir</w:t>
      </w:r>
      <w:r w:rsidR="00830C54">
        <w:rPr>
          <w:b w:val="0"/>
          <w:color w:val="000000" w:themeColor="text1"/>
          <w:szCs w:val="24"/>
        </w:rPr>
        <w:t xml:space="preserve"> valdytojo atsisakymą</w:t>
      </w:r>
      <w:r w:rsidR="00A87221">
        <w:rPr>
          <w:b w:val="0"/>
          <w:color w:val="000000" w:themeColor="text1"/>
          <w:szCs w:val="24"/>
        </w:rPr>
        <w:t xml:space="preserve"> </w:t>
      </w:r>
      <w:r w:rsidR="00C553A7" w:rsidRPr="00140073">
        <w:rPr>
          <w:b w:val="0"/>
          <w:color w:val="000000" w:themeColor="text1"/>
          <w:szCs w:val="24"/>
        </w:rPr>
        <w:t>2019</w:t>
      </w:r>
      <w:r w:rsidR="00C553A7">
        <w:rPr>
          <w:b w:val="0"/>
          <w:color w:val="000000" w:themeColor="text1"/>
          <w:szCs w:val="24"/>
        </w:rPr>
        <w:t xml:space="preserve"> m. rugpjūčio 6 d. raštu </w:t>
      </w:r>
      <w:r w:rsidR="00C553A7" w:rsidRPr="00140073">
        <w:rPr>
          <w:b w:val="0"/>
          <w:color w:val="000000" w:themeColor="text1"/>
          <w:szCs w:val="24"/>
        </w:rPr>
        <w:t xml:space="preserve">Nr. SD(DI)-2055 </w:t>
      </w:r>
      <w:r w:rsidR="00830C54" w:rsidRPr="00DD4421">
        <w:rPr>
          <w:b w:val="0"/>
          <w:color w:val="000000" w:themeColor="text1"/>
          <w:szCs w:val="24"/>
        </w:rPr>
        <w:t>pareiškėjui pateikti tokio pobūdžio informaciją</w:t>
      </w:r>
      <w:r w:rsidR="00FD6CFF">
        <w:rPr>
          <w:b w:val="0"/>
          <w:color w:val="000000" w:themeColor="text1"/>
          <w:szCs w:val="24"/>
        </w:rPr>
        <w:t>)</w:t>
      </w:r>
      <w:r w:rsidR="00830C54">
        <w:rPr>
          <w:bCs/>
          <w:color w:val="000000" w:themeColor="text1"/>
          <w:szCs w:val="24"/>
        </w:rPr>
        <w:t xml:space="preserve"> </w:t>
      </w:r>
      <w:r w:rsidR="00D640B2" w:rsidRPr="00D640B2">
        <w:rPr>
          <w:b w:val="0"/>
          <w:color w:val="000000" w:themeColor="text1"/>
          <w:szCs w:val="24"/>
        </w:rPr>
        <w:t>pažeidė savo</w:t>
      </w:r>
      <w:r w:rsidR="003828C9">
        <w:rPr>
          <w:b w:val="0"/>
          <w:color w:val="000000" w:themeColor="text1"/>
          <w:szCs w:val="24"/>
        </w:rPr>
        <w:t>,</w:t>
      </w:r>
      <w:r w:rsidR="00D640B2" w:rsidRPr="00D640B2">
        <w:rPr>
          <w:b w:val="0"/>
          <w:color w:val="000000" w:themeColor="text1"/>
          <w:szCs w:val="24"/>
        </w:rPr>
        <w:t xml:space="preserve"> kaip valdytojo</w:t>
      </w:r>
      <w:r w:rsidR="003828C9">
        <w:rPr>
          <w:b w:val="0"/>
          <w:color w:val="000000" w:themeColor="text1"/>
          <w:szCs w:val="24"/>
        </w:rPr>
        <w:t>,</w:t>
      </w:r>
      <w:r w:rsidR="00D640B2" w:rsidRPr="00D640B2">
        <w:rPr>
          <w:b w:val="0"/>
          <w:color w:val="000000" w:themeColor="text1"/>
          <w:szCs w:val="24"/>
        </w:rPr>
        <w:t xml:space="preserve"> įsipareigojimus, kadangi nesant aiškumo, kokiais pagrindais </w:t>
      </w:r>
      <w:r w:rsidR="00830C54">
        <w:rPr>
          <w:b w:val="0"/>
          <w:color w:val="000000" w:themeColor="text1"/>
          <w:szCs w:val="24"/>
        </w:rPr>
        <w:t xml:space="preserve">geležinkelių </w:t>
      </w:r>
      <w:r w:rsidR="00D640B2" w:rsidRPr="00D640B2">
        <w:rPr>
          <w:b w:val="0"/>
          <w:color w:val="000000" w:themeColor="text1"/>
          <w:szCs w:val="24"/>
        </w:rPr>
        <w:t>linijos pripažintos perpildytomis, kyla dvejonių dėl valdytojo veiklos skaidrumo.</w:t>
      </w:r>
    </w:p>
    <w:p w14:paraId="05233BD0" w14:textId="0F6930E6" w:rsidR="001F72CD" w:rsidRPr="00EB30E7" w:rsidRDefault="00D640B2" w:rsidP="00AE2001">
      <w:pPr>
        <w:tabs>
          <w:tab w:val="left" w:pos="720"/>
        </w:tabs>
        <w:ind w:firstLine="709"/>
        <w:jc w:val="both"/>
        <w:rPr>
          <w:b w:val="0"/>
          <w:color w:val="000000" w:themeColor="text1"/>
          <w:szCs w:val="24"/>
        </w:rPr>
      </w:pPr>
      <w:r w:rsidRPr="00D640B2">
        <w:rPr>
          <w:b w:val="0"/>
          <w:color w:val="000000" w:themeColor="text1"/>
          <w:szCs w:val="24"/>
        </w:rPr>
        <w:t xml:space="preserve">Pareiškėjas skunde nurodė, kad </w:t>
      </w:r>
      <w:r w:rsidR="00837DB4">
        <w:rPr>
          <w:b w:val="0"/>
          <w:color w:val="000000" w:themeColor="text1"/>
          <w:szCs w:val="24"/>
        </w:rPr>
        <w:t xml:space="preserve">pagal </w:t>
      </w:r>
      <w:r w:rsidRPr="00EB30E7">
        <w:rPr>
          <w:b w:val="0"/>
          <w:color w:val="000000" w:themeColor="text1"/>
          <w:szCs w:val="24"/>
        </w:rPr>
        <w:t>Direktyvos 2012/34/ES</w:t>
      </w:r>
      <w:r w:rsidRPr="00D640B2">
        <w:rPr>
          <w:b w:val="0"/>
          <w:color w:val="000000" w:themeColor="text1"/>
          <w:szCs w:val="24"/>
        </w:rPr>
        <w:t xml:space="preserve"> 36 </w:t>
      </w:r>
      <w:r w:rsidR="00837DB4" w:rsidRPr="00D640B2">
        <w:rPr>
          <w:b w:val="0"/>
          <w:color w:val="000000" w:themeColor="text1"/>
          <w:szCs w:val="24"/>
        </w:rPr>
        <w:t>straipsn</w:t>
      </w:r>
      <w:r w:rsidR="00837DB4">
        <w:rPr>
          <w:b w:val="0"/>
          <w:color w:val="000000" w:themeColor="text1"/>
          <w:szCs w:val="24"/>
        </w:rPr>
        <w:t>į</w:t>
      </w:r>
      <w:r w:rsidR="00837DB4" w:rsidRPr="00D640B2">
        <w:rPr>
          <w:b w:val="0"/>
          <w:color w:val="000000" w:themeColor="text1"/>
          <w:szCs w:val="24"/>
        </w:rPr>
        <w:t xml:space="preserve"> </w:t>
      </w:r>
      <w:r w:rsidRPr="00D640B2">
        <w:rPr>
          <w:b w:val="0"/>
          <w:color w:val="000000" w:themeColor="text1"/>
          <w:szCs w:val="24"/>
        </w:rPr>
        <w:t xml:space="preserve">valdytojas visada turi galėti kiekvieną suinteresuotąjį asmenį informuoti apie geležinkelio įmonėms </w:t>
      </w:r>
      <w:r w:rsidR="00BF4B53">
        <w:rPr>
          <w:b w:val="0"/>
          <w:color w:val="000000" w:themeColor="text1"/>
          <w:szCs w:val="24"/>
        </w:rPr>
        <w:t xml:space="preserve">(vežėjams) </w:t>
      </w:r>
      <w:r w:rsidRPr="00D640B2">
        <w:rPr>
          <w:b w:val="0"/>
          <w:color w:val="000000" w:themeColor="text1"/>
          <w:szCs w:val="24"/>
        </w:rPr>
        <w:t xml:space="preserve">paskirstytus pajėgumus. </w:t>
      </w:r>
      <w:r w:rsidR="00837DB4">
        <w:rPr>
          <w:b w:val="0"/>
          <w:color w:val="000000" w:themeColor="text1"/>
          <w:szCs w:val="24"/>
        </w:rPr>
        <w:t>Atsižvelgiant į tai, pareiškėjo vertinimu,</w:t>
      </w:r>
      <w:r w:rsidR="00675ED9">
        <w:rPr>
          <w:b w:val="0"/>
          <w:color w:val="000000" w:themeColor="text1"/>
          <w:szCs w:val="24"/>
        </w:rPr>
        <w:t xml:space="preserve"> </w:t>
      </w:r>
      <w:r w:rsidR="005549C0">
        <w:rPr>
          <w:b w:val="0"/>
          <w:color w:val="000000" w:themeColor="text1"/>
          <w:szCs w:val="24"/>
        </w:rPr>
        <w:t xml:space="preserve">valdytojo </w:t>
      </w:r>
      <w:r w:rsidR="000A03D3" w:rsidRPr="00AA65A9">
        <w:rPr>
          <w:b w:val="0"/>
          <w:color w:val="000000" w:themeColor="text1"/>
          <w:szCs w:val="24"/>
        </w:rPr>
        <w:t>2019 m. rug</w:t>
      </w:r>
      <w:r w:rsidR="000A03D3">
        <w:rPr>
          <w:b w:val="0"/>
          <w:color w:val="000000" w:themeColor="text1"/>
          <w:szCs w:val="24"/>
        </w:rPr>
        <w:t>sėjo 23</w:t>
      </w:r>
      <w:r w:rsidR="000A03D3" w:rsidRPr="00AA65A9">
        <w:rPr>
          <w:b w:val="0"/>
          <w:color w:val="000000" w:themeColor="text1"/>
          <w:szCs w:val="24"/>
        </w:rPr>
        <w:t xml:space="preserve"> d. rašt</w:t>
      </w:r>
      <w:r w:rsidR="000A03D3">
        <w:rPr>
          <w:b w:val="0"/>
          <w:color w:val="000000" w:themeColor="text1"/>
          <w:szCs w:val="24"/>
        </w:rPr>
        <w:t>u</w:t>
      </w:r>
      <w:r w:rsidR="000A03D3" w:rsidRPr="00AA65A9">
        <w:rPr>
          <w:b w:val="0"/>
          <w:color w:val="000000" w:themeColor="text1"/>
          <w:szCs w:val="24"/>
        </w:rPr>
        <w:t xml:space="preserve"> </w:t>
      </w:r>
      <w:r w:rsidR="000A03D3" w:rsidRPr="00140073">
        <w:rPr>
          <w:b w:val="0"/>
          <w:color w:val="000000" w:themeColor="text1"/>
          <w:szCs w:val="24"/>
        </w:rPr>
        <w:t xml:space="preserve">Nr. SD(DI)-2493 </w:t>
      </w:r>
      <w:r w:rsidR="00675ED9">
        <w:rPr>
          <w:b w:val="0"/>
          <w:color w:val="000000" w:themeColor="text1"/>
          <w:szCs w:val="24"/>
        </w:rPr>
        <w:t xml:space="preserve">pateiktas </w:t>
      </w:r>
      <w:r w:rsidR="00A16AA4" w:rsidRPr="00A16AA4">
        <w:rPr>
          <w:b w:val="0"/>
          <w:color w:val="000000" w:themeColor="text1"/>
          <w:szCs w:val="24"/>
        </w:rPr>
        <w:t>atsakymas</w:t>
      </w:r>
      <w:r w:rsidR="00675ED9">
        <w:rPr>
          <w:b w:val="0"/>
          <w:color w:val="000000" w:themeColor="text1"/>
          <w:szCs w:val="24"/>
        </w:rPr>
        <w:t xml:space="preserve">, </w:t>
      </w:r>
      <w:r w:rsidR="00A16AA4" w:rsidRPr="00A16AA4">
        <w:rPr>
          <w:b w:val="0"/>
          <w:color w:val="000000" w:themeColor="text1"/>
          <w:szCs w:val="24"/>
        </w:rPr>
        <w:t>kai nepateikiami jokie konkretūs duomenys,</w:t>
      </w:r>
      <w:r w:rsidR="00956F83">
        <w:rPr>
          <w:b w:val="0"/>
          <w:color w:val="000000" w:themeColor="text1"/>
          <w:szCs w:val="24"/>
        </w:rPr>
        <w:t xml:space="preserve"> o tik deklaratyvūs </w:t>
      </w:r>
      <w:r w:rsidR="003101F5">
        <w:rPr>
          <w:b w:val="0"/>
          <w:color w:val="000000" w:themeColor="text1"/>
          <w:szCs w:val="24"/>
        </w:rPr>
        <w:t>teiginiai</w:t>
      </w:r>
      <w:r w:rsidR="00956F83">
        <w:rPr>
          <w:b w:val="0"/>
          <w:color w:val="000000" w:themeColor="text1"/>
          <w:szCs w:val="24"/>
        </w:rPr>
        <w:t>, nesuteikiantys jokio aiškumo, kaip ir kuo remiantis geležinkelių linijos yra pripažįstamos perpildytomis,</w:t>
      </w:r>
      <w:r w:rsidR="00A16AA4" w:rsidRPr="00A16AA4">
        <w:rPr>
          <w:b w:val="0"/>
          <w:color w:val="000000" w:themeColor="text1"/>
          <w:szCs w:val="24"/>
        </w:rPr>
        <w:t xml:space="preserve"> pažeid</w:t>
      </w:r>
      <w:r w:rsidR="005549C0">
        <w:rPr>
          <w:b w:val="0"/>
          <w:color w:val="000000" w:themeColor="text1"/>
          <w:szCs w:val="24"/>
        </w:rPr>
        <w:t>ė</w:t>
      </w:r>
      <w:r w:rsidR="00A16AA4" w:rsidRPr="00A16AA4">
        <w:rPr>
          <w:b w:val="0"/>
          <w:color w:val="000000" w:themeColor="text1"/>
          <w:szCs w:val="24"/>
        </w:rPr>
        <w:t xml:space="preserve"> jo interesus, kadangi </w:t>
      </w:r>
      <w:r w:rsidR="00675ED9">
        <w:rPr>
          <w:b w:val="0"/>
          <w:color w:val="000000" w:themeColor="text1"/>
          <w:szCs w:val="24"/>
        </w:rPr>
        <w:t xml:space="preserve">geležinkelių </w:t>
      </w:r>
      <w:r w:rsidR="00A16AA4" w:rsidRPr="00A16AA4">
        <w:rPr>
          <w:b w:val="0"/>
          <w:color w:val="000000" w:themeColor="text1"/>
          <w:szCs w:val="24"/>
        </w:rPr>
        <w:t xml:space="preserve">linijų perpildymas yra pagrindinė priežastis, kodėl nepavyksta suderinti visų </w:t>
      </w:r>
      <w:r w:rsidR="00956F83">
        <w:rPr>
          <w:b w:val="0"/>
          <w:color w:val="000000" w:themeColor="text1"/>
          <w:szCs w:val="24"/>
        </w:rPr>
        <w:t>pateiktų paraiškų</w:t>
      </w:r>
      <w:r w:rsidR="00A16AA4" w:rsidRPr="00A16AA4">
        <w:rPr>
          <w:b w:val="0"/>
          <w:color w:val="000000" w:themeColor="text1"/>
          <w:szCs w:val="24"/>
        </w:rPr>
        <w:t xml:space="preserve">. </w:t>
      </w:r>
    </w:p>
    <w:p w14:paraId="50FF5D57" w14:textId="1771F87A" w:rsidR="00140073" w:rsidRDefault="006C2199" w:rsidP="00AE2001">
      <w:pPr>
        <w:tabs>
          <w:tab w:val="left" w:pos="720"/>
        </w:tabs>
        <w:ind w:firstLine="709"/>
        <w:jc w:val="both"/>
        <w:rPr>
          <w:b w:val="0"/>
          <w:color w:val="000000" w:themeColor="text1"/>
          <w:szCs w:val="24"/>
        </w:rPr>
      </w:pPr>
      <w:r w:rsidRPr="002459BC">
        <w:rPr>
          <w:b w:val="0"/>
          <w:color w:val="000000" w:themeColor="text1"/>
          <w:szCs w:val="24"/>
        </w:rPr>
        <w:t xml:space="preserve">Pareiškėjas skunde </w:t>
      </w:r>
      <w:r w:rsidR="00956F83" w:rsidRPr="002459BC">
        <w:rPr>
          <w:b w:val="0"/>
          <w:color w:val="000000" w:themeColor="text1"/>
          <w:szCs w:val="24"/>
        </w:rPr>
        <w:t>pažymėjo</w:t>
      </w:r>
      <w:r w:rsidRPr="002459BC">
        <w:rPr>
          <w:b w:val="0"/>
          <w:color w:val="000000" w:themeColor="text1"/>
          <w:szCs w:val="24"/>
        </w:rPr>
        <w:t xml:space="preserve">, kad </w:t>
      </w:r>
      <w:r w:rsidR="00A82ED0" w:rsidRPr="002459BC">
        <w:rPr>
          <w:b w:val="0"/>
          <w:color w:val="000000" w:themeColor="text1"/>
          <w:szCs w:val="24"/>
        </w:rPr>
        <w:t xml:space="preserve">LTSA </w:t>
      </w:r>
      <w:r w:rsidRPr="002459BC">
        <w:rPr>
          <w:b w:val="0"/>
          <w:color w:val="000000" w:themeColor="text1"/>
          <w:szCs w:val="24"/>
        </w:rPr>
        <w:t>p</w:t>
      </w:r>
      <w:r w:rsidR="00140073" w:rsidRPr="002459BC">
        <w:rPr>
          <w:b w:val="0"/>
          <w:color w:val="000000" w:themeColor="text1"/>
          <w:szCs w:val="24"/>
        </w:rPr>
        <w:t xml:space="preserve">agal </w:t>
      </w:r>
      <w:r w:rsidR="002266A7" w:rsidRPr="002459BC">
        <w:rPr>
          <w:b w:val="0"/>
          <w:color w:val="000000" w:themeColor="text1"/>
          <w:szCs w:val="24"/>
        </w:rPr>
        <w:t>T</w:t>
      </w:r>
      <w:r w:rsidR="00140073" w:rsidRPr="002459BC">
        <w:rPr>
          <w:b w:val="0"/>
          <w:color w:val="000000" w:themeColor="text1"/>
          <w:szCs w:val="24"/>
        </w:rPr>
        <w:t>aisykl</w:t>
      </w:r>
      <w:r w:rsidR="002266A7" w:rsidRPr="002459BC">
        <w:rPr>
          <w:b w:val="0"/>
          <w:color w:val="000000" w:themeColor="text1"/>
          <w:szCs w:val="24"/>
        </w:rPr>
        <w:t>ių</w:t>
      </w:r>
      <w:r w:rsidR="00140073" w:rsidRPr="002459BC">
        <w:rPr>
          <w:b w:val="0"/>
          <w:color w:val="000000" w:themeColor="text1"/>
          <w:szCs w:val="24"/>
        </w:rPr>
        <w:t xml:space="preserve"> 35 p</w:t>
      </w:r>
      <w:r w:rsidR="002266A7" w:rsidRPr="002459BC">
        <w:rPr>
          <w:b w:val="0"/>
          <w:color w:val="000000" w:themeColor="text1"/>
          <w:szCs w:val="24"/>
        </w:rPr>
        <w:t>unktą</w:t>
      </w:r>
      <w:r w:rsidR="00140073" w:rsidRPr="002459BC">
        <w:rPr>
          <w:b w:val="0"/>
          <w:color w:val="000000" w:themeColor="text1"/>
          <w:szCs w:val="24"/>
        </w:rPr>
        <w:t xml:space="preserve"> per 6 m</w:t>
      </w:r>
      <w:r w:rsidR="002266A7" w:rsidRPr="002459BC">
        <w:rPr>
          <w:b w:val="0"/>
          <w:color w:val="000000" w:themeColor="text1"/>
          <w:szCs w:val="24"/>
        </w:rPr>
        <w:t>ė</w:t>
      </w:r>
      <w:r w:rsidR="00140073" w:rsidRPr="002459BC">
        <w:rPr>
          <w:b w:val="0"/>
          <w:color w:val="000000" w:themeColor="text1"/>
          <w:szCs w:val="24"/>
        </w:rPr>
        <w:t>nesius nuo parai</w:t>
      </w:r>
      <w:r w:rsidR="002266A7" w:rsidRPr="002459BC">
        <w:rPr>
          <w:b w:val="0"/>
          <w:color w:val="000000" w:themeColor="text1"/>
          <w:szCs w:val="24"/>
        </w:rPr>
        <w:t>š</w:t>
      </w:r>
      <w:r w:rsidR="00140073" w:rsidRPr="002459BC">
        <w:rPr>
          <w:b w:val="0"/>
          <w:color w:val="000000" w:themeColor="text1"/>
          <w:szCs w:val="24"/>
        </w:rPr>
        <w:t>k</w:t>
      </w:r>
      <w:r w:rsidR="002266A7" w:rsidRPr="002459BC">
        <w:rPr>
          <w:b w:val="0"/>
          <w:color w:val="000000" w:themeColor="text1"/>
          <w:szCs w:val="24"/>
        </w:rPr>
        <w:t>ų</w:t>
      </w:r>
      <w:r w:rsidR="00140073" w:rsidRPr="002459BC">
        <w:rPr>
          <w:b w:val="0"/>
          <w:color w:val="000000" w:themeColor="text1"/>
          <w:szCs w:val="24"/>
        </w:rPr>
        <w:t xml:space="preserve"> pateikimo termino pabaigos</w:t>
      </w:r>
      <w:r w:rsidR="00A82ED0" w:rsidRPr="002459BC">
        <w:rPr>
          <w:b w:val="0"/>
          <w:color w:val="000000" w:themeColor="text1"/>
          <w:szCs w:val="24"/>
        </w:rPr>
        <w:t xml:space="preserve">, o pagal </w:t>
      </w:r>
      <w:r w:rsidR="002C4316" w:rsidRPr="002459BC">
        <w:rPr>
          <w:b w:val="0"/>
          <w:color w:val="000000" w:themeColor="text1"/>
          <w:szCs w:val="24"/>
        </w:rPr>
        <w:t xml:space="preserve">2019–2020 </w:t>
      </w:r>
      <w:r w:rsidR="002E29A4">
        <w:rPr>
          <w:b w:val="0"/>
          <w:color w:val="000000" w:themeColor="text1"/>
          <w:szCs w:val="24"/>
        </w:rPr>
        <w:t>T</w:t>
      </w:r>
      <w:r w:rsidR="00140073" w:rsidRPr="002459BC">
        <w:rPr>
          <w:b w:val="0"/>
          <w:color w:val="000000" w:themeColor="text1"/>
          <w:szCs w:val="24"/>
        </w:rPr>
        <w:t>inklo nuostat</w:t>
      </w:r>
      <w:r w:rsidR="002266A7" w:rsidRPr="002459BC">
        <w:rPr>
          <w:b w:val="0"/>
          <w:color w:val="000000" w:themeColor="text1"/>
          <w:szCs w:val="24"/>
        </w:rPr>
        <w:t>ų</w:t>
      </w:r>
      <w:r w:rsidR="00140073" w:rsidRPr="00DD4421">
        <w:rPr>
          <w:b w:val="0"/>
          <w:color w:val="000000" w:themeColor="text1"/>
          <w:szCs w:val="24"/>
        </w:rPr>
        <w:t xml:space="preserve"> </w:t>
      </w:r>
      <w:r w:rsidR="00140073" w:rsidRPr="005E572A">
        <w:rPr>
          <w:b w:val="0"/>
          <w:color w:val="000000" w:themeColor="text1"/>
          <w:szCs w:val="24"/>
        </w:rPr>
        <w:t>4.3.1</w:t>
      </w:r>
      <w:r w:rsidR="002266A7" w:rsidRPr="005E572A">
        <w:rPr>
          <w:b w:val="0"/>
          <w:color w:val="000000" w:themeColor="text1"/>
          <w:szCs w:val="24"/>
        </w:rPr>
        <w:t xml:space="preserve"> </w:t>
      </w:r>
      <w:r w:rsidR="00A82ED0" w:rsidRPr="005E572A">
        <w:rPr>
          <w:b w:val="0"/>
          <w:color w:val="000000" w:themeColor="text1"/>
          <w:szCs w:val="24"/>
        </w:rPr>
        <w:t>papunktį</w:t>
      </w:r>
      <w:r w:rsidR="00A82ED0" w:rsidRPr="002459BC">
        <w:rPr>
          <w:b w:val="0"/>
          <w:color w:val="000000" w:themeColor="text1"/>
          <w:szCs w:val="24"/>
        </w:rPr>
        <w:t xml:space="preserve"> </w:t>
      </w:r>
      <w:r w:rsidR="00140073" w:rsidRPr="002459BC">
        <w:rPr>
          <w:b w:val="0"/>
          <w:color w:val="000000" w:themeColor="text1"/>
          <w:szCs w:val="24"/>
        </w:rPr>
        <w:t xml:space="preserve">iki </w:t>
      </w:r>
      <w:r w:rsidR="002C4316" w:rsidRPr="002459BC">
        <w:rPr>
          <w:b w:val="0"/>
          <w:color w:val="000000" w:themeColor="text1"/>
          <w:szCs w:val="24"/>
        </w:rPr>
        <w:t>2019</w:t>
      </w:r>
      <w:r w:rsidR="002E29A4">
        <w:rPr>
          <w:b w:val="0"/>
          <w:color w:val="000000" w:themeColor="text1"/>
          <w:szCs w:val="24"/>
        </w:rPr>
        <w:t> </w:t>
      </w:r>
      <w:r w:rsidR="002C4316" w:rsidRPr="002459BC">
        <w:rPr>
          <w:b w:val="0"/>
          <w:color w:val="000000" w:themeColor="text1"/>
          <w:szCs w:val="24"/>
        </w:rPr>
        <w:t>m.</w:t>
      </w:r>
      <w:r w:rsidR="00577779">
        <w:rPr>
          <w:b w:val="0"/>
          <w:color w:val="000000" w:themeColor="text1"/>
          <w:szCs w:val="24"/>
        </w:rPr>
        <w:t> </w:t>
      </w:r>
      <w:r w:rsidR="00140073" w:rsidRPr="002459BC">
        <w:rPr>
          <w:b w:val="0"/>
          <w:color w:val="000000" w:themeColor="text1"/>
          <w:szCs w:val="24"/>
        </w:rPr>
        <w:t>spalio</w:t>
      </w:r>
      <w:r w:rsidR="008C4F01">
        <w:rPr>
          <w:b w:val="0"/>
          <w:color w:val="000000" w:themeColor="text1"/>
          <w:szCs w:val="24"/>
        </w:rPr>
        <w:t> </w:t>
      </w:r>
      <w:r w:rsidR="00140073" w:rsidRPr="002459BC">
        <w:rPr>
          <w:b w:val="0"/>
          <w:color w:val="000000" w:themeColor="text1"/>
          <w:szCs w:val="24"/>
        </w:rPr>
        <w:t>7</w:t>
      </w:r>
      <w:r w:rsidR="008C4F01">
        <w:rPr>
          <w:b w:val="0"/>
          <w:color w:val="000000" w:themeColor="text1"/>
          <w:szCs w:val="24"/>
        </w:rPr>
        <w:t> </w:t>
      </w:r>
      <w:r w:rsidR="00140073" w:rsidRPr="002459BC">
        <w:rPr>
          <w:b w:val="0"/>
          <w:color w:val="000000" w:themeColor="text1"/>
          <w:szCs w:val="24"/>
        </w:rPr>
        <w:t>d.</w:t>
      </w:r>
      <w:r w:rsidR="00A82ED0" w:rsidRPr="002459BC">
        <w:rPr>
          <w:b w:val="0"/>
          <w:color w:val="000000" w:themeColor="text1"/>
          <w:szCs w:val="24"/>
        </w:rPr>
        <w:t xml:space="preserve"> prival</w:t>
      </w:r>
      <w:r w:rsidR="002459BC">
        <w:rPr>
          <w:b w:val="0"/>
          <w:color w:val="000000" w:themeColor="text1"/>
          <w:szCs w:val="24"/>
        </w:rPr>
        <w:t>ėj</w:t>
      </w:r>
      <w:r w:rsidR="00A82ED0" w:rsidRPr="002459BC">
        <w:rPr>
          <w:b w:val="0"/>
          <w:color w:val="000000" w:themeColor="text1"/>
          <w:szCs w:val="24"/>
        </w:rPr>
        <w:t>o priimti sprendim</w:t>
      </w:r>
      <w:r w:rsidR="002459BC">
        <w:rPr>
          <w:b w:val="0"/>
          <w:color w:val="000000" w:themeColor="text1"/>
          <w:szCs w:val="24"/>
        </w:rPr>
        <w:t>us dėl</w:t>
      </w:r>
      <w:r w:rsidR="00A82ED0" w:rsidRPr="002459BC">
        <w:rPr>
          <w:b w:val="0"/>
          <w:color w:val="000000" w:themeColor="text1"/>
          <w:szCs w:val="24"/>
        </w:rPr>
        <w:t xml:space="preserve"> </w:t>
      </w:r>
      <w:r w:rsidR="003101F5" w:rsidRPr="002459BC">
        <w:rPr>
          <w:b w:val="0"/>
          <w:color w:val="000000" w:themeColor="text1"/>
          <w:szCs w:val="24"/>
        </w:rPr>
        <w:t>pajėgum</w:t>
      </w:r>
      <w:r w:rsidR="003101F5">
        <w:rPr>
          <w:b w:val="0"/>
          <w:color w:val="000000" w:themeColor="text1"/>
          <w:szCs w:val="24"/>
        </w:rPr>
        <w:t>ų</w:t>
      </w:r>
      <w:r w:rsidR="003101F5" w:rsidRPr="002459BC">
        <w:rPr>
          <w:b w:val="0"/>
          <w:color w:val="000000" w:themeColor="text1"/>
          <w:szCs w:val="24"/>
        </w:rPr>
        <w:t xml:space="preserve"> </w:t>
      </w:r>
      <w:r w:rsidR="00A82ED0" w:rsidRPr="002459BC">
        <w:rPr>
          <w:b w:val="0"/>
          <w:color w:val="000000" w:themeColor="text1"/>
          <w:szCs w:val="24"/>
        </w:rPr>
        <w:t>sk</w:t>
      </w:r>
      <w:r w:rsidR="002459BC">
        <w:rPr>
          <w:b w:val="0"/>
          <w:color w:val="000000" w:themeColor="text1"/>
          <w:szCs w:val="24"/>
        </w:rPr>
        <w:t>yrimo</w:t>
      </w:r>
      <w:r w:rsidR="00A82ED0" w:rsidRPr="002459BC">
        <w:rPr>
          <w:b w:val="0"/>
          <w:color w:val="000000" w:themeColor="text1"/>
          <w:szCs w:val="24"/>
        </w:rPr>
        <w:t xml:space="preserve"> arba nesk</w:t>
      </w:r>
      <w:r w:rsidR="002459BC">
        <w:rPr>
          <w:b w:val="0"/>
          <w:color w:val="000000" w:themeColor="text1"/>
          <w:szCs w:val="24"/>
        </w:rPr>
        <w:t>yrimo 2019–</w:t>
      </w:r>
      <w:r w:rsidR="004E56DD">
        <w:rPr>
          <w:b w:val="0"/>
          <w:color w:val="000000" w:themeColor="text1"/>
          <w:szCs w:val="24"/>
        </w:rPr>
        <w:t>2020 </w:t>
      </w:r>
      <w:r w:rsidR="002459BC">
        <w:rPr>
          <w:b w:val="0"/>
          <w:color w:val="000000" w:themeColor="text1"/>
          <w:szCs w:val="24"/>
        </w:rPr>
        <w:t>TTT galiojimo laikotarpiui</w:t>
      </w:r>
      <w:r w:rsidR="00A82ED0" w:rsidRPr="002459BC">
        <w:rPr>
          <w:b w:val="0"/>
          <w:color w:val="000000" w:themeColor="text1"/>
          <w:szCs w:val="24"/>
        </w:rPr>
        <w:t>, tačiau S</w:t>
      </w:r>
      <w:r w:rsidR="002C4316" w:rsidRPr="002459BC">
        <w:rPr>
          <w:b w:val="0"/>
          <w:color w:val="000000" w:themeColor="text1"/>
          <w:szCs w:val="24"/>
        </w:rPr>
        <w:t xml:space="preserve">prendimas </w:t>
      </w:r>
      <w:r w:rsidR="002459BC" w:rsidRPr="00DD4421">
        <w:rPr>
          <w:b w:val="0"/>
          <w:color w:val="000000" w:themeColor="text1"/>
          <w:szCs w:val="24"/>
        </w:rPr>
        <w:t>Nr. PSE-357</w:t>
      </w:r>
      <w:r w:rsidR="002C4316" w:rsidRPr="002459BC">
        <w:rPr>
          <w:b w:val="0"/>
          <w:color w:val="000000" w:themeColor="text1"/>
          <w:szCs w:val="24"/>
        </w:rPr>
        <w:t xml:space="preserve"> </w:t>
      </w:r>
      <w:r w:rsidR="00140073" w:rsidRPr="002459BC">
        <w:rPr>
          <w:b w:val="0"/>
          <w:color w:val="000000" w:themeColor="text1"/>
          <w:szCs w:val="24"/>
        </w:rPr>
        <w:t xml:space="preserve">buvo priimtas tik </w:t>
      </w:r>
      <w:r w:rsidR="002266A7" w:rsidRPr="002459BC">
        <w:rPr>
          <w:b w:val="0"/>
          <w:color w:val="000000" w:themeColor="text1"/>
          <w:szCs w:val="24"/>
        </w:rPr>
        <w:t xml:space="preserve">2019 m. spalio </w:t>
      </w:r>
      <w:r w:rsidR="00140073" w:rsidRPr="002459BC">
        <w:rPr>
          <w:b w:val="0"/>
          <w:color w:val="000000" w:themeColor="text1"/>
          <w:szCs w:val="24"/>
        </w:rPr>
        <w:t>17</w:t>
      </w:r>
      <w:r w:rsidR="002266A7" w:rsidRPr="002459BC">
        <w:rPr>
          <w:b w:val="0"/>
          <w:color w:val="000000" w:themeColor="text1"/>
          <w:szCs w:val="24"/>
        </w:rPr>
        <w:t xml:space="preserve"> d.</w:t>
      </w:r>
      <w:r w:rsidR="00140073" w:rsidRPr="002459BC">
        <w:rPr>
          <w:b w:val="0"/>
          <w:color w:val="000000" w:themeColor="text1"/>
          <w:szCs w:val="24"/>
        </w:rPr>
        <w:t xml:space="preserve"> </w:t>
      </w:r>
    </w:p>
    <w:p w14:paraId="7225BD7A" w14:textId="7F44A2E2" w:rsidR="003A4297" w:rsidRPr="00DC314A" w:rsidRDefault="002235FE" w:rsidP="00AE2001">
      <w:pPr>
        <w:tabs>
          <w:tab w:val="left" w:pos="720"/>
        </w:tabs>
        <w:ind w:firstLine="709"/>
        <w:jc w:val="both"/>
        <w:rPr>
          <w:b w:val="0"/>
          <w:color w:val="000000" w:themeColor="text1"/>
          <w:szCs w:val="24"/>
        </w:rPr>
      </w:pPr>
      <w:r>
        <w:rPr>
          <w:b w:val="0"/>
          <w:color w:val="000000" w:themeColor="text1"/>
          <w:szCs w:val="24"/>
        </w:rPr>
        <w:t xml:space="preserve">Pareiškėjas skunde </w:t>
      </w:r>
      <w:r w:rsidR="0072368C">
        <w:rPr>
          <w:b w:val="0"/>
          <w:color w:val="000000" w:themeColor="text1"/>
          <w:szCs w:val="24"/>
        </w:rPr>
        <w:t xml:space="preserve">papildomai </w:t>
      </w:r>
      <w:r>
        <w:rPr>
          <w:b w:val="0"/>
          <w:color w:val="000000" w:themeColor="text1"/>
          <w:szCs w:val="24"/>
        </w:rPr>
        <w:t>nurodė, kad</w:t>
      </w:r>
      <w:r w:rsidR="00AB5530">
        <w:rPr>
          <w:b w:val="0"/>
          <w:color w:val="000000" w:themeColor="text1"/>
          <w:szCs w:val="24"/>
        </w:rPr>
        <w:t>,</w:t>
      </w:r>
      <w:r>
        <w:rPr>
          <w:b w:val="0"/>
          <w:color w:val="000000" w:themeColor="text1"/>
          <w:szCs w:val="24"/>
        </w:rPr>
        <w:t xml:space="preserve"> vadovaujantis </w:t>
      </w:r>
      <w:r w:rsidR="00AB5530">
        <w:rPr>
          <w:b w:val="0"/>
          <w:color w:val="000000" w:themeColor="text1"/>
          <w:szCs w:val="24"/>
        </w:rPr>
        <w:t>Direktyvos (ES) 2016/2370</w:t>
      </w:r>
      <w:r w:rsidR="00AB5530">
        <w:rPr>
          <w:rStyle w:val="FootnoteReference"/>
          <w:b w:val="0"/>
          <w:color w:val="000000" w:themeColor="text1"/>
          <w:szCs w:val="24"/>
        </w:rPr>
        <w:footnoteReference w:id="7"/>
      </w:r>
      <w:r w:rsidR="00AB5530">
        <w:rPr>
          <w:b w:val="0"/>
          <w:color w:val="000000" w:themeColor="text1"/>
          <w:szCs w:val="24"/>
        </w:rPr>
        <w:t xml:space="preserve"> </w:t>
      </w:r>
      <w:r>
        <w:rPr>
          <w:b w:val="0"/>
          <w:color w:val="000000" w:themeColor="text1"/>
          <w:szCs w:val="24"/>
        </w:rPr>
        <w:t xml:space="preserve">nuostatomis </w:t>
      </w:r>
      <w:r w:rsidR="00AB5530">
        <w:rPr>
          <w:b w:val="0"/>
          <w:color w:val="000000" w:themeColor="text1"/>
          <w:szCs w:val="24"/>
        </w:rPr>
        <w:t xml:space="preserve">ir </w:t>
      </w:r>
      <w:r>
        <w:rPr>
          <w:b w:val="0"/>
          <w:color w:val="000000" w:themeColor="text1"/>
          <w:szCs w:val="24"/>
        </w:rPr>
        <w:t>s</w:t>
      </w:r>
      <w:r w:rsidR="00140073" w:rsidRPr="00DC314A">
        <w:rPr>
          <w:b w:val="0"/>
          <w:color w:val="000000" w:themeColor="text1"/>
          <w:szCs w:val="24"/>
        </w:rPr>
        <w:t xml:space="preserve">iekiant </w:t>
      </w:r>
      <w:r w:rsidR="002266A7">
        <w:rPr>
          <w:b w:val="0"/>
          <w:color w:val="000000" w:themeColor="text1"/>
          <w:szCs w:val="24"/>
        </w:rPr>
        <w:t>į</w:t>
      </w:r>
      <w:r w:rsidR="00140073" w:rsidRPr="00DC314A">
        <w:rPr>
          <w:b w:val="0"/>
          <w:color w:val="000000" w:themeColor="text1"/>
          <w:szCs w:val="24"/>
        </w:rPr>
        <w:t>gyvendinti ES reikalavim</w:t>
      </w:r>
      <w:r>
        <w:rPr>
          <w:b w:val="0"/>
          <w:color w:val="000000" w:themeColor="text1"/>
          <w:szCs w:val="24"/>
        </w:rPr>
        <w:t>ą</w:t>
      </w:r>
      <w:r w:rsidR="00140073" w:rsidRPr="00DC314A">
        <w:rPr>
          <w:b w:val="0"/>
          <w:color w:val="000000" w:themeColor="text1"/>
          <w:szCs w:val="24"/>
        </w:rPr>
        <w:t xml:space="preserve"> u</w:t>
      </w:r>
      <w:r w:rsidR="002266A7">
        <w:rPr>
          <w:b w:val="0"/>
          <w:color w:val="000000" w:themeColor="text1"/>
          <w:szCs w:val="24"/>
        </w:rPr>
        <w:t>ž</w:t>
      </w:r>
      <w:r w:rsidR="00140073" w:rsidRPr="00DC314A">
        <w:rPr>
          <w:b w:val="0"/>
          <w:color w:val="000000" w:themeColor="text1"/>
          <w:szCs w:val="24"/>
        </w:rPr>
        <w:t>tikrinti valdytojo nepriklausomum</w:t>
      </w:r>
      <w:r w:rsidR="002266A7">
        <w:rPr>
          <w:b w:val="0"/>
          <w:color w:val="000000" w:themeColor="text1"/>
          <w:szCs w:val="24"/>
        </w:rPr>
        <w:t>ą</w:t>
      </w:r>
      <w:r w:rsidR="00140073" w:rsidRPr="00DC314A">
        <w:rPr>
          <w:b w:val="0"/>
          <w:color w:val="000000" w:themeColor="text1"/>
          <w:szCs w:val="24"/>
        </w:rPr>
        <w:t>, valstyb</w:t>
      </w:r>
      <w:r>
        <w:rPr>
          <w:b w:val="0"/>
          <w:color w:val="000000" w:themeColor="text1"/>
          <w:szCs w:val="24"/>
        </w:rPr>
        <w:t>ė</w:t>
      </w:r>
      <w:r w:rsidR="00140073" w:rsidRPr="00DC314A">
        <w:rPr>
          <w:b w:val="0"/>
          <w:color w:val="000000" w:themeColor="text1"/>
          <w:szCs w:val="24"/>
        </w:rPr>
        <w:t>s nar</w:t>
      </w:r>
      <w:r>
        <w:rPr>
          <w:b w:val="0"/>
          <w:color w:val="000000" w:themeColor="text1"/>
          <w:szCs w:val="24"/>
        </w:rPr>
        <w:t>ė</w:t>
      </w:r>
      <w:r w:rsidR="00140073" w:rsidRPr="00DC314A">
        <w:rPr>
          <w:b w:val="0"/>
          <w:color w:val="000000" w:themeColor="text1"/>
          <w:szCs w:val="24"/>
        </w:rPr>
        <w:t>s tur</w:t>
      </w:r>
      <w:r w:rsidR="00772D9A">
        <w:rPr>
          <w:b w:val="0"/>
          <w:color w:val="000000" w:themeColor="text1"/>
          <w:szCs w:val="24"/>
        </w:rPr>
        <w:t>ėjo</w:t>
      </w:r>
      <w:r w:rsidR="00140073" w:rsidRPr="00DC314A">
        <w:rPr>
          <w:b w:val="0"/>
          <w:color w:val="000000" w:themeColor="text1"/>
          <w:szCs w:val="24"/>
        </w:rPr>
        <w:t xml:space="preserve"> galimyb</w:t>
      </w:r>
      <w:r w:rsidR="002266A7">
        <w:rPr>
          <w:b w:val="0"/>
          <w:color w:val="000000" w:themeColor="text1"/>
          <w:szCs w:val="24"/>
        </w:rPr>
        <w:t>ę</w:t>
      </w:r>
      <w:r w:rsidR="00140073" w:rsidRPr="00DC314A">
        <w:rPr>
          <w:b w:val="0"/>
          <w:color w:val="000000" w:themeColor="text1"/>
          <w:szCs w:val="24"/>
        </w:rPr>
        <w:t xml:space="preserve"> pasirinkti, kok</w:t>
      </w:r>
      <w:r w:rsidR="002266A7">
        <w:rPr>
          <w:b w:val="0"/>
          <w:color w:val="000000" w:themeColor="text1"/>
          <w:szCs w:val="24"/>
        </w:rPr>
        <w:t>į</w:t>
      </w:r>
      <w:r w:rsidR="00140073" w:rsidRPr="00DC314A">
        <w:rPr>
          <w:b w:val="0"/>
          <w:color w:val="000000" w:themeColor="text1"/>
          <w:szCs w:val="24"/>
        </w:rPr>
        <w:t xml:space="preserve"> </w:t>
      </w:r>
      <w:r w:rsidR="00AB5530">
        <w:rPr>
          <w:b w:val="0"/>
          <w:color w:val="000000" w:themeColor="text1"/>
          <w:szCs w:val="24"/>
        </w:rPr>
        <w:t xml:space="preserve">valdytojo nepriklausomumo </w:t>
      </w:r>
      <w:r w:rsidR="00140073" w:rsidRPr="00DC314A">
        <w:rPr>
          <w:b w:val="0"/>
          <w:color w:val="000000" w:themeColor="text1"/>
          <w:szCs w:val="24"/>
        </w:rPr>
        <w:t>model</w:t>
      </w:r>
      <w:r w:rsidR="002266A7">
        <w:rPr>
          <w:b w:val="0"/>
          <w:color w:val="000000" w:themeColor="text1"/>
          <w:szCs w:val="24"/>
        </w:rPr>
        <w:t>į</w:t>
      </w:r>
      <w:r w:rsidR="00140073" w:rsidRPr="00DC314A">
        <w:rPr>
          <w:b w:val="0"/>
          <w:color w:val="000000" w:themeColor="text1"/>
          <w:szCs w:val="24"/>
        </w:rPr>
        <w:t xml:space="preserve"> pasirinkti</w:t>
      </w:r>
      <w:r w:rsidR="001F00D7">
        <w:rPr>
          <w:b w:val="0"/>
          <w:color w:val="000000" w:themeColor="text1"/>
          <w:szCs w:val="24"/>
        </w:rPr>
        <w:t>, ko pasėkoje</w:t>
      </w:r>
      <w:r w:rsidR="00140073" w:rsidRPr="00DC314A">
        <w:rPr>
          <w:b w:val="0"/>
          <w:color w:val="000000" w:themeColor="text1"/>
          <w:szCs w:val="24"/>
        </w:rPr>
        <w:t xml:space="preserve"> Lietuvoje </w:t>
      </w:r>
      <w:r w:rsidR="00723ABB">
        <w:rPr>
          <w:b w:val="0"/>
          <w:color w:val="000000" w:themeColor="text1"/>
          <w:szCs w:val="24"/>
        </w:rPr>
        <w:t xml:space="preserve">buvo </w:t>
      </w:r>
      <w:r w:rsidR="00140073" w:rsidRPr="00DC314A">
        <w:rPr>
          <w:b w:val="0"/>
          <w:color w:val="000000" w:themeColor="text1"/>
          <w:szCs w:val="24"/>
        </w:rPr>
        <w:t>nusp</w:t>
      </w:r>
      <w:r w:rsidR="00C95A39">
        <w:rPr>
          <w:b w:val="0"/>
          <w:color w:val="000000" w:themeColor="text1"/>
          <w:szCs w:val="24"/>
        </w:rPr>
        <w:t>ręs</w:t>
      </w:r>
      <w:r w:rsidR="00140073" w:rsidRPr="00DC314A">
        <w:rPr>
          <w:b w:val="0"/>
          <w:color w:val="000000" w:themeColor="text1"/>
          <w:szCs w:val="24"/>
        </w:rPr>
        <w:t xml:space="preserve">ta </w:t>
      </w:r>
      <w:r w:rsidR="00C95A39">
        <w:rPr>
          <w:b w:val="0"/>
          <w:color w:val="000000" w:themeColor="text1"/>
          <w:szCs w:val="24"/>
        </w:rPr>
        <w:t>į</w:t>
      </w:r>
      <w:r w:rsidR="00140073" w:rsidRPr="00DC314A">
        <w:rPr>
          <w:b w:val="0"/>
          <w:color w:val="000000" w:themeColor="text1"/>
          <w:szCs w:val="24"/>
        </w:rPr>
        <w:t>gyvendinti i</w:t>
      </w:r>
      <w:r w:rsidR="00C95A39">
        <w:rPr>
          <w:b w:val="0"/>
          <w:color w:val="000000" w:themeColor="text1"/>
          <w:szCs w:val="24"/>
        </w:rPr>
        <w:t>š</w:t>
      </w:r>
      <w:r w:rsidR="00140073" w:rsidRPr="00DC314A">
        <w:rPr>
          <w:b w:val="0"/>
          <w:color w:val="000000" w:themeColor="text1"/>
          <w:szCs w:val="24"/>
        </w:rPr>
        <w:t xml:space="preserve"> dalies atskirt</w:t>
      </w:r>
      <w:r w:rsidR="00C95A39">
        <w:rPr>
          <w:b w:val="0"/>
          <w:color w:val="000000" w:themeColor="text1"/>
          <w:szCs w:val="24"/>
        </w:rPr>
        <w:t>ą</w:t>
      </w:r>
      <w:r w:rsidR="00140073" w:rsidRPr="00DC314A">
        <w:rPr>
          <w:b w:val="0"/>
          <w:color w:val="000000" w:themeColor="text1"/>
          <w:szCs w:val="24"/>
        </w:rPr>
        <w:t xml:space="preserve"> valdymo mode</w:t>
      </w:r>
      <w:r w:rsidR="00C95A39">
        <w:rPr>
          <w:b w:val="0"/>
          <w:color w:val="000000" w:themeColor="text1"/>
          <w:szCs w:val="24"/>
        </w:rPr>
        <w:t>lį</w:t>
      </w:r>
      <w:r w:rsidR="00707FD1">
        <w:rPr>
          <w:b w:val="0"/>
          <w:color w:val="000000" w:themeColor="text1"/>
          <w:szCs w:val="24"/>
        </w:rPr>
        <w:t>, kai geležinkelių transporto paslaugas ir valdytojo funkcijas atlieka holdingo struktūroje veikiančios įmonės</w:t>
      </w:r>
      <w:r w:rsidR="00140073" w:rsidRPr="00DC314A">
        <w:rPr>
          <w:b w:val="0"/>
          <w:color w:val="000000" w:themeColor="text1"/>
          <w:szCs w:val="24"/>
        </w:rPr>
        <w:t xml:space="preserve">. </w:t>
      </w:r>
      <w:r w:rsidR="002A3A74">
        <w:rPr>
          <w:b w:val="0"/>
          <w:color w:val="000000" w:themeColor="text1"/>
          <w:szCs w:val="24"/>
        </w:rPr>
        <w:t>Pareiškėjas atkreipė dėmesį</w:t>
      </w:r>
      <w:r w:rsidR="00AE5257">
        <w:rPr>
          <w:b w:val="0"/>
          <w:color w:val="000000" w:themeColor="text1"/>
          <w:szCs w:val="24"/>
        </w:rPr>
        <w:t xml:space="preserve"> į tai</w:t>
      </w:r>
      <w:r w:rsidR="002A3A74">
        <w:rPr>
          <w:b w:val="0"/>
          <w:color w:val="000000" w:themeColor="text1"/>
          <w:szCs w:val="24"/>
        </w:rPr>
        <w:t xml:space="preserve">, kad </w:t>
      </w:r>
      <w:r w:rsidR="00140073" w:rsidRPr="00EB30E7">
        <w:rPr>
          <w:b w:val="0"/>
          <w:color w:val="000000" w:themeColor="text1"/>
          <w:szCs w:val="24"/>
        </w:rPr>
        <w:t>Direktyvos (ES) 2016/2370</w:t>
      </w:r>
      <w:r w:rsidR="00140073" w:rsidRPr="00DC314A">
        <w:rPr>
          <w:b w:val="0"/>
          <w:color w:val="000000" w:themeColor="text1"/>
          <w:szCs w:val="24"/>
        </w:rPr>
        <w:t xml:space="preserve"> perk</w:t>
      </w:r>
      <w:r w:rsidR="002A3A74">
        <w:rPr>
          <w:b w:val="0"/>
          <w:color w:val="000000" w:themeColor="text1"/>
          <w:szCs w:val="24"/>
        </w:rPr>
        <w:t>ė</w:t>
      </w:r>
      <w:r w:rsidR="00140073" w:rsidRPr="00DC314A">
        <w:rPr>
          <w:b w:val="0"/>
          <w:color w:val="000000" w:themeColor="text1"/>
          <w:szCs w:val="24"/>
        </w:rPr>
        <w:t xml:space="preserve">limo </w:t>
      </w:r>
      <w:r w:rsidR="002A3A74">
        <w:rPr>
          <w:b w:val="0"/>
          <w:color w:val="000000" w:themeColor="text1"/>
          <w:szCs w:val="24"/>
        </w:rPr>
        <w:t>į</w:t>
      </w:r>
      <w:r w:rsidR="00140073" w:rsidRPr="00DC314A">
        <w:rPr>
          <w:b w:val="0"/>
          <w:color w:val="000000" w:themeColor="text1"/>
          <w:szCs w:val="24"/>
        </w:rPr>
        <w:t xml:space="preserve"> nacionalin</w:t>
      </w:r>
      <w:r w:rsidR="002A3A74">
        <w:rPr>
          <w:b w:val="0"/>
          <w:color w:val="000000" w:themeColor="text1"/>
          <w:szCs w:val="24"/>
        </w:rPr>
        <w:t>ę</w:t>
      </w:r>
      <w:r w:rsidR="00140073" w:rsidRPr="00DC314A">
        <w:rPr>
          <w:b w:val="0"/>
          <w:color w:val="000000" w:themeColor="text1"/>
          <w:szCs w:val="24"/>
        </w:rPr>
        <w:t xml:space="preserve"> teis</w:t>
      </w:r>
      <w:r w:rsidR="002A3A74">
        <w:rPr>
          <w:b w:val="0"/>
          <w:color w:val="000000" w:themeColor="text1"/>
          <w:szCs w:val="24"/>
        </w:rPr>
        <w:t>ę</w:t>
      </w:r>
      <w:r w:rsidR="00140073" w:rsidRPr="00DC314A">
        <w:rPr>
          <w:b w:val="0"/>
          <w:color w:val="000000" w:themeColor="text1"/>
          <w:szCs w:val="24"/>
        </w:rPr>
        <w:t xml:space="preserve"> terminas su</w:t>
      </w:r>
      <w:r w:rsidR="002A3A74">
        <w:rPr>
          <w:b w:val="0"/>
          <w:color w:val="000000" w:themeColor="text1"/>
          <w:szCs w:val="24"/>
        </w:rPr>
        <w:t>ė</w:t>
      </w:r>
      <w:r w:rsidR="00140073" w:rsidRPr="00DC314A">
        <w:rPr>
          <w:b w:val="0"/>
          <w:color w:val="000000" w:themeColor="text1"/>
          <w:szCs w:val="24"/>
        </w:rPr>
        <w:t>jo 2018</w:t>
      </w:r>
      <w:r w:rsidR="00577779">
        <w:rPr>
          <w:b w:val="0"/>
          <w:color w:val="000000" w:themeColor="text1"/>
          <w:szCs w:val="24"/>
        </w:rPr>
        <w:t> </w:t>
      </w:r>
      <w:r w:rsidR="00140073" w:rsidRPr="00DC314A">
        <w:rPr>
          <w:b w:val="0"/>
          <w:color w:val="000000" w:themeColor="text1"/>
          <w:szCs w:val="24"/>
        </w:rPr>
        <w:t>m.</w:t>
      </w:r>
      <w:r w:rsidR="00577779">
        <w:rPr>
          <w:b w:val="0"/>
          <w:color w:val="000000" w:themeColor="text1"/>
          <w:szCs w:val="24"/>
        </w:rPr>
        <w:t> </w:t>
      </w:r>
      <w:r w:rsidR="00140073" w:rsidRPr="00DC314A">
        <w:rPr>
          <w:b w:val="0"/>
          <w:color w:val="000000" w:themeColor="text1"/>
          <w:szCs w:val="24"/>
        </w:rPr>
        <w:t>gruod</w:t>
      </w:r>
      <w:r w:rsidR="002A3A74">
        <w:rPr>
          <w:b w:val="0"/>
          <w:color w:val="000000" w:themeColor="text1"/>
          <w:szCs w:val="24"/>
        </w:rPr>
        <w:t>ž</w:t>
      </w:r>
      <w:r w:rsidR="00140073" w:rsidRPr="00DC314A">
        <w:rPr>
          <w:b w:val="0"/>
          <w:color w:val="000000" w:themeColor="text1"/>
          <w:szCs w:val="24"/>
        </w:rPr>
        <w:t>io</w:t>
      </w:r>
      <w:r w:rsidR="002E29A4">
        <w:rPr>
          <w:b w:val="0"/>
          <w:color w:val="000000" w:themeColor="text1"/>
          <w:szCs w:val="24"/>
        </w:rPr>
        <w:t> </w:t>
      </w:r>
      <w:r w:rsidR="00140073" w:rsidRPr="00DC314A">
        <w:rPr>
          <w:b w:val="0"/>
          <w:color w:val="000000" w:themeColor="text1"/>
          <w:szCs w:val="24"/>
        </w:rPr>
        <w:t>25</w:t>
      </w:r>
      <w:r w:rsidR="002E29A4">
        <w:rPr>
          <w:b w:val="0"/>
          <w:color w:val="000000" w:themeColor="text1"/>
          <w:szCs w:val="24"/>
        </w:rPr>
        <w:t> </w:t>
      </w:r>
      <w:r w:rsidR="00140073" w:rsidRPr="00DC314A">
        <w:rPr>
          <w:b w:val="0"/>
          <w:color w:val="000000" w:themeColor="text1"/>
          <w:szCs w:val="24"/>
        </w:rPr>
        <w:t>d.</w:t>
      </w:r>
      <w:r w:rsidR="00AE5257">
        <w:rPr>
          <w:b w:val="0"/>
          <w:color w:val="000000" w:themeColor="text1"/>
          <w:szCs w:val="24"/>
        </w:rPr>
        <w:t>, todėl, s</w:t>
      </w:r>
      <w:r w:rsidR="00140073" w:rsidRPr="00DC314A">
        <w:rPr>
          <w:b w:val="0"/>
          <w:color w:val="000000" w:themeColor="text1"/>
          <w:szCs w:val="24"/>
        </w:rPr>
        <w:t xml:space="preserve">udarant </w:t>
      </w:r>
      <w:bookmarkStart w:id="4" w:name="_Hlk32071932"/>
      <w:r w:rsidR="00140073" w:rsidRPr="00EB30E7">
        <w:rPr>
          <w:b w:val="0"/>
          <w:color w:val="000000" w:themeColor="text1"/>
          <w:szCs w:val="24"/>
        </w:rPr>
        <w:t>2019</w:t>
      </w:r>
      <w:bookmarkStart w:id="5" w:name="_Hlk25827471"/>
      <w:r w:rsidR="002A3A74" w:rsidRPr="00EB30E7">
        <w:rPr>
          <w:b w:val="0"/>
          <w:color w:val="000000" w:themeColor="text1"/>
          <w:szCs w:val="24"/>
        </w:rPr>
        <w:t>–</w:t>
      </w:r>
      <w:bookmarkEnd w:id="5"/>
      <w:r w:rsidR="00140073" w:rsidRPr="00EB30E7">
        <w:rPr>
          <w:b w:val="0"/>
          <w:color w:val="000000" w:themeColor="text1"/>
          <w:szCs w:val="24"/>
        </w:rPr>
        <w:t>2020</w:t>
      </w:r>
      <w:r w:rsidR="002A3A74" w:rsidRPr="00EB30E7">
        <w:rPr>
          <w:b w:val="0"/>
          <w:color w:val="000000" w:themeColor="text1"/>
          <w:szCs w:val="24"/>
        </w:rPr>
        <w:t xml:space="preserve"> TTT</w:t>
      </w:r>
      <w:bookmarkEnd w:id="4"/>
      <w:r w:rsidR="00140073" w:rsidRPr="00DC314A">
        <w:rPr>
          <w:b w:val="0"/>
          <w:color w:val="000000" w:themeColor="text1"/>
          <w:szCs w:val="24"/>
        </w:rPr>
        <w:t xml:space="preserve">, </w:t>
      </w:r>
      <w:r w:rsidR="00FD6CFF">
        <w:rPr>
          <w:b w:val="0"/>
          <w:color w:val="000000" w:themeColor="text1"/>
          <w:szCs w:val="24"/>
        </w:rPr>
        <w:t xml:space="preserve">infrastruktūros </w:t>
      </w:r>
      <w:r w:rsidR="00140073" w:rsidRPr="00DC314A">
        <w:rPr>
          <w:b w:val="0"/>
          <w:color w:val="000000" w:themeColor="text1"/>
          <w:szCs w:val="24"/>
        </w:rPr>
        <w:t xml:space="preserve">valdytojo funkcijas atliekanti </w:t>
      </w:r>
      <w:r w:rsidR="00707FD1">
        <w:rPr>
          <w:b w:val="0"/>
          <w:color w:val="000000" w:themeColor="text1"/>
          <w:szCs w:val="24"/>
        </w:rPr>
        <w:t>AB </w:t>
      </w:r>
      <w:r w:rsidR="002A3A74">
        <w:rPr>
          <w:b w:val="0"/>
          <w:color w:val="000000" w:themeColor="text1"/>
          <w:szCs w:val="24"/>
        </w:rPr>
        <w:t xml:space="preserve">„Lietuvos geležinkeliai“ </w:t>
      </w:r>
      <w:r w:rsidR="00574F8D">
        <w:rPr>
          <w:b w:val="0"/>
          <w:color w:val="000000" w:themeColor="text1"/>
          <w:szCs w:val="24"/>
        </w:rPr>
        <w:t>I</w:t>
      </w:r>
      <w:r w:rsidR="002E43C1">
        <w:rPr>
          <w:b w:val="0"/>
          <w:color w:val="000000" w:themeColor="text1"/>
          <w:szCs w:val="24"/>
        </w:rPr>
        <w:t xml:space="preserve">nfrastruktūros direkcija </w:t>
      </w:r>
      <w:r w:rsidR="00140073" w:rsidRPr="00DC314A">
        <w:rPr>
          <w:b w:val="0"/>
          <w:color w:val="000000" w:themeColor="text1"/>
          <w:szCs w:val="24"/>
        </w:rPr>
        <w:t>i</w:t>
      </w:r>
      <w:r w:rsidR="002E43C1">
        <w:rPr>
          <w:b w:val="0"/>
          <w:color w:val="000000" w:themeColor="text1"/>
          <w:szCs w:val="24"/>
        </w:rPr>
        <w:t>š</w:t>
      </w:r>
      <w:r w:rsidR="00140073" w:rsidRPr="00DC314A">
        <w:rPr>
          <w:b w:val="0"/>
          <w:color w:val="000000" w:themeColor="text1"/>
          <w:szCs w:val="24"/>
        </w:rPr>
        <w:t xml:space="preserve"> esm</w:t>
      </w:r>
      <w:r w:rsidR="002E43C1">
        <w:rPr>
          <w:b w:val="0"/>
          <w:color w:val="000000" w:themeColor="text1"/>
          <w:szCs w:val="24"/>
        </w:rPr>
        <w:t>ė</w:t>
      </w:r>
      <w:r w:rsidR="00140073" w:rsidRPr="00DC314A">
        <w:rPr>
          <w:b w:val="0"/>
          <w:color w:val="000000" w:themeColor="text1"/>
          <w:szCs w:val="24"/>
        </w:rPr>
        <w:t>s pa</w:t>
      </w:r>
      <w:r w:rsidR="002E43C1">
        <w:rPr>
          <w:b w:val="0"/>
          <w:color w:val="000000" w:themeColor="text1"/>
          <w:szCs w:val="24"/>
        </w:rPr>
        <w:t>ž</w:t>
      </w:r>
      <w:r w:rsidR="00140073" w:rsidRPr="00DC314A">
        <w:rPr>
          <w:b w:val="0"/>
          <w:color w:val="000000" w:themeColor="text1"/>
          <w:szCs w:val="24"/>
        </w:rPr>
        <w:t>eid</w:t>
      </w:r>
      <w:r w:rsidR="0072368C">
        <w:rPr>
          <w:b w:val="0"/>
          <w:color w:val="000000" w:themeColor="text1"/>
          <w:szCs w:val="24"/>
        </w:rPr>
        <w:t>ė</w:t>
      </w:r>
      <w:r w:rsidR="00140073" w:rsidRPr="00DC314A">
        <w:rPr>
          <w:b w:val="0"/>
          <w:color w:val="000000" w:themeColor="text1"/>
          <w:szCs w:val="24"/>
        </w:rPr>
        <w:t xml:space="preserve"> Direktyvos 2012/34/ES 7</w:t>
      </w:r>
      <w:r w:rsidR="0076164B">
        <w:rPr>
          <w:b w:val="0"/>
          <w:color w:val="000000" w:themeColor="text1"/>
          <w:szCs w:val="24"/>
        </w:rPr>
        <w:t> </w:t>
      </w:r>
      <w:r w:rsidR="00140073" w:rsidRPr="00DC314A">
        <w:rPr>
          <w:b w:val="0"/>
          <w:color w:val="000000" w:themeColor="text1"/>
          <w:szCs w:val="24"/>
        </w:rPr>
        <w:t>str</w:t>
      </w:r>
      <w:r w:rsidR="002E43C1">
        <w:rPr>
          <w:b w:val="0"/>
          <w:color w:val="000000" w:themeColor="text1"/>
          <w:szCs w:val="24"/>
        </w:rPr>
        <w:t>aipsnio</w:t>
      </w:r>
      <w:r w:rsidR="00140073" w:rsidRPr="00DC314A">
        <w:rPr>
          <w:b w:val="0"/>
          <w:color w:val="000000" w:themeColor="text1"/>
          <w:szCs w:val="24"/>
        </w:rPr>
        <w:t xml:space="preserve"> 1 d</w:t>
      </w:r>
      <w:r w:rsidR="002E43C1">
        <w:rPr>
          <w:b w:val="0"/>
          <w:color w:val="000000" w:themeColor="text1"/>
          <w:szCs w:val="24"/>
        </w:rPr>
        <w:t>alyje nustatytus</w:t>
      </w:r>
      <w:r w:rsidR="00140073" w:rsidRPr="00DC314A">
        <w:rPr>
          <w:b w:val="0"/>
          <w:color w:val="000000" w:themeColor="text1"/>
          <w:szCs w:val="24"/>
        </w:rPr>
        <w:t xml:space="preserve"> reikalavimus, keliamus </w:t>
      </w:r>
      <w:r w:rsidR="00FD6CFF">
        <w:rPr>
          <w:b w:val="0"/>
          <w:color w:val="000000" w:themeColor="text1"/>
          <w:szCs w:val="24"/>
        </w:rPr>
        <w:t xml:space="preserve">infrastruktūros </w:t>
      </w:r>
      <w:r w:rsidR="00140073" w:rsidRPr="00DC314A">
        <w:rPr>
          <w:b w:val="0"/>
          <w:color w:val="000000" w:themeColor="text1"/>
          <w:szCs w:val="24"/>
        </w:rPr>
        <w:t>valdytojo nepriklausomumui, ne</w:t>
      </w:r>
      <w:r w:rsidR="002E43C1">
        <w:rPr>
          <w:b w:val="0"/>
          <w:color w:val="000000" w:themeColor="text1"/>
          <w:szCs w:val="24"/>
        </w:rPr>
        <w:t>š</w:t>
      </w:r>
      <w:r w:rsidR="00140073" w:rsidRPr="00DC314A">
        <w:rPr>
          <w:b w:val="0"/>
          <w:color w:val="000000" w:themeColor="text1"/>
          <w:szCs w:val="24"/>
        </w:rPr>
        <w:t>ali</w:t>
      </w:r>
      <w:r w:rsidR="002E43C1">
        <w:rPr>
          <w:b w:val="0"/>
          <w:color w:val="000000" w:themeColor="text1"/>
          <w:szCs w:val="24"/>
        </w:rPr>
        <w:t>š</w:t>
      </w:r>
      <w:r w:rsidR="00140073" w:rsidRPr="00DC314A">
        <w:rPr>
          <w:b w:val="0"/>
          <w:color w:val="000000" w:themeColor="text1"/>
          <w:szCs w:val="24"/>
        </w:rPr>
        <w:t>kumui ir veiklos skaidrumui.</w:t>
      </w:r>
      <w:r w:rsidR="00B6641B">
        <w:rPr>
          <w:b w:val="0"/>
          <w:color w:val="000000" w:themeColor="text1"/>
          <w:szCs w:val="24"/>
        </w:rPr>
        <w:t xml:space="preserve"> </w:t>
      </w:r>
      <w:r w:rsidR="002E43C1" w:rsidRPr="00EB30E7">
        <w:rPr>
          <w:b w:val="0"/>
          <w:color w:val="000000" w:themeColor="text1"/>
          <w:szCs w:val="24"/>
        </w:rPr>
        <w:t>Pareiškėjas</w:t>
      </w:r>
      <w:r w:rsidR="008735AB">
        <w:rPr>
          <w:b w:val="0"/>
          <w:color w:val="000000" w:themeColor="text1"/>
          <w:szCs w:val="24"/>
        </w:rPr>
        <w:t xml:space="preserve">, remdamasis </w:t>
      </w:r>
      <w:r w:rsidR="008735AB" w:rsidRPr="008735AB">
        <w:rPr>
          <w:b w:val="0"/>
          <w:color w:val="000000" w:themeColor="text1"/>
          <w:szCs w:val="24"/>
        </w:rPr>
        <w:t>Direktyvos (ES) 2016/2370</w:t>
      </w:r>
      <w:r w:rsidR="008735AB">
        <w:rPr>
          <w:b w:val="0"/>
          <w:color w:val="000000" w:themeColor="text1"/>
          <w:szCs w:val="24"/>
        </w:rPr>
        <w:t xml:space="preserve"> nuostatomis ir </w:t>
      </w:r>
      <w:r w:rsidR="008735AB" w:rsidRPr="008735AB">
        <w:rPr>
          <w:b w:val="0"/>
          <w:color w:val="000000" w:themeColor="text1"/>
          <w:szCs w:val="24"/>
        </w:rPr>
        <w:t>Europos Sąjungos Teisingumo T</w:t>
      </w:r>
      <w:r w:rsidR="008735AB">
        <w:rPr>
          <w:b w:val="0"/>
          <w:color w:val="000000" w:themeColor="text1"/>
          <w:szCs w:val="24"/>
        </w:rPr>
        <w:t>e</w:t>
      </w:r>
      <w:r w:rsidR="008735AB" w:rsidRPr="008735AB">
        <w:rPr>
          <w:b w:val="0"/>
          <w:color w:val="000000" w:themeColor="text1"/>
          <w:szCs w:val="24"/>
        </w:rPr>
        <w:t>ism</w:t>
      </w:r>
      <w:r w:rsidR="008735AB">
        <w:rPr>
          <w:b w:val="0"/>
          <w:color w:val="000000" w:themeColor="text1"/>
          <w:szCs w:val="24"/>
        </w:rPr>
        <w:t>o</w:t>
      </w:r>
      <w:r w:rsidR="008735AB" w:rsidRPr="008735AB">
        <w:rPr>
          <w:b w:val="0"/>
          <w:color w:val="000000" w:themeColor="text1"/>
          <w:szCs w:val="24"/>
        </w:rPr>
        <w:t xml:space="preserve"> (toliau – </w:t>
      </w:r>
      <w:r w:rsidR="008735AB" w:rsidRPr="00FF18DA">
        <w:rPr>
          <w:b w:val="0"/>
          <w:color w:val="000000" w:themeColor="text1"/>
          <w:szCs w:val="24"/>
        </w:rPr>
        <w:t>Teisingumo teismas</w:t>
      </w:r>
      <w:r w:rsidR="008735AB" w:rsidRPr="008735AB">
        <w:rPr>
          <w:b w:val="0"/>
          <w:color w:val="000000" w:themeColor="text1"/>
          <w:szCs w:val="24"/>
        </w:rPr>
        <w:t xml:space="preserve">) </w:t>
      </w:r>
      <w:r w:rsidR="008735AB">
        <w:rPr>
          <w:b w:val="0"/>
          <w:color w:val="000000" w:themeColor="text1"/>
          <w:szCs w:val="24"/>
        </w:rPr>
        <w:t xml:space="preserve">praktika taip pat ginčija, kad </w:t>
      </w:r>
      <w:r w:rsidR="00821395" w:rsidRPr="00821395">
        <w:rPr>
          <w:b w:val="0"/>
          <w:color w:val="000000" w:themeColor="text1"/>
          <w:szCs w:val="24"/>
        </w:rPr>
        <w:t>valdytojas</w:t>
      </w:r>
      <w:r w:rsidR="00B6641B">
        <w:rPr>
          <w:b w:val="0"/>
          <w:color w:val="000000" w:themeColor="text1"/>
          <w:szCs w:val="24"/>
        </w:rPr>
        <w:t>,</w:t>
      </w:r>
      <w:r w:rsidR="00821395" w:rsidRPr="00821395">
        <w:rPr>
          <w:b w:val="0"/>
          <w:color w:val="000000" w:themeColor="text1"/>
          <w:szCs w:val="24"/>
        </w:rPr>
        <w:t xml:space="preserve"> dalyvaudamas rengiant 2019–2020 TTT</w:t>
      </w:r>
      <w:r w:rsidR="00B6641B">
        <w:rPr>
          <w:b w:val="0"/>
          <w:color w:val="000000" w:themeColor="text1"/>
          <w:szCs w:val="24"/>
        </w:rPr>
        <w:t>,</w:t>
      </w:r>
      <w:r w:rsidR="00821395">
        <w:rPr>
          <w:b w:val="0"/>
          <w:color w:val="000000" w:themeColor="text1"/>
          <w:szCs w:val="24"/>
        </w:rPr>
        <w:t xml:space="preserve"> </w:t>
      </w:r>
      <w:r w:rsidR="00821395" w:rsidRPr="009A5C03">
        <w:rPr>
          <w:b w:val="0"/>
          <w:i/>
          <w:iCs/>
          <w:color w:val="000000" w:themeColor="text1"/>
          <w:szCs w:val="24"/>
        </w:rPr>
        <w:t xml:space="preserve">a </w:t>
      </w:r>
      <w:proofErr w:type="spellStart"/>
      <w:r w:rsidR="00821395" w:rsidRPr="009A5C03">
        <w:rPr>
          <w:b w:val="0"/>
          <w:i/>
          <w:iCs/>
          <w:color w:val="000000" w:themeColor="text1"/>
          <w:szCs w:val="24"/>
        </w:rPr>
        <w:t>priori</w:t>
      </w:r>
      <w:proofErr w:type="spellEnd"/>
      <w:r w:rsidR="00821395" w:rsidRPr="00821395">
        <w:rPr>
          <w:b w:val="0"/>
          <w:color w:val="000000" w:themeColor="text1"/>
          <w:szCs w:val="24"/>
        </w:rPr>
        <w:t xml:space="preserve"> veikė interesų konflikte ir taip pažeidė šių procedūrų skaidrumo, lygiateisiškumo ir nediskriminavimo reikalavimus</w:t>
      </w:r>
      <w:r w:rsidR="00B6641B">
        <w:rPr>
          <w:b w:val="0"/>
          <w:color w:val="000000" w:themeColor="text1"/>
          <w:szCs w:val="24"/>
        </w:rPr>
        <w:t xml:space="preserve">, </w:t>
      </w:r>
      <w:r w:rsidR="00821395">
        <w:rPr>
          <w:b w:val="0"/>
          <w:color w:val="000000" w:themeColor="text1"/>
          <w:szCs w:val="24"/>
        </w:rPr>
        <w:t xml:space="preserve">o </w:t>
      </w:r>
      <w:r w:rsidR="00B67A20">
        <w:rPr>
          <w:b w:val="0"/>
          <w:color w:val="000000" w:themeColor="text1"/>
          <w:szCs w:val="24"/>
        </w:rPr>
        <w:t>Taisyklių</w:t>
      </w:r>
      <w:r w:rsidR="00140073" w:rsidRPr="00DC314A">
        <w:rPr>
          <w:b w:val="0"/>
          <w:color w:val="000000" w:themeColor="text1"/>
          <w:szCs w:val="24"/>
        </w:rPr>
        <w:t xml:space="preserve"> nuostatos, kuriomis esmin</w:t>
      </w:r>
      <w:r w:rsidR="00B67A20">
        <w:rPr>
          <w:b w:val="0"/>
          <w:color w:val="000000" w:themeColor="text1"/>
          <w:szCs w:val="24"/>
        </w:rPr>
        <w:t>ė</w:t>
      </w:r>
      <w:r w:rsidR="00140073" w:rsidRPr="00DC314A">
        <w:rPr>
          <w:b w:val="0"/>
          <w:color w:val="000000" w:themeColor="text1"/>
          <w:szCs w:val="24"/>
        </w:rPr>
        <w:t>s paj</w:t>
      </w:r>
      <w:r w:rsidR="00B67A20">
        <w:rPr>
          <w:b w:val="0"/>
          <w:color w:val="000000" w:themeColor="text1"/>
          <w:szCs w:val="24"/>
        </w:rPr>
        <w:t>ė</w:t>
      </w:r>
      <w:r w:rsidR="00140073" w:rsidRPr="00DC314A">
        <w:rPr>
          <w:b w:val="0"/>
          <w:color w:val="000000" w:themeColor="text1"/>
          <w:szCs w:val="24"/>
        </w:rPr>
        <w:t>gum</w:t>
      </w:r>
      <w:r w:rsidR="00B67A20">
        <w:rPr>
          <w:b w:val="0"/>
          <w:color w:val="000000" w:themeColor="text1"/>
          <w:szCs w:val="24"/>
        </w:rPr>
        <w:t>ų</w:t>
      </w:r>
      <w:r w:rsidR="00140073" w:rsidRPr="00DC314A">
        <w:rPr>
          <w:b w:val="0"/>
          <w:color w:val="000000" w:themeColor="text1"/>
          <w:szCs w:val="24"/>
        </w:rPr>
        <w:t xml:space="preserve"> skyrimo funkcijos priskirtos </w:t>
      </w:r>
      <w:r w:rsidR="00B5477A">
        <w:rPr>
          <w:b w:val="0"/>
          <w:color w:val="000000" w:themeColor="text1"/>
          <w:szCs w:val="24"/>
        </w:rPr>
        <w:t>valdytojui</w:t>
      </w:r>
      <w:r w:rsidR="00140073" w:rsidRPr="00DC314A">
        <w:rPr>
          <w:b w:val="0"/>
          <w:color w:val="000000" w:themeColor="text1"/>
          <w:szCs w:val="24"/>
        </w:rPr>
        <w:t>, kuri</w:t>
      </w:r>
      <w:r w:rsidR="00B5477A">
        <w:rPr>
          <w:b w:val="0"/>
          <w:color w:val="000000" w:themeColor="text1"/>
          <w:szCs w:val="24"/>
        </w:rPr>
        <w:t>s</w:t>
      </w:r>
      <w:r w:rsidR="00140073" w:rsidRPr="00DC314A">
        <w:rPr>
          <w:b w:val="0"/>
          <w:color w:val="000000" w:themeColor="text1"/>
          <w:szCs w:val="24"/>
        </w:rPr>
        <w:t xml:space="preserve"> </w:t>
      </w:r>
      <w:r w:rsidR="00B5477A" w:rsidRPr="00DC314A">
        <w:rPr>
          <w:b w:val="0"/>
          <w:color w:val="000000" w:themeColor="text1"/>
          <w:szCs w:val="24"/>
        </w:rPr>
        <w:t>pat</w:t>
      </w:r>
      <w:r w:rsidR="00B5477A">
        <w:rPr>
          <w:b w:val="0"/>
          <w:color w:val="000000" w:themeColor="text1"/>
          <w:szCs w:val="24"/>
        </w:rPr>
        <w:t>s</w:t>
      </w:r>
      <w:r w:rsidR="00B5477A" w:rsidRPr="00DC314A">
        <w:rPr>
          <w:b w:val="0"/>
          <w:color w:val="000000" w:themeColor="text1"/>
          <w:szCs w:val="24"/>
        </w:rPr>
        <w:t xml:space="preserve"> </w:t>
      </w:r>
      <w:r w:rsidR="00140073" w:rsidRPr="00DC314A">
        <w:rPr>
          <w:b w:val="0"/>
          <w:color w:val="000000" w:themeColor="text1"/>
          <w:szCs w:val="24"/>
        </w:rPr>
        <w:t xml:space="preserve">teikia </w:t>
      </w:r>
      <w:r w:rsidR="00B5477A">
        <w:rPr>
          <w:b w:val="0"/>
          <w:color w:val="000000" w:themeColor="text1"/>
          <w:szCs w:val="24"/>
        </w:rPr>
        <w:t xml:space="preserve">vežimo </w:t>
      </w:r>
      <w:r w:rsidR="00140073" w:rsidRPr="00DC314A">
        <w:rPr>
          <w:b w:val="0"/>
          <w:color w:val="000000" w:themeColor="text1"/>
          <w:szCs w:val="24"/>
        </w:rPr>
        <w:t>gele</w:t>
      </w:r>
      <w:r w:rsidR="00B67A20">
        <w:rPr>
          <w:b w:val="0"/>
          <w:color w:val="000000" w:themeColor="text1"/>
          <w:szCs w:val="24"/>
        </w:rPr>
        <w:t>ž</w:t>
      </w:r>
      <w:r w:rsidR="00140073" w:rsidRPr="00DC314A">
        <w:rPr>
          <w:b w:val="0"/>
          <w:color w:val="000000" w:themeColor="text1"/>
          <w:szCs w:val="24"/>
        </w:rPr>
        <w:t>inkeli</w:t>
      </w:r>
      <w:r w:rsidR="00B67A20">
        <w:rPr>
          <w:b w:val="0"/>
          <w:color w:val="000000" w:themeColor="text1"/>
          <w:szCs w:val="24"/>
        </w:rPr>
        <w:t>ų</w:t>
      </w:r>
      <w:r w:rsidR="00140073" w:rsidRPr="00DC314A">
        <w:rPr>
          <w:b w:val="0"/>
          <w:color w:val="000000" w:themeColor="text1"/>
          <w:szCs w:val="24"/>
        </w:rPr>
        <w:t xml:space="preserve"> </w:t>
      </w:r>
      <w:r w:rsidR="00B5477A" w:rsidRPr="00DC314A">
        <w:rPr>
          <w:b w:val="0"/>
          <w:color w:val="000000" w:themeColor="text1"/>
          <w:szCs w:val="24"/>
        </w:rPr>
        <w:t>transport</w:t>
      </w:r>
      <w:r w:rsidR="00B5477A">
        <w:rPr>
          <w:b w:val="0"/>
          <w:color w:val="000000" w:themeColor="text1"/>
          <w:szCs w:val="24"/>
        </w:rPr>
        <w:t>u</w:t>
      </w:r>
      <w:r w:rsidR="00B5477A" w:rsidRPr="00DC314A">
        <w:rPr>
          <w:b w:val="0"/>
          <w:color w:val="000000" w:themeColor="text1"/>
          <w:szCs w:val="24"/>
        </w:rPr>
        <w:t xml:space="preserve"> </w:t>
      </w:r>
      <w:r w:rsidR="00140073" w:rsidRPr="00DC314A">
        <w:rPr>
          <w:b w:val="0"/>
          <w:color w:val="000000" w:themeColor="text1"/>
          <w:szCs w:val="24"/>
        </w:rPr>
        <w:t>paslaugas, prie</w:t>
      </w:r>
      <w:r w:rsidR="00B67A20">
        <w:rPr>
          <w:b w:val="0"/>
          <w:color w:val="000000" w:themeColor="text1"/>
          <w:szCs w:val="24"/>
        </w:rPr>
        <w:t>š</w:t>
      </w:r>
      <w:r w:rsidR="00140073" w:rsidRPr="00DC314A">
        <w:rPr>
          <w:b w:val="0"/>
          <w:color w:val="000000" w:themeColor="text1"/>
          <w:szCs w:val="24"/>
        </w:rPr>
        <w:t xml:space="preserve">tarauja </w:t>
      </w:r>
      <w:r w:rsidR="00140073" w:rsidRPr="00EB30E7">
        <w:rPr>
          <w:b w:val="0"/>
          <w:color w:val="000000" w:themeColor="text1"/>
          <w:szCs w:val="24"/>
        </w:rPr>
        <w:t>Direktyvos 2012/34/ES</w:t>
      </w:r>
      <w:r w:rsidR="00140073" w:rsidRPr="00DC314A">
        <w:rPr>
          <w:b w:val="0"/>
          <w:color w:val="000000" w:themeColor="text1"/>
          <w:szCs w:val="24"/>
        </w:rPr>
        <w:t xml:space="preserve"> </w:t>
      </w:r>
      <w:r w:rsidR="000B4F92">
        <w:rPr>
          <w:b w:val="0"/>
          <w:color w:val="000000" w:themeColor="text1"/>
          <w:szCs w:val="24"/>
        </w:rPr>
        <w:t xml:space="preserve">7 straipsnio 1 dalies </w:t>
      </w:r>
      <w:r w:rsidR="00140073" w:rsidRPr="00DC314A">
        <w:rPr>
          <w:b w:val="0"/>
          <w:color w:val="000000" w:themeColor="text1"/>
          <w:szCs w:val="24"/>
        </w:rPr>
        <w:t>reikalavimams</w:t>
      </w:r>
      <w:r w:rsidR="00B67A20">
        <w:rPr>
          <w:b w:val="0"/>
          <w:color w:val="000000" w:themeColor="text1"/>
          <w:szCs w:val="24"/>
        </w:rPr>
        <w:t>,</w:t>
      </w:r>
      <w:r w:rsidR="00140073" w:rsidRPr="00DC314A">
        <w:rPr>
          <w:b w:val="0"/>
          <w:color w:val="000000" w:themeColor="text1"/>
          <w:szCs w:val="24"/>
        </w:rPr>
        <w:t xml:space="preserve"> bei </w:t>
      </w:r>
      <w:r w:rsidR="00B67A20" w:rsidRPr="009D3BF3">
        <w:rPr>
          <w:b w:val="0"/>
          <w:color w:val="000000" w:themeColor="text1"/>
          <w:szCs w:val="24"/>
        </w:rPr>
        <w:t>Kodekso</w:t>
      </w:r>
      <w:r w:rsidR="004131DB" w:rsidRPr="009D3BF3">
        <w:rPr>
          <w:rStyle w:val="FootnoteReference"/>
          <w:b w:val="0"/>
          <w:color w:val="000000" w:themeColor="text1"/>
          <w:szCs w:val="24"/>
        </w:rPr>
        <w:footnoteReference w:id="8"/>
      </w:r>
      <w:r w:rsidR="00B67A20" w:rsidRPr="00B6641B">
        <w:rPr>
          <w:b w:val="0"/>
          <w:color w:val="000000" w:themeColor="text1"/>
          <w:szCs w:val="24"/>
        </w:rPr>
        <w:t xml:space="preserve"> </w:t>
      </w:r>
      <w:r w:rsidR="00140073" w:rsidRPr="00B6641B">
        <w:rPr>
          <w:b w:val="0"/>
          <w:color w:val="000000" w:themeColor="text1"/>
          <w:szCs w:val="24"/>
        </w:rPr>
        <w:t>7</w:t>
      </w:r>
      <w:r w:rsidR="00140073" w:rsidRPr="00DC314A">
        <w:rPr>
          <w:b w:val="0"/>
          <w:color w:val="000000" w:themeColor="text1"/>
          <w:szCs w:val="24"/>
        </w:rPr>
        <w:t xml:space="preserve"> st</w:t>
      </w:r>
      <w:r w:rsidR="00B67A20">
        <w:rPr>
          <w:b w:val="0"/>
          <w:color w:val="000000" w:themeColor="text1"/>
          <w:szCs w:val="24"/>
        </w:rPr>
        <w:t>raipsnio</w:t>
      </w:r>
      <w:r w:rsidR="00140073" w:rsidRPr="00DC314A">
        <w:rPr>
          <w:b w:val="0"/>
          <w:color w:val="000000" w:themeColor="text1"/>
          <w:szCs w:val="24"/>
        </w:rPr>
        <w:t xml:space="preserve"> 3 d</w:t>
      </w:r>
      <w:r w:rsidR="00B67A20">
        <w:rPr>
          <w:b w:val="0"/>
          <w:color w:val="000000" w:themeColor="text1"/>
          <w:szCs w:val="24"/>
        </w:rPr>
        <w:t>aliai</w:t>
      </w:r>
      <w:r w:rsidR="00140073" w:rsidRPr="00DC314A">
        <w:rPr>
          <w:b w:val="0"/>
          <w:color w:val="000000" w:themeColor="text1"/>
          <w:szCs w:val="24"/>
        </w:rPr>
        <w:t xml:space="preserve"> ir 24 </w:t>
      </w:r>
      <w:r w:rsidR="00B5477A" w:rsidRPr="00DC314A">
        <w:rPr>
          <w:b w:val="0"/>
          <w:color w:val="000000" w:themeColor="text1"/>
          <w:szCs w:val="24"/>
        </w:rPr>
        <w:t>str</w:t>
      </w:r>
      <w:r w:rsidR="00B5477A">
        <w:rPr>
          <w:b w:val="0"/>
          <w:color w:val="000000" w:themeColor="text1"/>
          <w:szCs w:val="24"/>
        </w:rPr>
        <w:t>aipsniui</w:t>
      </w:r>
      <w:r w:rsidR="00140073" w:rsidRPr="00DC314A">
        <w:rPr>
          <w:b w:val="0"/>
          <w:color w:val="000000" w:themeColor="text1"/>
          <w:szCs w:val="24"/>
        </w:rPr>
        <w:t>, pagal kuriuos</w:t>
      </w:r>
      <w:r w:rsidR="00140073" w:rsidRPr="00EB30E7">
        <w:rPr>
          <w:bCs/>
          <w:color w:val="000000" w:themeColor="text1"/>
          <w:szCs w:val="24"/>
        </w:rPr>
        <w:t xml:space="preserve"> </w:t>
      </w:r>
      <w:r w:rsidR="00140073" w:rsidRPr="00EB30E7">
        <w:rPr>
          <w:b w:val="0"/>
          <w:color w:val="000000" w:themeColor="text1"/>
          <w:szCs w:val="24"/>
        </w:rPr>
        <w:t>LTSA</w:t>
      </w:r>
      <w:r w:rsidR="00140073" w:rsidRPr="00DC314A">
        <w:rPr>
          <w:b w:val="0"/>
          <w:color w:val="000000" w:themeColor="text1"/>
          <w:szCs w:val="24"/>
        </w:rPr>
        <w:t>, о ne valdytojui priskirta paj</w:t>
      </w:r>
      <w:r w:rsidR="00B67A20">
        <w:rPr>
          <w:b w:val="0"/>
          <w:color w:val="000000" w:themeColor="text1"/>
          <w:szCs w:val="24"/>
        </w:rPr>
        <w:t>ė</w:t>
      </w:r>
      <w:r w:rsidR="00140073" w:rsidRPr="00DC314A">
        <w:rPr>
          <w:b w:val="0"/>
          <w:color w:val="000000" w:themeColor="text1"/>
          <w:szCs w:val="24"/>
        </w:rPr>
        <w:t>gum</w:t>
      </w:r>
      <w:r w:rsidR="00B67A20">
        <w:rPr>
          <w:b w:val="0"/>
          <w:color w:val="000000" w:themeColor="text1"/>
          <w:szCs w:val="24"/>
        </w:rPr>
        <w:t>ų</w:t>
      </w:r>
      <w:r w:rsidR="00140073" w:rsidRPr="00DC314A">
        <w:rPr>
          <w:b w:val="0"/>
          <w:color w:val="000000" w:themeColor="text1"/>
          <w:szCs w:val="24"/>
        </w:rPr>
        <w:t xml:space="preserve"> skyrimo kompetencija. </w:t>
      </w:r>
      <w:r w:rsidR="003A4297">
        <w:rPr>
          <w:b w:val="0"/>
          <w:color w:val="000000" w:themeColor="text1"/>
          <w:szCs w:val="24"/>
        </w:rPr>
        <w:t>Atsižvelgdamas į tai, pareiškėjas pažymėjo, kad a</w:t>
      </w:r>
      <w:r w:rsidR="00140073" w:rsidRPr="00DC314A">
        <w:rPr>
          <w:b w:val="0"/>
          <w:color w:val="000000" w:themeColor="text1"/>
          <w:szCs w:val="24"/>
        </w:rPr>
        <w:t>titinkamai, paj</w:t>
      </w:r>
      <w:r w:rsidR="00B67A20">
        <w:rPr>
          <w:b w:val="0"/>
          <w:color w:val="000000" w:themeColor="text1"/>
          <w:szCs w:val="24"/>
        </w:rPr>
        <w:t>ė</w:t>
      </w:r>
      <w:r w:rsidR="00140073" w:rsidRPr="00DC314A">
        <w:rPr>
          <w:b w:val="0"/>
          <w:color w:val="000000" w:themeColor="text1"/>
          <w:szCs w:val="24"/>
        </w:rPr>
        <w:t>gum</w:t>
      </w:r>
      <w:r w:rsidR="00B67A20">
        <w:rPr>
          <w:b w:val="0"/>
          <w:color w:val="000000" w:themeColor="text1"/>
          <w:szCs w:val="24"/>
        </w:rPr>
        <w:t>ų</w:t>
      </w:r>
      <w:r w:rsidR="00140073" w:rsidRPr="00DC314A">
        <w:rPr>
          <w:b w:val="0"/>
          <w:color w:val="000000" w:themeColor="text1"/>
          <w:szCs w:val="24"/>
        </w:rPr>
        <w:t xml:space="preserve"> skyrimo procese nesivadovaujant </w:t>
      </w:r>
      <w:r w:rsidR="00B67A20">
        <w:rPr>
          <w:b w:val="0"/>
          <w:color w:val="000000" w:themeColor="text1"/>
          <w:szCs w:val="24"/>
        </w:rPr>
        <w:t xml:space="preserve">aukščiau </w:t>
      </w:r>
      <w:r w:rsidR="00B67A20" w:rsidRPr="00821395">
        <w:rPr>
          <w:b w:val="0"/>
          <w:color w:val="000000" w:themeColor="text1"/>
          <w:szCs w:val="24"/>
        </w:rPr>
        <w:t xml:space="preserve">paminėtomis </w:t>
      </w:r>
      <w:r w:rsidR="00B67A20" w:rsidRPr="00046BD3">
        <w:rPr>
          <w:b w:val="0"/>
          <w:color w:val="000000" w:themeColor="text1"/>
          <w:szCs w:val="24"/>
        </w:rPr>
        <w:t>Kodekso</w:t>
      </w:r>
      <w:r w:rsidR="00B67A20">
        <w:rPr>
          <w:b w:val="0"/>
          <w:color w:val="000000" w:themeColor="text1"/>
          <w:szCs w:val="24"/>
        </w:rPr>
        <w:t xml:space="preserve"> </w:t>
      </w:r>
      <w:r w:rsidR="00140073" w:rsidRPr="00DC314A">
        <w:rPr>
          <w:b w:val="0"/>
          <w:color w:val="000000" w:themeColor="text1"/>
          <w:szCs w:val="24"/>
        </w:rPr>
        <w:t>nuostatomis, о remiantis joms prie</w:t>
      </w:r>
      <w:r w:rsidR="00B67A20">
        <w:rPr>
          <w:b w:val="0"/>
          <w:color w:val="000000" w:themeColor="text1"/>
          <w:szCs w:val="24"/>
        </w:rPr>
        <w:t>š</w:t>
      </w:r>
      <w:r w:rsidR="00140073" w:rsidRPr="00DC314A">
        <w:rPr>
          <w:b w:val="0"/>
          <w:color w:val="000000" w:themeColor="text1"/>
          <w:szCs w:val="24"/>
        </w:rPr>
        <w:t>taraujan</w:t>
      </w:r>
      <w:r w:rsidR="00B67A20">
        <w:rPr>
          <w:b w:val="0"/>
          <w:color w:val="000000" w:themeColor="text1"/>
          <w:szCs w:val="24"/>
        </w:rPr>
        <w:t>č</w:t>
      </w:r>
      <w:r w:rsidR="00140073" w:rsidRPr="00DC314A">
        <w:rPr>
          <w:b w:val="0"/>
          <w:color w:val="000000" w:themeColor="text1"/>
          <w:szCs w:val="24"/>
        </w:rPr>
        <w:t xml:space="preserve">iomis </w:t>
      </w:r>
      <w:r w:rsidR="00B67A20">
        <w:rPr>
          <w:b w:val="0"/>
          <w:color w:val="000000" w:themeColor="text1"/>
          <w:szCs w:val="24"/>
        </w:rPr>
        <w:t>T</w:t>
      </w:r>
      <w:r w:rsidR="00140073" w:rsidRPr="00DC314A">
        <w:rPr>
          <w:b w:val="0"/>
          <w:color w:val="000000" w:themeColor="text1"/>
          <w:szCs w:val="24"/>
        </w:rPr>
        <w:t>aisykli</w:t>
      </w:r>
      <w:r w:rsidR="00B67A20">
        <w:rPr>
          <w:b w:val="0"/>
          <w:color w:val="000000" w:themeColor="text1"/>
          <w:szCs w:val="24"/>
        </w:rPr>
        <w:t>ų</w:t>
      </w:r>
      <w:r w:rsidR="00140073" w:rsidRPr="00DC314A">
        <w:rPr>
          <w:b w:val="0"/>
          <w:color w:val="000000" w:themeColor="text1"/>
          <w:szCs w:val="24"/>
        </w:rPr>
        <w:t xml:space="preserve"> nuostatomis, kyla interes</w:t>
      </w:r>
      <w:r w:rsidR="003A4297">
        <w:rPr>
          <w:b w:val="0"/>
          <w:color w:val="000000" w:themeColor="text1"/>
          <w:szCs w:val="24"/>
        </w:rPr>
        <w:t>ų</w:t>
      </w:r>
      <w:r w:rsidR="00140073" w:rsidRPr="00DC314A">
        <w:rPr>
          <w:b w:val="0"/>
          <w:color w:val="000000" w:themeColor="text1"/>
          <w:szCs w:val="24"/>
        </w:rPr>
        <w:t xml:space="preserve"> konfliktas, tod</w:t>
      </w:r>
      <w:r w:rsidR="003A4297">
        <w:rPr>
          <w:b w:val="0"/>
          <w:color w:val="000000" w:themeColor="text1"/>
          <w:szCs w:val="24"/>
        </w:rPr>
        <w:t>ė</w:t>
      </w:r>
      <w:r w:rsidR="00140073" w:rsidRPr="00DC314A">
        <w:rPr>
          <w:b w:val="0"/>
          <w:color w:val="000000" w:themeColor="text1"/>
          <w:szCs w:val="24"/>
        </w:rPr>
        <w:t>l toks paj</w:t>
      </w:r>
      <w:r w:rsidR="003A4297">
        <w:rPr>
          <w:b w:val="0"/>
          <w:color w:val="000000" w:themeColor="text1"/>
          <w:szCs w:val="24"/>
        </w:rPr>
        <w:t>ė</w:t>
      </w:r>
      <w:r w:rsidR="00140073" w:rsidRPr="00DC314A">
        <w:rPr>
          <w:b w:val="0"/>
          <w:color w:val="000000" w:themeColor="text1"/>
          <w:szCs w:val="24"/>
        </w:rPr>
        <w:t>gum</w:t>
      </w:r>
      <w:r w:rsidR="003A4297">
        <w:rPr>
          <w:b w:val="0"/>
          <w:color w:val="000000" w:themeColor="text1"/>
          <w:szCs w:val="24"/>
        </w:rPr>
        <w:t>ų</w:t>
      </w:r>
      <w:r w:rsidR="00140073" w:rsidRPr="00DC314A">
        <w:rPr>
          <w:b w:val="0"/>
          <w:color w:val="000000" w:themeColor="text1"/>
          <w:szCs w:val="24"/>
        </w:rPr>
        <w:t xml:space="preserve"> skyrimo procesas savaime pa</w:t>
      </w:r>
      <w:r w:rsidR="003A4297">
        <w:rPr>
          <w:b w:val="0"/>
          <w:color w:val="000000" w:themeColor="text1"/>
          <w:szCs w:val="24"/>
        </w:rPr>
        <w:t>ž</w:t>
      </w:r>
      <w:r w:rsidR="00140073" w:rsidRPr="00DC314A">
        <w:rPr>
          <w:b w:val="0"/>
          <w:color w:val="000000" w:themeColor="text1"/>
          <w:szCs w:val="24"/>
        </w:rPr>
        <w:t>eid</w:t>
      </w:r>
      <w:r w:rsidR="003A4297">
        <w:rPr>
          <w:b w:val="0"/>
          <w:color w:val="000000" w:themeColor="text1"/>
          <w:szCs w:val="24"/>
        </w:rPr>
        <w:t>ž</w:t>
      </w:r>
      <w:r w:rsidR="00140073" w:rsidRPr="00DC314A">
        <w:rPr>
          <w:b w:val="0"/>
          <w:color w:val="000000" w:themeColor="text1"/>
          <w:szCs w:val="24"/>
        </w:rPr>
        <w:t xml:space="preserve">ia </w:t>
      </w:r>
      <w:r w:rsidR="003A4297">
        <w:rPr>
          <w:b w:val="0"/>
          <w:color w:val="000000" w:themeColor="text1"/>
          <w:szCs w:val="24"/>
        </w:rPr>
        <w:t>pareiškėjo teisę į</w:t>
      </w:r>
      <w:r w:rsidR="00140073" w:rsidRPr="00DC314A">
        <w:rPr>
          <w:b w:val="0"/>
          <w:color w:val="000000" w:themeColor="text1"/>
          <w:szCs w:val="24"/>
        </w:rPr>
        <w:t xml:space="preserve"> tinkam</w:t>
      </w:r>
      <w:r w:rsidR="003A4297">
        <w:rPr>
          <w:b w:val="0"/>
          <w:color w:val="000000" w:themeColor="text1"/>
          <w:szCs w:val="24"/>
        </w:rPr>
        <w:t>ą</w:t>
      </w:r>
      <w:r w:rsidR="00140073" w:rsidRPr="00DC314A">
        <w:rPr>
          <w:b w:val="0"/>
          <w:color w:val="000000" w:themeColor="text1"/>
          <w:szCs w:val="24"/>
        </w:rPr>
        <w:t xml:space="preserve"> ir nediskriminacin</w:t>
      </w:r>
      <w:r w:rsidR="003A4297">
        <w:rPr>
          <w:b w:val="0"/>
          <w:color w:val="000000" w:themeColor="text1"/>
          <w:szCs w:val="24"/>
        </w:rPr>
        <w:t>ę</w:t>
      </w:r>
      <w:r w:rsidR="00140073" w:rsidRPr="00DC314A">
        <w:rPr>
          <w:b w:val="0"/>
          <w:color w:val="000000" w:themeColor="text1"/>
          <w:szCs w:val="24"/>
        </w:rPr>
        <w:t xml:space="preserve"> prieig</w:t>
      </w:r>
      <w:r w:rsidR="003A4297">
        <w:rPr>
          <w:b w:val="0"/>
          <w:color w:val="000000" w:themeColor="text1"/>
          <w:szCs w:val="24"/>
        </w:rPr>
        <w:t>ą</w:t>
      </w:r>
      <w:r w:rsidR="00140073" w:rsidRPr="00DC314A">
        <w:rPr>
          <w:b w:val="0"/>
          <w:color w:val="000000" w:themeColor="text1"/>
          <w:szCs w:val="24"/>
        </w:rPr>
        <w:t xml:space="preserve"> prie infrastrukt</w:t>
      </w:r>
      <w:r w:rsidR="003A4297">
        <w:rPr>
          <w:b w:val="0"/>
          <w:color w:val="000000" w:themeColor="text1"/>
          <w:szCs w:val="24"/>
        </w:rPr>
        <w:t>ū</w:t>
      </w:r>
      <w:r w:rsidR="00140073" w:rsidRPr="00DC314A">
        <w:rPr>
          <w:b w:val="0"/>
          <w:color w:val="000000" w:themeColor="text1"/>
          <w:szCs w:val="24"/>
        </w:rPr>
        <w:t>ros</w:t>
      </w:r>
      <w:r w:rsidR="00BD4E0D">
        <w:rPr>
          <w:rStyle w:val="FootnoteReference"/>
          <w:b w:val="0"/>
          <w:color w:val="000000" w:themeColor="text1"/>
          <w:szCs w:val="24"/>
        </w:rPr>
        <w:footnoteReference w:id="9"/>
      </w:r>
      <w:r w:rsidR="00140073" w:rsidRPr="00DC314A">
        <w:rPr>
          <w:b w:val="0"/>
          <w:color w:val="000000" w:themeColor="text1"/>
          <w:szCs w:val="24"/>
        </w:rPr>
        <w:t>, ir s</w:t>
      </w:r>
      <w:r w:rsidR="003A4297">
        <w:rPr>
          <w:b w:val="0"/>
          <w:color w:val="000000" w:themeColor="text1"/>
          <w:szCs w:val="24"/>
        </w:rPr>
        <w:t>ą</w:t>
      </w:r>
      <w:r w:rsidR="00140073" w:rsidRPr="00DC314A">
        <w:rPr>
          <w:b w:val="0"/>
          <w:color w:val="000000" w:themeColor="text1"/>
          <w:szCs w:val="24"/>
        </w:rPr>
        <w:t xml:space="preserve">lygoja konkurencijos </w:t>
      </w:r>
      <w:r w:rsidR="005B6A2D" w:rsidRPr="00DC314A">
        <w:rPr>
          <w:b w:val="0"/>
          <w:color w:val="000000" w:themeColor="text1"/>
          <w:szCs w:val="24"/>
        </w:rPr>
        <w:t>gele</w:t>
      </w:r>
      <w:r w:rsidR="005B6A2D">
        <w:rPr>
          <w:b w:val="0"/>
          <w:color w:val="000000" w:themeColor="text1"/>
          <w:szCs w:val="24"/>
        </w:rPr>
        <w:t>ž</w:t>
      </w:r>
      <w:r w:rsidR="005B6A2D" w:rsidRPr="00DC314A">
        <w:rPr>
          <w:b w:val="0"/>
          <w:color w:val="000000" w:themeColor="text1"/>
          <w:szCs w:val="24"/>
        </w:rPr>
        <w:t>inkeli</w:t>
      </w:r>
      <w:r w:rsidR="005B6A2D">
        <w:rPr>
          <w:b w:val="0"/>
          <w:color w:val="000000" w:themeColor="text1"/>
          <w:szCs w:val="24"/>
        </w:rPr>
        <w:t>ų</w:t>
      </w:r>
      <w:r w:rsidR="005B6A2D" w:rsidRPr="00DC314A">
        <w:rPr>
          <w:b w:val="0"/>
          <w:color w:val="000000" w:themeColor="text1"/>
          <w:szCs w:val="24"/>
        </w:rPr>
        <w:t xml:space="preserve"> </w:t>
      </w:r>
      <w:r w:rsidR="00140073" w:rsidRPr="00DC314A">
        <w:rPr>
          <w:b w:val="0"/>
          <w:color w:val="000000" w:themeColor="text1"/>
          <w:szCs w:val="24"/>
        </w:rPr>
        <w:t>transporto paslaug</w:t>
      </w:r>
      <w:r w:rsidR="003A4297">
        <w:rPr>
          <w:b w:val="0"/>
          <w:color w:val="000000" w:themeColor="text1"/>
          <w:szCs w:val="24"/>
        </w:rPr>
        <w:t>ų</w:t>
      </w:r>
      <w:r w:rsidR="00140073" w:rsidRPr="00DC314A">
        <w:rPr>
          <w:b w:val="0"/>
          <w:color w:val="000000" w:themeColor="text1"/>
          <w:szCs w:val="24"/>
        </w:rPr>
        <w:t xml:space="preserve"> rinkoje ribojim</w:t>
      </w:r>
      <w:r w:rsidR="003A4297">
        <w:rPr>
          <w:b w:val="0"/>
          <w:color w:val="000000" w:themeColor="text1"/>
          <w:szCs w:val="24"/>
        </w:rPr>
        <w:t>ą</w:t>
      </w:r>
      <w:r w:rsidR="00140073" w:rsidRPr="00DC314A">
        <w:rPr>
          <w:b w:val="0"/>
          <w:color w:val="000000" w:themeColor="text1"/>
          <w:szCs w:val="24"/>
        </w:rPr>
        <w:t>.</w:t>
      </w:r>
    </w:p>
    <w:p w14:paraId="5A0AE573" w14:textId="1AAFD96C" w:rsidR="00140073" w:rsidRPr="00DC314A" w:rsidRDefault="003A4297" w:rsidP="00AE2001">
      <w:pPr>
        <w:tabs>
          <w:tab w:val="left" w:pos="720"/>
        </w:tabs>
        <w:ind w:firstLine="709"/>
        <w:jc w:val="both"/>
        <w:rPr>
          <w:b w:val="0"/>
          <w:color w:val="000000" w:themeColor="text1"/>
          <w:szCs w:val="24"/>
        </w:rPr>
      </w:pPr>
      <w:r>
        <w:rPr>
          <w:b w:val="0"/>
          <w:color w:val="000000" w:themeColor="text1"/>
          <w:szCs w:val="24"/>
        </w:rPr>
        <w:t xml:space="preserve">Pareiškėjas </w:t>
      </w:r>
      <w:r w:rsidR="005022B5">
        <w:rPr>
          <w:b w:val="0"/>
          <w:color w:val="000000" w:themeColor="text1"/>
          <w:szCs w:val="24"/>
        </w:rPr>
        <w:t>pažymėjo</w:t>
      </w:r>
      <w:r>
        <w:rPr>
          <w:b w:val="0"/>
          <w:color w:val="000000" w:themeColor="text1"/>
          <w:szCs w:val="24"/>
        </w:rPr>
        <w:t xml:space="preserve">, kad </w:t>
      </w:r>
      <w:r w:rsidR="00140073" w:rsidRPr="00DC314A">
        <w:rPr>
          <w:b w:val="0"/>
          <w:color w:val="000000" w:themeColor="text1"/>
          <w:szCs w:val="24"/>
        </w:rPr>
        <w:t xml:space="preserve">Lietuvoje </w:t>
      </w:r>
      <w:r>
        <w:rPr>
          <w:b w:val="0"/>
          <w:color w:val="000000" w:themeColor="text1"/>
          <w:szCs w:val="24"/>
        </w:rPr>
        <w:t>š</w:t>
      </w:r>
      <w:r w:rsidR="00140073" w:rsidRPr="00DC314A">
        <w:rPr>
          <w:b w:val="0"/>
          <w:color w:val="000000" w:themeColor="text1"/>
          <w:szCs w:val="24"/>
        </w:rPr>
        <w:t xml:space="preserve">iuo metu </w:t>
      </w:r>
      <w:r>
        <w:rPr>
          <w:b w:val="0"/>
          <w:color w:val="000000" w:themeColor="text1"/>
          <w:szCs w:val="24"/>
        </w:rPr>
        <w:t>į</w:t>
      </w:r>
      <w:r w:rsidR="00140073" w:rsidRPr="00DC314A">
        <w:rPr>
          <w:b w:val="0"/>
          <w:color w:val="000000" w:themeColor="text1"/>
          <w:szCs w:val="24"/>
        </w:rPr>
        <w:t>gyvendinamas ES ketvirtasis gele</w:t>
      </w:r>
      <w:r>
        <w:rPr>
          <w:b w:val="0"/>
          <w:color w:val="000000" w:themeColor="text1"/>
          <w:szCs w:val="24"/>
        </w:rPr>
        <w:t>ž</w:t>
      </w:r>
      <w:r w:rsidR="00140073" w:rsidRPr="00DC314A">
        <w:rPr>
          <w:b w:val="0"/>
          <w:color w:val="000000" w:themeColor="text1"/>
          <w:szCs w:val="24"/>
        </w:rPr>
        <w:t>inkeli</w:t>
      </w:r>
      <w:r>
        <w:rPr>
          <w:b w:val="0"/>
          <w:color w:val="000000" w:themeColor="text1"/>
          <w:szCs w:val="24"/>
        </w:rPr>
        <w:t>ų</w:t>
      </w:r>
      <w:r w:rsidR="00140073" w:rsidRPr="00DC314A">
        <w:rPr>
          <w:b w:val="0"/>
          <w:color w:val="000000" w:themeColor="text1"/>
          <w:szCs w:val="24"/>
        </w:rPr>
        <w:t xml:space="preserve"> transporto paketas, kurio pagrindinis tikslas </w:t>
      </w:r>
      <w:r w:rsidRPr="003A4297">
        <w:rPr>
          <w:b w:val="0"/>
          <w:color w:val="000000" w:themeColor="text1"/>
          <w:szCs w:val="24"/>
        </w:rPr>
        <w:t>–</w:t>
      </w:r>
      <w:r w:rsidR="00D97468">
        <w:rPr>
          <w:b w:val="0"/>
          <w:color w:val="000000" w:themeColor="text1"/>
          <w:szCs w:val="24"/>
        </w:rPr>
        <w:t xml:space="preserve"> </w:t>
      </w:r>
      <w:r>
        <w:rPr>
          <w:b w:val="0"/>
          <w:color w:val="000000" w:themeColor="text1"/>
          <w:szCs w:val="24"/>
        </w:rPr>
        <w:t>į</w:t>
      </w:r>
      <w:r w:rsidR="00140073" w:rsidRPr="00DC314A">
        <w:rPr>
          <w:b w:val="0"/>
          <w:color w:val="000000" w:themeColor="text1"/>
          <w:szCs w:val="24"/>
        </w:rPr>
        <w:t>tvirtinti nediskriminacin</w:t>
      </w:r>
      <w:r>
        <w:rPr>
          <w:b w:val="0"/>
          <w:color w:val="000000" w:themeColor="text1"/>
          <w:szCs w:val="24"/>
        </w:rPr>
        <w:t>ę</w:t>
      </w:r>
      <w:r w:rsidR="00140073" w:rsidRPr="00DC314A">
        <w:rPr>
          <w:b w:val="0"/>
          <w:color w:val="000000" w:themeColor="text1"/>
          <w:szCs w:val="24"/>
        </w:rPr>
        <w:t xml:space="preserve"> gele</w:t>
      </w:r>
      <w:r>
        <w:rPr>
          <w:b w:val="0"/>
          <w:color w:val="000000" w:themeColor="text1"/>
          <w:szCs w:val="24"/>
        </w:rPr>
        <w:t>ž</w:t>
      </w:r>
      <w:r w:rsidR="00140073" w:rsidRPr="00DC314A">
        <w:rPr>
          <w:b w:val="0"/>
          <w:color w:val="000000" w:themeColor="text1"/>
          <w:szCs w:val="24"/>
        </w:rPr>
        <w:t xml:space="preserve">inkelio </w:t>
      </w:r>
      <w:r>
        <w:rPr>
          <w:b w:val="0"/>
          <w:color w:val="000000" w:themeColor="text1"/>
          <w:szCs w:val="24"/>
        </w:rPr>
        <w:t>į</w:t>
      </w:r>
      <w:r w:rsidR="00140073" w:rsidRPr="00DC314A">
        <w:rPr>
          <w:b w:val="0"/>
          <w:color w:val="000000" w:themeColor="text1"/>
          <w:szCs w:val="24"/>
        </w:rPr>
        <w:t>mon</w:t>
      </w:r>
      <w:r>
        <w:rPr>
          <w:b w:val="0"/>
          <w:color w:val="000000" w:themeColor="text1"/>
          <w:szCs w:val="24"/>
        </w:rPr>
        <w:t>ių</w:t>
      </w:r>
      <w:r w:rsidR="00140073" w:rsidRPr="00DC314A">
        <w:rPr>
          <w:b w:val="0"/>
          <w:color w:val="000000" w:themeColor="text1"/>
          <w:szCs w:val="24"/>
        </w:rPr>
        <w:t xml:space="preserve"> </w:t>
      </w:r>
      <w:r w:rsidR="005022B5">
        <w:rPr>
          <w:b w:val="0"/>
          <w:color w:val="000000" w:themeColor="text1"/>
          <w:szCs w:val="24"/>
        </w:rPr>
        <w:t xml:space="preserve">(vežėjų) </w:t>
      </w:r>
      <w:r w:rsidR="00140073" w:rsidRPr="00DC314A">
        <w:rPr>
          <w:b w:val="0"/>
          <w:color w:val="000000" w:themeColor="text1"/>
          <w:szCs w:val="24"/>
        </w:rPr>
        <w:t>prieig</w:t>
      </w:r>
      <w:r>
        <w:rPr>
          <w:b w:val="0"/>
          <w:color w:val="000000" w:themeColor="text1"/>
          <w:szCs w:val="24"/>
        </w:rPr>
        <w:t>ą</w:t>
      </w:r>
      <w:r w:rsidR="00140073" w:rsidRPr="00DC314A">
        <w:rPr>
          <w:b w:val="0"/>
          <w:color w:val="000000" w:themeColor="text1"/>
          <w:szCs w:val="24"/>
        </w:rPr>
        <w:t xml:space="preserve"> prie </w:t>
      </w:r>
      <w:r w:rsidR="005022B5">
        <w:rPr>
          <w:b w:val="0"/>
          <w:color w:val="000000" w:themeColor="text1"/>
          <w:szCs w:val="24"/>
        </w:rPr>
        <w:t>infrastruktūros,</w:t>
      </w:r>
      <w:r w:rsidR="00140073" w:rsidRPr="00DC314A">
        <w:rPr>
          <w:b w:val="0"/>
          <w:color w:val="000000" w:themeColor="text1"/>
          <w:szCs w:val="24"/>
        </w:rPr>
        <w:t xml:space="preserve"> </w:t>
      </w:r>
      <w:r>
        <w:rPr>
          <w:b w:val="0"/>
          <w:color w:val="000000" w:themeColor="text1"/>
          <w:szCs w:val="24"/>
        </w:rPr>
        <w:t>į</w:t>
      </w:r>
      <w:r w:rsidR="00140073" w:rsidRPr="00DC314A">
        <w:rPr>
          <w:b w:val="0"/>
          <w:color w:val="000000" w:themeColor="text1"/>
          <w:szCs w:val="24"/>
        </w:rPr>
        <w:t xml:space="preserve"> nacionalin</w:t>
      </w:r>
      <w:r>
        <w:rPr>
          <w:b w:val="0"/>
          <w:color w:val="000000" w:themeColor="text1"/>
          <w:szCs w:val="24"/>
        </w:rPr>
        <w:t>ę</w:t>
      </w:r>
      <w:r w:rsidR="00140073" w:rsidRPr="00DC314A">
        <w:rPr>
          <w:b w:val="0"/>
          <w:color w:val="000000" w:themeColor="text1"/>
          <w:szCs w:val="24"/>
        </w:rPr>
        <w:t xml:space="preserve"> teis</w:t>
      </w:r>
      <w:r>
        <w:rPr>
          <w:b w:val="0"/>
          <w:color w:val="000000" w:themeColor="text1"/>
          <w:szCs w:val="24"/>
        </w:rPr>
        <w:t>ę</w:t>
      </w:r>
      <w:r w:rsidR="00140073" w:rsidRPr="00DC314A">
        <w:rPr>
          <w:b w:val="0"/>
          <w:color w:val="000000" w:themeColor="text1"/>
          <w:szCs w:val="24"/>
        </w:rPr>
        <w:t xml:space="preserve"> </w:t>
      </w:r>
      <w:r w:rsidR="005022B5">
        <w:rPr>
          <w:b w:val="0"/>
          <w:color w:val="000000" w:themeColor="text1"/>
          <w:szCs w:val="24"/>
        </w:rPr>
        <w:t xml:space="preserve">perkeliant </w:t>
      </w:r>
      <w:r w:rsidR="00140073" w:rsidRPr="00DC314A">
        <w:rPr>
          <w:b w:val="0"/>
          <w:color w:val="000000" w:themeColor="text1"/>
          <w:szCs w:val="24"/>
        </w:rPr>
        <w:t xml:space="preserve">ES </w:t>
      </w:r>
      <w:r w:rsidR="005022B5" w:rsidRPr="00DC314A">
        <w:rPr>
          <w:b w:val="0"/>
          <w:color w:val="000000" w:themeColor="text1"/>
          <w:szCs w:val="24"/>
        </w:rPr>
        <w:t>teis</w:t>
      </w:r>
      <w:r w:rsidR="005022B5">
        <w:rPr>
          <w:b w:val="0"/>
          <w:color w:val="000000" w:themeColor="text1"/>
          <w:szCs w:val="24"/>
        </w:rPr>
        <w:t>ė</w:t>
      </w:r>
      <w:r w:rsidR="005022B5" w:rsidRPr="00DC314A">
        <w:rPr>
          <w:b w:val="0"/>
          <w:color w:val="000000" w:themeColor="text1"/>
          <w:szCs w:val="24"/>
        </w:rPr>
        <w:t xml:space="preserve">s </w:t>
      </w:r>
      <w:r w:rsidR="00140073" w:rsidRPr="00DC314A">
        <w:rPr>
          <w:b w:val="0"/>
          <w:color w:val="000000" w:themeColor="text1"/>
          <w:szCs w:val="24"/>
        </w:rPr>
        <w:t>akt</w:t>
      </w:r>
      <w:r>
        <w:rPr>
          <w:b w:val="0"/>
          <w:color w:val="000000" w:themeColor="text1"/>
          <w:szCs w:val="24"/>
        </w:rPr>
        <w:t>ų</w:t>
      </w:r>
      <w:r w:rsidR="00140073" w:rsidRPr="00DC314A">
        <w:rPr>
          <w:b w:val="0"/>
          <w:color w:val="000000" w:themeColor="text1"/>
          <w:szCs w:val="24"/>
        </w:rPr>
        <w:t xml:space="preserve"> nuostatas, </w:t>
      </w:r>
      <w:r w:rsidR="005022B5" w:rsidRPr="00DC314A">
        <w:rPr>
          <w:b w:val="0"/>
          <w:color w:val="000000" w:themeColor="text1"/>
          <w:szCs w:val="24"/>
        </w:rPr>
        <w:t>reg</w:t>
      </w:r>
      <w:r w:rsidR="005022B5">
        <w:rPr>
          <w:b w:val="0"/>
          <w:color w:val="000000" w:themeColor="text1"/>
          <w:szCs w:val="24"/>
        </w:rPr>
        <w:t>lament</w:t>
      </w:r>
      <w:r w:rsidR="005022B5" w:rsidRPr="00DC314A">
        <w:rPr>
          <w:b w:val="0"/>
          <w:color w:val="000000" w:themeColor="text1"/>
          <w:szCs w:val="24"/>
        </w:rPr>
        <w:t>uojan</w:t>
      </w:r>
      <w:r w:rsidR="005022B5">
        <w:rPr>
          <w:b w:val="0"/>
          <w:color w:val="000000" w:themeColor="text1"/>
          <w:szCs w:val="24"/>
        </w:rPr>
        <w:t>č</w:t>
      </w:r>
      <w:r w:rsidR="005022B5" w:rsidRPr="00DC314A">
        <w:rPr>
          <w:b w:val="0"/>
          <w:color w:val="000000" w:themeColor="text1"/>
          <w:szCs w:val="24"/>
        </w:rPr>
        <w:t xml:space="preserve">ias </w:t>
      </w:r>
      <w:r w:rsidR="005E4104">
        <w:rPr>
          <w:b w:val="0"/>
          <w:color w:val="000000" w:themeColor="text1"/>
          <w:szCs w:val="24"/>
        </w:rPr>
        <w:t xml:space="preserve">infrastruktūros </w:t>
      </w:r>
      <w:r w:rsidR="00140073" w:rsidRPr="00DC314A">
        <w:rPr>
          <w:b w:val="0"/>
          <w:color w:val="000000" w:themeColor="text1"/>
          <w:szCs w:val="24"/>
        </w:rPr>
        <w:t>valdytojo ne</w:t>
      </w:r>
      <w:r>
        <w:rPr>
          <w:b w:val="0"/>
          <w:color w:val="000000" w:themeColor="text1"/>
          <w:szCs w:val="24"/>
        </w:rPr>
        <w:t>š</w:t>
      </w:r>
      <w:r w:rsidR="00140073" w:rsidRPr="00DC314A">
        <w:rPr>
          <w:b w:val="0"/>
          <w:color w:val="000000" w:themeColor="text1"/>
          <w:szCs w:val="24"/>
        </w:rPr>
        <w:t>ali</w:t>
      </w:r>
      <w:r>
        <w:rPr>
          <w:b w:val="0"/>
          <w:color w:val="000000" w:themeColor="text1"/>
          <w:szCs w:val="24"/>
        </w:rPr>
        <w:t>š</w:t>
      </w:r>
      <w:r w:rsidR="00140073" w:rsidRPr="00DC314A">
        <w:rPr>
          <w:b w:val="0"/>
          <w:color w:val="000000" w:themeColor="text1"/>
          <w:szCs w:val="24"/>
        </w:rPr>
        <w:t>kum</w:t>
      </w:r>
      <w:r>
        <w:rPr>
          <w:b w:val="0"/>
          <w:color w:val="000000" w:themeColor="text1"/>
          <w:szCs w:val="24"/>
        </w:rPr>
        <w:t>ą</w:t>
      </w:r>
      <w:r w:rsidR="00140073" w:rsidRPr="00DC314A">
        <w:rPr>
          <w:b w:val="0"/>
          <w:color w:val="000000" w:themeColor="text1"/>
          <w:szCs w:val="24"/>
        </w:rPr>
        <w:t>, jo veiklos skaidrum</w:t>
      </w:r>
      <w:r>
        <w:rPr>
          <w:b w:val="0"/>
          <w:color w:val="000000" w:themeColor="text1"/>
          <w:szCs w:val="24"/>
        </w:rPr>
        <w:t>ą</w:t>
      </w:r>
      <w:r w:rsidR="00140073" w:rsidRPr="00DC314A">
        <w:rPr>
          <w:b w:val="0"/>
          <w:color w:val="000000" w:themeColor="text1"/>
          <w:szCs w:val="24"/>
        </w:rPr>
        <w:t xml:space="preserve"> ir </w:t>
      </w:r>
      <w:r w:rsidR="00BA7E09" w:rsidRPr="00DC314A">
        <w:rPr>
          <w:b w:val="0"/>
          <w:color w:val="000000" w:themeColor="text1"/>
          <w:szCs w:val="24"/>
        </w:rPr>
        <w:t>lygiaver</w:t>
      </w:r>
      <w:r w:rsidR="00BA7E09">
        <w:rPr>
          <w:b w:val="0"/>
          <w:color w:val="000000" w:themeColor="text1"/>
          <w:szCs w:val="24"/>
        </w:rPr>
        <w:t>čių</w:t>
      </w:r>
      <w:r w:rsidR="00140073" w:rsidRPr="00DC314A">
        <w:rPr>
          <w:b w:val="0"/>
          <w:color w:val="000000" w:themeColor="text1"/>
          <w:szCs w:val="24"/>
        </w:rPr>
        <w:t xml:space="preserve"> s</w:t>
      </w:r>
      <w:r>
        <w:rPr>
          <w:b w:val="0"/>
          <w:color w:val="000000" w:themeColor="text1"/>
          <w:szCs w:val="24"/>
        </w:rPr>
        <w:t>ą</w:t>
      </w:r>
      <w:r w:rsidR="00140073" w:rsidRPr="00DC314A">
        <w:rPr>
          <w:b w:val="0"/>
          <w:color w:val="000000" w:themeColor="text1"/>
          <w:szCs w:val="24"/>
        </w:rPr>
        <w:t>lyg</w:t>
      </w:r>
      <w:r>
        <w:rPr>
          <w:b w:val="0"/>
          <w:color w:val="000000" w:themeColor="text1"/>
          <w:szCs w:val="24"/>
        </w:rPr>
        <w:t>ų</w:t>
      </w:r>
      <w:r w:rsidR="00140073" w:rsidRPr="00DC314A">
        <w:rPr>
          <w:b w:val="0"/>
          <w:color w:val="000000" w:themeColor="text1"/>
          <w:szCs w:val="24"/>
        </w:rPr>
        <w:t xml:space="preserve"> sudarym</w:t>
      </w:r>
      <w:r w:rsidR="00BA7E09">
        <w:rPr>
          <w:b w:val="0"/>
          <w:color w:val="000000" w:themeColor="text1"/>
          <w:szCs w:val="24"/>
        </w:rPr>
        <w:t>ą</w:t>
      </w:r>
      <w:r w:rsidR="00140073" w:rsidRPr="00DC314A">
        <w:rPr>
          <w:b w:val="0"/>
          <w:color w:val="000000" w:themeColor="text1"/>
          <w:szCs w:val="24"/>
        </w:rPr>
        <w:t xml:space="preserve"> visoms gele</w:t>
      </w:r>
      <w:r w:rsidR="00BA7E09">
        <w:rPr>
          <w:b w:val="0"/>
          <w:color w:val="000000" w:themeColor="text1"/>
          <w:szCs w:val="24"/>
        </w:rPr>
        <w:t>ž</w:t>
      </w:r>
      <w:r w:rsidR="00140073" w:rsidRPr="00DC314A">
        <w:rPr>
          <w:b w:val="0"/>
          <w:color w:val="000000" w:themeColor="text1"/>
          <w:szCs w:val="24"/>
        </w:rPr>
        <w:t>inkeli</w:t>
      </w:r>
      <w:r w:rsidR="00BA7E09">
        <w:rPr>
          <w:b w:val="0"/>
          <w:color w:val="000000" w:themeColor="text1"/>
          <w:szCs w:val="24"/>
        </w:rPr>
        <w:t>o</w:t>
      </w:r>
      <w:r w:rsidR="00140073" w:rsidRPr="00DC314A">
        <w:rPr>
          <w:b w:val="0"/>
          <w:color w:val="000000" w:themeColor="text1"/>
          <w:szCs w:val="24"/>
        </w:rPr>
        <w:t xml:space="preserve"> </w:t>
      </w:r>
      <w:r w:rsidR="00BA7E09">
        <w:rPr>
          <w:b w:val="0"/>
          <w:color w:val="000000" w:themeColor="text1"/>
          <w:szCs w:val="24"/>
        </w:rPr>
        <w:t>į</w:t>
      </w:r>
      <w:r w:rsidR="00140073" w:rsidRPr="00DC314A">
        <w:rPr>
          <w:b w:val="0"/>
          <w:color w:val="000000" w:themeColor="text1"/>
          <w:szCs w:val="24"/>
        </w:rPr>
        <w:t>mon</w:t>
      </w:r>
      <w:r w:rsidR="00BA7E09">
        <w:rPr>
          <w:b w:val="0"/>
          <w:color w:val="000000" w:themeColor="text1"/>
          <w:szCs w:val="24"/>
        </w:rPr>
        <w:t>ė</w:t>
      </w:r>
      <w:r w:rsidR="00140073" w:rsidRPr="00DC314A">
        <w:rPr>
          <w:b w:val="0"/>
          <w:color w:val="000000" w:themeColor="text1"/>
          <w:szCs w:val="24"/>
        </w:rPr>
        <w:t>ms</w:t>
      </w:r>
      <w:r w:rsidR="005022B5">
        <w:rPr>
          <w:b w:val="0"/>
          <w:color w:val="000000" w:themeColor="text1"/>
          <w:szCs w:val="24"/>
        </w:rPr>
        <w:t xml:space="preserve"> (vežėjams)</w:t>
      </w:r>
      <w:r w:rsidR="00555E0F">
        <w:rPr>
          <w:b w:val="0"/>
          <w:color w:val="000000" w:themeColor="text1"/>
          <w:szCs w:val="24"/>
        </w:rPr>
        <w:t>.</w:t>
      </w:r>
      <w:r w:rsidR="00140073" w:rsidRPr="00DC314A">
        <w:rPr>
          <w:b w:val="0"/>
          <w:color w:val="000000" w:themeColor="text1"/>
          <w:szCs w:val="24"/>
        </w:rPr>
        <w:t xml:space="preserve"> </w:t>
      </w:r>
      <w:r w:rsidR="00BA7E09">
        <w:rPr>
          <w:b w:val="0"/>
          <w:color w:val="000000" w:themeColor="text1"/>
          <w:szCs w:val="24"/>
        </w:rPr>
        <w:t xml:space="preserve">Pareiškėjas </w:t>
      </w:r>
      <w:r w:rsidR="00555E0F">
        <w:rPr>
          <w:b w:val="0"/>
          <w:color w:val="000000" w:themeColor="text1"/>
          <w:szCs w:val="24"/>
        </w:rPr>
        <w:t>akcentavo</w:t>
      </w:r>
      <w:r w:rsidR="00BA7E09">
        <w:rPr>
          <w:b w:val="0"/>
          <w:color w:val="000000" w:themeColor="text1"/>
          <w:szCs w:val="24"/>
        </w:rPr>
        <w:t>, kad</w:t>
      </w:r>
      <w:r w:rsidR="00555E0F">
        <w:rPr>
          <w:b w:val="0"/>
          <w:color w:val="000000" w:themeColor="text1"/>
          <w:szCs w:val="24"/>
        </w:rPr>
        <w:t>, LTSA duomenimis,</w:t>
      </w:r>
      <w:r w:rsidR="00BA7E09">
        <w:rPr>
          <w:b w:val="0"/>
          <w:color w:val="000000" w:themeColor="text1"/>
          <w:szCs w:val="24"/>
        </w:rPr>
        <w:t xml:space="preserve"> </w:t>
      </w:r>
      <w:r w:rsidR="00140073" w:rsidRPr="00DC314A">
        <w:rPr>
          <w:b w:val="0"/>
          <w:color w:val="000000" w:themeColor="text1"/>
          <w:szCs w:val="24"/>
        </w:rPr>
        <w:t xml:space="preserve">Lietuvoje </w:t>
      </w:r>
      <w:r w:rsidR="00BA7E09">
        <w:rPr>
          <w:b w:val="0"/>
          <w:color w:val="000000" w:themeColor="text1"/>
          <w:szCs w:val="24"/>
        </w:rPr>
        <w:t>š</w:t>
      </w:r>
      <w:r w:rsidR="00140073" w:rsidRPr="00DC314A">
        <w:rPr>
          <w:b w:val="0"/>
          <w:color w:val="000000" w:themeColor="text1"/>
          <w:szCs w:val="24"/>
        </w:rPr>
        <w:t>iuo metu yra 38</w:t>
      </w:r>
      <w:r w:rsidR="008F31C5">
        <w:rPr>
          <w:rStyle w:val="FootnoteReference"/>
          <w:b w:val="0"/>
          <w:color w:val="000000" w:themeColor="text1"/>
          <w:szCs w:val="24"/>
        </w:rPr>
        <w:footnoteReference w:id="10"/>
      </w:r>
      <w:r w:rsidR="00140073" w:rsidRPr="00DC314A">
        <w:rPr>
          <w:b w:val="0"/>
          <w:color w:val="000000" w:themeColor="text1"/>
          <w:szCs w:val="24"/>
        </w:rPr>
        <w:t xml:space="preserve"> </w:t>
      </w:r>
      <w:r w:rsidR="00BA7E09">
        <w:rPr>
          <w:b w:val="0"/>
          <w:color w:val="000000" w:themeColor="text1"/>
          <w:szCs w:val="24"/>
        </w:rPr>
        <w:t>l</w:t>
      </w:r>
      <w:r w:rsidR="00140073" w:rsidRPr="00DC314A">
        <w:rPr>
          <w:b w:val="0"/>
          <w:color w:val="000000" w:themeColor="text1"/>
          <w:szCs w:val="24"/>
        </w:rPr>
        <w:t>icencijuotos gele</w:t>
      </w:r>
      <w:r w:rsidR="00BA7E09">
        <w:rPr>
          <w:b w:val="0"/>
          <w:color w:val="000000" w:themeColor="text1"/>
          <w:szCs w:val="24"/>
        </w:rPr>
        <w:t>ž</w:t>
      </w:r>
      <w:r w:rsidR="00140073" w:rsidRPr="00DC314A">
        <w:rPr>
          <w:b w:val="0"/>
          <w:color w:val="000000" w:themeColor="text1"/>
          <w:szCs w:val="24"/>
        </w:rPr>
        <w:t xml:space="preserve">inkelio </w:t>
      </w:r>
      <w:r w:rsidR="00BA7E09">
        <w:rPr>
          <w:b w:val="0"/>
          <w:color w:val="000000" w:themeColor="text1"/>
          <w:szCs w:val="24"/>
        </w:rPr>
        <w:t>į</w:t>
      </w:r>
      <w:r w:rsidR="00140073" w:rsidRPr="00DC314A">
        <w:rPr>
          <w:b w:val="0"/>
          <w:color w:val="000000" w:themeColor="text1"/>
          <w:szCs w:val="24"/>
        </w:rPr>
        <w:t>mon</w:t>
      </w:r>
      <w:r w:rsidR="00BD4E0D">
        <w:rPr>
          <w:b w:val="0"/>
          <w:color w:val="000000" w:themeColor="text1"/>
          <w:szCs w:val="24"/>
        </w:rPr>
        <w:t>ė</w:t>
      </w:r>
      <w:r w:rsidR="00140073" w:rsidRPr="00DC314A">
        <w:rPr>
          <w:b w:val="0"/>
          <w:color w:val="000000" w:themeColor="text1"/>
          <w:szCs w:val="24"/>
        </w:rPr>
        <w:t>s</w:t>
      </w:r>
      <w:r w:rsidR="00555E0F">
        <w:rPr>
          <w:b w:val="0"/>
          <w:color w:val="000000" w:themeColor="text1"/>
          <w:szCs w:val="24"/>
        </w:rPr>
        <w:t xml:space="preserve"> (vežėjai)</w:t>
      </w:r>
      <w:r w:rsidR="00140073" w:rsidRPr="00DC314A">
        <w:rPr>
          <w:b w:val="0"/>
          <w:color w:val="000000" w:themeColor="text1"/>
          <w:szCs w:val="24"/>
        </w:rPr>
        <w:t>, ta</w:t>
      </w:r>
      <w:r w:rsidR="00BA7E09">
        <w:rPr>
          <w:b w:val="0"/>
          <w:color w:val="000000" w:themeColor="text1"/>
          <w:szCs w:val="24"/>
        </w:rPr>
        <w:t>č</w:t>
      </w:r>
      <w:r w:rsidR="00140073" w:rsidRPr="00DC314A">
        <w:rPr>
          <w:b w:val="0"/>
          <w:color w:val="000000" w:themeColor="text1"/>
          <w:szCs w:val="24"/>
        </w:rPr>
        <w:t xml:space="preserve">iau </w:t>
      </w:r>
      <w:r w:rsidR="00BA7E09">
        <w:rPr>
          <w:b w:val="0"/>
          <w:color w:val="000000" w:themeColor="text1"/>
          <w:szCs w:val="24"/>
        </w:rPr>
        <w:t>faktiškai keleivių</w:t>
      </w:r>
      <w:r w:rsidR="00555E0F">
        <w:rPr>
          <w:b w:val="0"/>
          <w:color w:val="000000" w:themeColor="text1"/>
          <w:szCs w:val="24"/>
        </w:rPr>
        <w:t>, bagažo</w:t>
      </w:r>
      <w:r w:rsidR="00BA7E09">
        <w:rPr>
          <w:b w:val="0"/>
          <w:color w:val="000000" w:themeColor="text1"/>
          <w:szCs w:val="24"/>
        </w:rPr>
        <w:t xml:space="preserve"> ir krovinių </w:t>
      </w:r>
      <w:r w:rsidR="00555E0F">
        <w:rPr>
          <w:b w:val="0"/>
          <w:color w:val="000000" w:themeColor="text1"/>
          <w:szCs w:val="24"/>
        </w:rPr>
        <w:t xml:space="preserve">vežimą geležinkelių transportu </w:t>
      </w:r>
      <w:r w:rsidR="00BA7E09">
        <w:rPr>
          <w:b w:val="0"/>
          <w:color w:val="000000" w:themeColor="text1"/>
          <w:szCs w:val="24"/>
        </w:rPr>
        <w:t xml:space="preserve">vykdo </w:t>
      </w:r>
      <w:r w:rsidR="00555E0F">
        <w:rPr>
          <w:b w:val="0"/>
          <w:color w:val="000000" w:themeColor="text1"/>
          <w:szCs w:val="24"/>
        </w:rPr>
        <w:t xml:space="preserve">AB „Lietuvos geležinkeliai“ </w:t>
      </w:r>
      <w:r w:rsidR="004B6574">
        <w:rPr>
          <w:b w:val="0"/>
          <w:color w:val="000000" w:themeColor="text1"/>
          <w:szCs w:val="24"/>
        </w:rPr>
        <w:t xml:space="preserve">geležinkelio </w:t>
      </w:r>
      <w:r w:rsidR="00BA7E09">
        <w:rPr>
          <w:b w:val="0"/>
          <w:color w:val="000000" w:themeColor="text1"/>
          <w:szCs w:val="24"/>
        </w:rPr>
        <w:t>įmonės</w:t>
      </w:r>
      <w:r w:rsidR="004B6574">
        <w:rPr>
          <w:b w:val="0"/>
          <w:color w:val="000000" w:themeColor="text1"/>
          <w:szCs w:val="24"/>
        </w:rPr>
        <w:t xml:space="preserve"> (vežėjai)</w:t>
      </w:r>
      <w:r w:rsidR="00FB3162">
        <w:rPr>
          <w:b w:val="0"/>
          <w:color w:val="000000" w:themeColor="text1"/>
          <w:szCs w:val="24"/>
        </w:rPr>
        <w:t xml:space="preserve">, todėl </w:t>
      </w:r>
      <w:r w:rsidR="00BA7E09">
        <w:rPr>
          <w:b w:val="0"/>
          <w:color w:val="000000" w:themeColor="text1"/>
          <w:szCs w:val="24"/>
        </w:rPr>
        <w:t xml:space="preserve">norint, kad į </w:t>
      </w:r>
      <w:r w:rsidR="00FB3162">
        <w:rPr>
          <w:b w:val="0"/>
          <w:color w:val="000000" w:themeColor="text1"/>
          <w:szCs w:val="24"/>
        </w:rPr>
        <w:t xml:space="preserve">geležinkelių transporto paslaugų rinką </w:t>
      </w:r>
      <w:r w:rsidR="00BA7E09">
        <w:rPr>
          <w:b w:val="0"/>
          <w:color w:val="000000" w:themeColor="text1"/>
          <w:szCs w:val="24"/>
        </w:rPr>
        <w:t>ateitų kitos geležinkelio įmonės</w:t>
      </w:r>
      <w:r w:rsidR="00FB3162">
        <w:rPr>
          <w:b w:val="0"/>
          <w:color w:val="000000" w:themeColor="text1"/>
          <w:szCs w:val="24"/>
        </w:rPr>
        <w:t xml:space="preserve"> (vežėjai)</w:t>
      </w:r>
      <w:r w:rsidR="00BA7E09">
        <w:rPr>
          <w:b w:val="0"/>
          <w:color w:val="000000" w:themeColor="text1"/>
          <w:szCs w:val="24"/>
        </w:rPr>
        <w:t>, tam turi būti sudarytos atitinkamos sąlygos</w:t>
      </w:r>
      <w:r w:rsidR="00FB3162">
        <w:rPr>
          <w:b w:val="0"/>
          <w:color w:val="000000" w:themeColor="text1"/>
          <w:szCs w:val="24"/>
        </w:rPr>
        <w:t>.</w:t>
      </w:r>
      <w:r w:rsidR="0056616B">
        <w:rPr>
          <w:b w:val="0"/>
          <w:color w:val="000000" w:themeColor="text1"/>
          <w:szCs w:val="24"/>
        </w:rPr>
        <w:t xml:space="preserve"> </w:t>
      </w:r>
      <w:r w:rsidR="00BA7E09">
        <w:rPr>
          <w:b w:val="0"/>
          <w:color w:val="000000" w:themeColor="text1"/>
          <w:szCs w:val="24"/>
        </w:rPr>
        <w:t>Pare</w:t>
      </w:r>
      <w:r w:rsidR="007318A6">
        <w:rPr>
          <w:b w:val="0"/>
          <w:color w:val="000000" w:themeColor="text1"/>
          <w:szCs w:val="24"/>
        </w:rPr>
        <w:t>i</w:t>
      </w:r>
      <w:r w:rsidR="00BA7E09">
        <w:rPr>
          <w:b w:val="0"/>
          <w:color w:val="000000" w:themeColor="text1"/>
          <w:szCs w:val="24"/>
        </w:rPr>
        <w:t xml:space="preserve">škėjas </w:t>
      </w:r>
      <w:r w:rsidR="0056616B">
        <w:rPr>
          <w:b w:val="0"/>
          <w:color w:val="000000" w:themeColor="text1"/>
          <w:szCs w:val="24"/>
        </w:rPr>
        <w:t xml:space="preserve">papildomai </w:t>
      </w:r>
      <w:r w:rsidR="00BA7E09">
        <w:rPr>
          <w:b w:val="0"/>
          <w:color w:val="000000" w:themeColor="text1"/>
          <w:szCs w:val="24"/>
        </w:rPr>
        <w:t xml:space="preserve">pažymėjo, kad </w:t>
      </w:r>
      <w:r w:rsidR="00BA7E09" w:rsidRPr="00EB30E7">
        <w:rPr>
          <w:b w:val="0"/>
          <w:color w:val="000000" w:themeColor="text1"/>
          <w:szCs w:val="24"/>
        </w:rPr>
        <w:t>Taisyklių</w:t>
      </w:r>
      <w:r w:rsidR="00BA7E09">
        <w:rPr>
          <w:b w:val="0"/>
          <w:color w:val="000000" w:themeColor="text1"/>
          <w:szCs w:val="24"/>
        </w:rPr>
        <w:t xml:space="preserve"> </w:t>
      </w:r>
      <w:r w:rsidR="00140073" w:rsidRPr="00DC314A">
        <w:rPr>
          <w:b w:val="0"/>
          <w:color w:val="000000" w:themeColor="text1"/>
          <w:szCs w:val="24"/>
        </w:rPr>
        <w:t xml:space="preserve">4 </w:t>
      </w:r>
      <w:r w:rsidR="00BA7E09">
        <w:rPr>
          <w:b w:val="0"/>
          <w:color w:val="000000" w:themeColor="text1"/>
          <w:szCs w:val="24"/>
        </w:rPr>
        <w:t>punkte</w:t>
      </w:r>
      <w:r w:rsidR="00140073" w:rsidRPr="00DC314A">
        <w:rPr>
          <w:b w:val="0"/>
          <w:color w:val="000000" w:themeColor="text1"/>
          <w:szCs w:val="24"/>
        </w:rPr>
        <w:t xml:space="preserve"> </w:t>
      </w:r>
      <w:r w:rsidR="00BA7E09">
        <w:rPr>
          <w:b w:val="0"/>
          <w:color w:val="000000" w:themeColor="text1"/>
          <w:szCs w:val="24"/>
        </w:rPr>
        <w:t>į</w:t>
      </w:r>
      <w:r w:rsidR="00140073" w:rsidRPr="00DC314A">
        <w:rPr>
          <w:b w:val="0"/>
          <w:color w:val="000000" w:themeColor="text1"/>
          <w:szCs w:val="24"/>
        </w:rPr>
        <w:t xml:space="preserve">tvirtinti </w:t>
      </w:r>
      <w:r w:rsidR="00662CF8">
        <w:rPr>
          <w:b w:val="0"/>
          <w:color w:val="000000" w:themeColor="text1"/>
          <w:szCs w:val="24"/>
        </w:rPr>
        <w:t xml:space="preserve">pajėgumų skyrimo </w:t>
      </w:r>
      <w:r w:rsidR="00140073" w:rsidRPr="00DC314A">
        <w:rPr>
          <w:b w:val="0"/>
          <w:color w:val="000000" w:themeColor="text1"/>
          <w:szCs w:val="24"/>
        </w:rPr>
        <w:t xml:space="preserve">principai, </w:t>
      </w:r>
      <w:r w:rsidR="00662CF8">
        <w:rPr>
          <w:b w:val="0"/>
          <w:color w:val="000000" w:themeColor="text1"/>
          <w:szCs w:val="24"/>
        </w:rPr>
        <w:t>tačiau</w:t>
      </w:r>
      <w:r w:rsidR="00062061">
        <w:rPr>
          <w:b w:val="0"/>
          <w:color w:val="000000" w:themeColor="text1"/>
          <w:szCs w:val="24"/>
        </w:rPr>
        <w:t xml:space="preserve"> </w:t>
      </w:r>
      <w:r w:rsidR="00140073" w:rsidRPr="00DC314A">
        <w:rPr>
          <w:b w:val="0"/>
          <w:color w:val="000000" w:themeColor="text1"/>
          <w:szCs w:val="24"/>
        </w:rPr>
        <w:t xml:space="preserve">LTSA </w:t>
      </w:r>
      <w:r w:rsidR="00662CF8">
        <w:rPr>
          <w:b w:val="0"/>
          <w:color w:val="000000" w:themeColor="text1"/>
          <w:szCs w:val="24"/>
        </w:rPr>
        <w:t xml:space="preserve">priimtas </w:t>
      </w:r>
      <w:r w:rsidR="00062061">
        <w:rPr>
          <w:b w:val="0"/>
          <w:color w:val="000000" w:themeColor="text1"/>
          <w:szCs w:val="24"/>
        </w:rPr>
        <w:t>s</w:t>
      </w:r>
      <w:r w:rsidR="00140073" w:rsidRPr="00DC314A">
        <w:rPr>
          <w:b w:val="0"/>
          <w:color w:val="000000" w:themeColor="text1"/>
          <w:szCs w:val="24"/>
        </w:rPr>
        <w:t xml:space="preserve">prendimas </w:t>
      </w:r>
      <w:r w:rsidR="00062061">
        <w:rPr>
          <w:b w:val="0"/>
          <w:color w:val="000000" w:themeColor="text1"/>
          <w:szCs w:val="24"/>
        </w:rPr>
        <w:t>p</w:t>
      </w:r>
      <w:r w:rsidR="00140073" w:rsidRPr="00DC314A">
        <w:rPr>
          <w:b w:val="0"/>
          <w:color w:val="000000" w:themeColor="text1"/>
          <w:szCs w:val="24"/>
        </w:rPr>
        <w:t>arei</w:t>
      </w:r>
      <w:r w:rsidR="00062061">
        <w:rPr>
          <w:b w:val="0"/>
          <w:color w:val="000000" w:themeColor="text1"/>
          <w:szCs w:val="24"/>
        </w:rPr>
        <w:t>š</w:t>
      </w:r>
      <w:r w:rsidR="00140073" w:rsidRPr="00DC314A">
        <w:rPr>
          <w:b w:val="0"/>
          <w:color w:val="000000" w:themeColor="text1"/>
          <w:szCs w:val="24"/>
        </w:rPr>
        <w:t>k</w:t>
      </w:r>
      <w:r w:rsidR="00062061">
        <w:rPr>
          <w:b w:val="0"/>
          <w:color w:val="000000" w:themeColor="text1"/>
          <w:szCs w:val="24"/>
        </w:rPr>
        <w:t>ė</w:t>
      </w:r>
      <w:r w:rsidR="00140073" w:rsidRPr="00DC314A">
        <w:rPr>
          <w:b w:val="0"/>
          <w:color w:val="000000" w:themeColor="text1"/>
          <w:szCs w:val="24"/>
        </w:rPr>
        <w:t>jui</w:t>
      </w:r>
      <w:r w:rsidR="00662CF8">
        <w:rPr>
          <w:b w:val="0"/>
          <w:color w:val="000000" w:themeColor="text1"/>
          <w:szCs w:val="24"/>
        </w:rPr>
        <w:t xml:space="preserve"> </w:t>
      </w:r>
      <w:r w:rsidR="00662CF8" w:rsidRPr="00DC314A">
        <w:rPr>
          <w:b w:val="0"/>
          <w:color w:val="000000" w:themeColor="text1"/>
          <w:szCs w:val="24"/>
        </w:rPr>
        <w:t>neskirti</w:t>
      </w:r>
      <w:r w:rsidR="00140073" w:rsidRPr="00DC314A">
        <w:rPr>
          <w:b w:val="0"/>
          <w:color w:val="000000" w:themeColor="text1"/>
          <w:szCs w:val="24"/>
        </w:rPr>
        <w:t xml:space="preserve"> prieigos prie infrastrukt</w:t>
      </w:r>
      <w:r w:rsidR="00062061">
        <w:rPr>
          <w:b w:val="0"/>
          <w:color w:val="000000" w:themeColor="text1"/>
          <w:szCs w:val="24"/>
        </w:rPr>
        <w:t>ū</w:t>
      </w:r>
      <w:r w:rsidR="00140073" w:rsidRPr="00DC314A">
        <w:rPr>
          <w:b w:val="0"/>
          <w:color w:val="000000" w:themeColor="text1"/>
          <w:szCs w:val="24"/>
        </w:rPr>
        <w:t xml:space="preserve">ros </w:t>
      </w:r>
      <w:r w:rsidR="00662CF8">
        <w:rPr>
          <w:b w:val="0"/>
          <w:color w:val="000000" w:themeColor="text1"/>
          <w:szCs w:val="24"/>
        </w:rPr>
        <w:t xml:space="preserve">laikytinas kaip pažeidžiantis </w:t>
      </w:r>
      <w:r w:rsidR="00140073" w:rsidRPr="00DC314A">
        <w:rPr>
          <w:b w:val="0"/>
          <w:color w:val="000000" w:themeColor="text1"/>
          <w:szCs w:val="24"/>
        </w:rPr>
        <w:t>min</w:t>
      </w:r>
      <w:r w:rsidR="00062061">
        <w:rPr>
          <w:b w:val="0"/>
          <w:color w:val="000000" w:themeColor="text1"/>
          <w:szCs w:val="24"/>
        </w:rPr>
        <w:t>ė</w:t>
      </w:r>
      <w:r w:rsidR="00140073" w:rsidRPr="00DC314A">
        <w:rPr>
          <w:b w:val="0"/>
          <w:color w:val="000000" w:themeColor="text1"/>
          <w:szCs w:val="24"/>
        </w:rPr>
        <w:t xml:space="preserve">tus principus. </w:t>
      </w:r>
      <w:r w:rsidR="003B5DCE">
        <w:rPr>
          <w:b w:val="0"/>
          <w:color w:val="000000" w:themeColor="text1"/>
          <w:szCs w:val="24"/>
        </w:rPr>
        <w:t xml:space="preserve">Papildomai pareiškėjas pažymėjo, kad </w:t>
      </w:r>
      <w:r w:rsidR="00BC18A3" w:rsidRPr="00DC314A">
        <w:rPr>
          <w:b w:val="0"/>
          <w:color w:val="000000" w:themeColor="text1"/>
          <w:szCs w:val="24"/>
        </w:rPr>
        <w:t>LTSA sprendimas skirti paj</w:t>
      </w:r>
      <w:r w:rsidR="00BC18A3">
        <w:rPr>
          <w:b w:val="0"/>
          <w:color w:val="000000" w:themeColor="text1"/>
          <w:szCs w:val="24"/>
        </w:rPr>
        <w:t>ė</w:t>
      </w:r>
      <w:r w:rsidR="00BC18A3" w:rsidRPr="00DC314A">
        <w:rPr>
          <w:b w:val="0"/>
          <w:color w:val="000000" w:themeColor="text1"/>
          <w:szCs w:val="24"/>
        </w:rPr>
        <w:t xml:space="preserve">gumus </w:t>
      </w:r>
      <w:r w:rsidR="00BC18A3">
        <w:rPr>
          <w:b w:val="0"/>
          <w:color w:val="000000" w:themeColor="text1"/>
          <w:szCs w:val="24"/>
        </w:rPr>
        <w:t>geležinkelio į</w:t>
      </w:r>
      <w:r w:rsidR="00BC18A3" w:rsidRPr="00DC314A">
        <w:rPr>
          <w:b w:val="0"/>
          <w:color w:val="000000" w:themeColor="text1"/>
          <w:szCs w:val="24"/>
        </w:rPr>
        <w:t>monei</w:t>
      </w:r>
      <w:r w:rsidR="00BC18A3">
        <w:rPr>
          <w:b w:val="0"/>
          <w:color w:val="000000" w:themeColor="text1"/>
          <w:szCs w:val="24"/>
        </w:rPr>
        <w:t xml:space="preserve"> (vežėjui)</w:t>
      </w:r>
      <w:r w:rsidR="00BC18A3" w:rsidRPr="00DC314A">
        <w:rPr>
          <w:b w:val="0"/>
          <w:color w:val="000000" w:themeColor="text1"/>
          <w:szCs w:val="24"/>
        </w:rPr>
        <w:t>, kuri nepasinaudoja daugiau kaip tre</w:t>
      </w:r>
      <w:r w:rsidR="00BC18A3">
        <w:rPr>
          <w:b w:val="0"/>
          <w:color w:val="000000" w:themeColor="text1"/>
          <w:szCs w:val="24"/>
        </w:rPr>
        <w:t>č</w:t>
      </w:r>
      <w:r w:rsidR="00BC18A3" w:rsidRPr="00DC314A">
        <w:rPr>
          <w:b w:val="0"/>
          <w:color w:val="000000" w:themeColor="text1"/>
          <w:szCs w:val="24"/>
        </w:rPr>
        <w:t>dali</w:t>
      </w:r>
      <w:r w:rsidR="003B5DCE">
        <w:rPr>
          <w:b w:val="0"/>
          <w:color w:val="000000" w:themeColor="text1"/>
          <w:szCs w:val="24"/>
        </w:rPr>
        <w:t>u</w:t>
      </w:r>
      <w:r w:rsidR="00BC18A3" w:rsidRPr="00DC314A">
        <w:rPr>
          <w:b w:val="0"/>
          <w:color w:val="000000" w:themeColor="text1"/>
          <w:szCs w:val="24"/>
        </w:rPr>
        <w:t xml:space="preserve"> skirt</w:t>
      </w:r>
      <w:r w:rsidR="00BC18A3">
        <w:rPr>
          <w:b w:val="0"/>
          <w:color w:val="000000" w:themeColor="text1"/>
          <w:szCs w:val="24"/>
        </w:rPr>
        <w:t>ų</w:t>
      </w:r>
      <w:r w:rsidR="00BC18A3" w:rsidRPr="00DC314A">
        <w:rPr>
          <w:b w:val="0"/>
          <w:color w:val="000000" w:themeColor="text1"/>
          <w:szCs w:val="24"/>
        </w:rPr>
        <w:t xml:space="preserve"> paj</w:t>
      </w:r>
      <w:r w:rsidR="00BC18A3">
        <w:rPr>
          <w:b w:val="0"/>
          <w:color w:val="000000" w:themeColor="text1"/>
          <w:szCs w:val="24"/>
        </w:rPr>
        <w:t>ė</w:t>
      </w:r>
      <w:r w:rsidR="00BC18A3" w:rsidRPr="00DC314A">
        <w:rPr>
          <w:b w:val="0"/>
          <w:color w:val="000000" w:themeColor="text1"/>
          <w:szCs w:val="24"/>
        </w:rPr>
        <w:t>gu</w:t>
      </w:r>
      <w:r w:rsidR="00BC18A3">
        <w:rPr>
          <w:b w:val="0"/>
          <w:color w:val="000000" w:themeColor="text1"/>
          <w:szCs w:val="24"/>
        </w:rPr>
        <w:t>mų</w:t>
      </w:r>
      <w:r w:rsidR="00BC18A3">
        <w:rPr>
          <w:rStyle w:val="FootnoteReference"/>
          <w:b w:val="0"/>
          <w:color w:val="000000" w:themeColor="text1"/>
          <w:szCs w:val="24"/>
        </w:rPr>
        <w:footnoteReference w:id="11"/>
      </w:r>
      <w:r w:rsidR="00BC18A3" w:rsidRPr="00DC314A">
        <w:rPr>
          <w:b w:val="0"/>
          <w:color w:val="000000" w:themeColor="text1"/>
          <w:szCs w:val="24"/>
        </w:rPr>
        <w:t>, negali b</w:t>
      </w:r>
      <w:r w:rsidR="00BC18A3">
        <w:rPr>
          <w:b w:val="0"/>
          <w:color w:val="000000" w:themeColor="text1"/>
          <w:szCs w:val="24"/>
        </w:rPr>
        <w:t>ū</w:t>
      </w:r>
      <w:r w:rsidR="00BC18A3" w:rsidRPr="00DC314A">
        <w:rPr>
          <w:b w:val="0"/>
          <w:color w:val="000000" w:themeColor="text1"/>
          <w:szCs w:val="24"/>
        </w:rPr>
        <w:t>ti traktuojamas kaip tinkamas efektyvumo ir ekonomi</w:t>
      </w:r>
      <w:r w:rsidR="00BC18A3">
        <w:rPr>
          <w:b w:val="0"/>
          <w:color w:val="000000" w:themeColor="text1"/>
          <w:szCs w:val="24"/>
        </w:rPr>
        <w:t>š</w:t>
      </w:r>
      <w:r w:rsidR="00BC18A3" w:rsidRPr="00DC314A">
        <w:rPr>
          <w:b w:val="0"/>
          <w:color w:val="000000" w:themeColor="text1"/>
          <w:szCs w:val="24"/>
        </w:rPr>
        <w:t>kumo princip</w:t>
      </w:r>
      <w:r w:rsidR="00BC18A3">
        <w:rPr>
          <w:b w:val="0"/>
          <w:color w:val="000000" w:themeColor="text1"/>
          <w:szCs w:val="24"/>
        </w:rPr>
        <w:t>ų</w:t>
      </w:r>
      <w:r w:rsidR="00BC18A3" w:rsidRPr="00DC314A">
        <w:rPr>
          <w:b w:val="0"/>
          <w:color w:val="000000" w:themeColor="text1"/>
          <w:szCs w:val="24"/>
        </w:rPr>
        <w:t xml:space="preserve"> </w:t>
      </w:r>
      <w:r w:rsidR="00BC18A3">
        <w:rPr>
          <w:b w:val="0"/>
          <w:color w:val="000000" w:themeColor="text1"/>
          <w:szCs w:val="24"/>
        </w:rPr>
        <w:t>į</w:t>
      </w:r>
      <w:r w:rsidR="00BC18A3" w:rsidRPr="00DC314A">
        <w:rPr>
          <w:b w:val="0"/>
          <w:color w:val="000000" w:themeColor="text1"/>
          <w:szCs w:val="24"/>
        </w:rPr>
        <w:t>gyvendinimas</w:t>
      </w:r>
      <w:r w:rsidR="00BC18A3">
        <w:rPr>
          <w:b w:val="0"/>
          <w:color w:val="000000" w:themeColor="text1"/>
          <w:szCs w:val="24"/>
        </w:rPr>
        <w:t xml:space="preserve">. </w:t>
      </w:r>
    </w:p>
    <w:p w14:paraId="6D0B8FDF" w14:textId="6BF86A95" w:rsidR="00140073" w:rsidRPr="00DC314A" w:rsidRDefault="00016A81" w:rsidP="00554A4E">
      <w:pPr>
        <w:tabs>
          <w:tab w:val="left" w:pos="720"/>
        </w:tabs>
        <w:ind w:firstLine="709"/>
        <w:jc w:val="both"/>
        <w:rPr>
          <w:b w:val="0"/>
          <w:color w:val="000000" w:themeColor="text1"/>
          <w:szCs w:val="24"/>
        </w:rPr>
      </w:pPr>
      <w:r w:rsidRPr="00EB30E7">
        <w:rPr>
          <w:b w:val="0"/>
          <w:color w:val="000000" w:themeColor="text1"/>
          <w:szCs w:val="24"/>
        </w:rPr>
        <w:t xml:space="preserve">Pareiškėjas skunde </w:t>
      </w:r>
      <w:r w:rsidR="00E06803" w:rsidRPr="00EB30E7">
        <w:rPr>
          <w:b w:val="0"/>
          <w:color w:val="000000" w:themeColor="text1"/>
          <w:szCs w:val="24"/>
        </w:rPr>
        <w:t>atkreipė dėmesį</w:t>
      </w:r>
      <w:r w:rsidR="004F3697">
        <w:rPr>
          <w:b w:val="0"/>
          <w:color w:val="000000" w:themeColor="text1"/>
          <w:szCs w:val="24"/>
        </w:rPr>
        <w:t xml:space="preserve"> į tai</w:t>
      </w:r>
      <w:r w:rsidR="00E06803" w:rsidRPr="00EB30E7">
        <w:rPr>
          <w:b w:val="0"/>
          <w:color w:val="000000" w:themeColor="text1"/>
          <w:szCs w:val="24"/>
        </w:rPr>
        <w:t xml:space="preserve">, </w:t>
      </w:r>
      <w:r w:rsidRPr="00EB30E7">
        <w:rPr>
          <w:b w:val="0"/>
          <w:color w:val="000000" w:themeColor="text1"/>
          <w:szCs w:val="24"/>
        </w:rPr>
        <w:t xml:space="preserve">kad </w:t>
      </w:r>
      <w:r w:rsidR="00140073" w:rsidRPr="00EB30E7">
        <w:rPr>
          <w:b w:val="0"/>
          <w:color w:val="000000" w:themeColor="text1"/>
          <w:szCs w:val="24"/>
        </w:rPr>
        <w:t xml:space="preserve">Direktyvos 2012/34/ES </w:t>
      </w:r>
      <w:bookmarkStart w:id="6" w:name="_Hlk30770795"/>
      <w:r w:rsidR="00140073" w:rsidRPr="00EB30E7">
        <w:rPr>
          <w:b w:val="0"/>
          <w:color w:val="000000" w:themeColor="text1"/>
          <w:szCs w:val="24"/>
        </w:rPr>
        <w:t>IV priedo 3 str</w:t>
      </w:r>
      <w:r w:rsidR="00C15488" w:rsidRPr="00EB30E7">
        <w:rPr>
          <w:b w:val="0"/>
          <w:color w:val="000000" w:themeColor="text1"/>
          <w:szCs w:val="24"/>
        </w:rPr>
        <w:t xml:space="preserve">aipsnio </w:t>
      </w:r>
      <w:r w:rsidR="00140073" w:rsidRPr="00EB30E7">
        <w:rPr>
          <w:b w:val="0"/>
          <w:color w:val="000000" w:themeColor="text1"/>
          <w:szCs w:val="24"/>
        </w:rPr>
        <w:t>g</w:t>
      </w:r>
      <w:r w:rsidR="003B77C0">
        <w:rPr>
          <w:b w:val="0"/>
          <w:color w:val="000000" w:themeColor="text1"/>
          <w:szCs w:val="24"/>
        </w:rPr>
        <w:t> </w:t>
      </w:r>
      <w:r w:rsidR="00140073" w:rsidRPr="00EB30E7">
        <w:rPr>
          <w:b w:val="0"/>
          <w:color w:val="000000" w:themeColor="text1"/>
          <w:szCs w:val="24"/>
        </w:rPr>
        <w:t xml:space="preserve">punkte </w:t>
      </w:r>
      <w:bookmarkEnd w:id="6"/>
      <w:r w:rsidR="00BE2462" w:rsidRPr="00EB30E7">
        <w:rPr>
          <w:b w:val="0"/>
          <w:color w:val="000000" w:themeColor="text1"/>
          <w:szCs w:val="24"/>
        </w:rPr>
        <w:t>įtvirtint</w:t>
      </w:r>
      <w:r w:rsidR="00BE2462">
        <w:rPr>
          <w:b w:val="0"/>
          <w:color w:val="000000" w:themeColor="text1"/>
          <w:szCs w:val="24"/>
        </w:rPr>
        <w:t>os nuostatos</w:t>
      </w:r>
      <w:r w:rsidR="00C15488" w:rsidRPr="00EB30E7">
        <w:rPr>
          <w:b w:val="0"/>
          <w:color w:val="000000" w:themeColor="text1"/>
          <w:szCs w:val="24"/>
        </w:rPr>
        <w:t xml:space="preserve"> </w:t>
      </w:r>
      <w:r w:rsidR="00C15488">
        <w:rPr>
          <w:b w:val="0"/>
          <w:color w:val="000000" w:themeColor="text1"/>
          <w:szCs w:val="24"/>
        </w:rPr>
        <w:t>į nacionalinę teisę</w:t>
      </w:r>
      <w:r w:rsidR="00DC4787">
        <w:rPr>
          <w:b w:val="0"/>
          <w:color w:val="000000" w:themeColor="text1"/>
          <w:szCs w:val="24"/>
        </w:rPr>
        <w:t xml:space="preserve"> </w:t>
      </w:r>
      <w:r w:rsidR="00592771">
        <w:rPr>
          <w:b w:val="0"/>
          <w:color w:val="000000" w:themeColor="text1"/>
          <w:szCs w:val="24"/>
        </w:rPr>
        <w:t xml:space="preserve">buvo </w:t>
      </w:r>
      <w:r w:rsidR="00DC4787">
        <w:rPr>
          <w:b w:val="0"/>
          <w:color w:val="000000" w:themeColor="text1"/>
          <w:szCs w:val="24"/>
        </w:rPr>
        <w:t>perkeltos</w:t>
      </w:r>
      <w:r w:rsidR="00C15488">
        <w:rPr>
          <w:b w:val="0"/>
          <w:color w:val="000000" w:themeColor="text1"/>
          <w:szCs w:val="24"/>
        </w:rPr>
        <w:t xml:space="preserve"> </w:t>
      </w:r>
      <w:r w:rsidR="00BE2462">
        <w:rPr>
          <w:b w:val="0"/>
          <w:color w:val="000000" w:themeColor="text1"/>
          <w:szCs w:val="24"/>
        </w:rPr>
        <w:t>ir</w:t>
      </w:r>
      <w:r w:rsidR="00AC5DF3">
        <w:rPr>
          <w:b w:val="0"/>
          <w:color w:val="000000" w:themeColor="text1"/>
          <w:szCs w:val="24"/>
        </w:rPr>
        <w:t xml:space="preserve"> </w:t>
      </w:r>
      <w:r w:rsidR="00592771">
        <w:rPr>
          <w:b w:val="0"/>
          <w:color w:val="000000" w:themeColor="text1"/>
          <w:szCs w:val="24"/>
        </w:rPr>
        <w:t>įsigalio</w:t>
      </w:r>
      <w:r w:rsidR="006320B5">
        <w:rPr>
          <w:b w:val="0"/>
          <w:color w:val="000000" w:themeColor="text1"/>
          <w:szCs w:val="24"/>
        </w:rPr>
        <w:t>s</w:t>
      </w:r>
      <w:r w:rsidR="00592771" w:rsidRPr="00DC314A">
        <w:rPr>
          <w:b w:val="0"/>
          <w:color w:val="000000" w:themeColor="text1"/>
          <w:szCs w:val="24"/>
        </w:rPr>
        <w:t xml:space="preserve"> </w:t>
      </w:r>
      <w:r w:rsidR="00F159E7" w:rsidRPr="00046BD3">
        <w:rPr>
          <w:b w:val="0"/>
          <w:color w:val="000000" w:themeColor="text1"/>
          <w:szCs w:val="24"/>
        </w:rPr>
        <w:t xml:space="preserve">nuo </w:t>
      </w:r>
      <w:r w:rsidR="00140073" w:rsidRPr="00046BD3">
        <w:rPr>
          <w:b w:val="0"/>
          <w:color w:val="000000" w:themeColor="text1"/>
          <w:szCs w:val="24"/>
        </w:rPr>
        <w:t>2019</w:t>
      </w:r>
      <w:r w:rsidR="00AC5DF3" w:rsidRPr="00046BD3">
        <w:rPr>
          <w:b w:val="0"/>
          <w:color w:val="000000" w:themeColor="text1"/>
          <w:szCs w:val="24"/>
        </w:rPr>
        <w:t> </w:t>
      </w:r>
      <w:r w:rsidRPr="00046BD3">
        <w:rPr>
          <w:b w:val="0"/>
          <w:color w:val="000000" w:themeColor="text1"/>
          <w:szCs w:val="24"/>
        </w:rPr>
        <w:t>m.</w:t>
      </w:r>
      <w:r w:rsidR="00A66E3F" w:rsidRPr="00046BD3">
        <w:rPr>
          <w:b w:val="0"/>
          <w:color w:val="000000" w:themeColor="text1"/>
          <w:szCs w:val="24"/>
        </w:rPr>
        <w:t> </w:t>
      </w:r>
      <w:r w:rsidRPr="00046BD3">
        <w:rPr>
          <w:b w:val="0"/>
          <w:color w:val="000000" w:themeColor="text1"/>
          <w:szCs w:val="24"/>
        </w:rPr>
        <w:t>gruodžio</w:t>
      </w:r>
      <w:r w:rsidR="00A66E3F" w:rsidRPr="00046BD3">
        <w:rPr>
          <w:b w:val="0"/>
          <w:color w:val="000000" w:themeColor="text1"/>
          <w:szCs w:val="24"/>
        </w:rPr>
        <w:t> </w:t>
      </w:r>
      <w:r w:rsidRPr="00046BD3">
        <w:rPr>
          <w:b w:val="0"/>
          <w:color w:val="000000" w:themeColor="text1"/>
          <w:szCs w:val="24"/>
        </w:rPr>
        <w:t>8</w:t>
      </w:r>
      <w:r w:rsidR="00A66E3F" w:rsidRPr="00046BD3">
        <w:rPr>
          <w:b w:val="0"/>
          <w:color w:val="000000" w:themeColor="text1"/>
          <w:szCs w:val="24"/>
        </w:rPr>
        <w:t> </w:t>
      </w:r>
      <w:r w:rsidRPr="00046BD3">
        <w:rPr>
          <w:b w:val="0"/>
          <w:color w:val="000000" w:themeColor="text1"/>
          <w:szCs w:val="24"/>
        </w:rPr>
        <w:t>d.</w:t>
      </w:r>
      <w:r w:rsidR="00B74BA9" w:rsidRPr="00046BD3">
        <w:rPr>
          <w:b w:val="0"/>
          <w:color w:val="000000" w:themeColor="text1"/>
          <w:szCs w:val="24"/>
        </w:rPr>
        <w:t xml:space="preserve"> Kodekso 29</w:t>
      </w:r>
      <w:r w:rsidR="00B74BA9" w:rsidRPr="00046BD3">
        <w:rPr>
          <w:b w:val="0"/>
          <w:color w:val="000000" w:themeColor="text1"/>
          <w:szCs w:val="24"/>
          <w:vertAlign w:val="superscript"/>
        </w:rPr>
        <w:t>6</w:t>
      </w:r>
      <w:r w:rsidR="00B74BA9" w:rsidRPr="00046BD3">
        <w:rPr>
          <w:b w:val="0"/>
          <w:color w:val="000000" w:themeColor="text1"/>
          <w:szCs w:val="24"/>
        </w:rPr>
        <w:t xml:space="preserve"> straipsni</w:t>
      </w:r>
      <w:r w:rsidR="004F3697" w:rsidRPr="00046BD3">
        <w:rPr>
          <w:b w:val="0"/>
          <w:color w:val="000000" w:themeColor="text1"/>
          <w:szCs w:val="24"/>
        </w:rPr>
        <w:t>o 4 dalies 5 punktu</w:t>
      </w:r>
      <w:r w:rsidR="006320B5">
        <w:rPr>
          <w:b w:val="0"/>
          <w:color w:val="000000" w:themeColor="text1"/>
          <w:szCs w:val="24"/>
        </w:rPr>
        <w:t>,</w:t>
      </w:r>
      <w:r w:rsidR="00C15488" w:rsidRPr="00EE49D0">
        <w:rPr>
          <w:b w:val="0"/>
          <w:color w:val="000000" w:themeColor="text1"/>
          <w:szCs w:val="24"/>
        </w:rPr>
        <w:t xml:space="preserve"> </w:t>
      </w:r>
      <w:r w:rsidR="004F3697" w:rsidRPr="00EE49D0">
        <w:rPr>
          <w:b w:val="0"/>
          <w:color w:val="000000" w:themeColor="text1"/>
          <w:szCs w:val="24"/>
        </w:rPr>
        <w:t>tačiau</w:t>
      </w:r>
      <w:r w:rsidR="004F3697">
        <w:rPr>
          <w:b w:val="0"/>
          <w:color w:val="000000" w:themeColor="text1"/>
          <w:szCs w:val="24"/>
        </w:rPr>
        <w:t xml:space="preserve"> iki tol</w:t>
      </w:r>
      <w:r w:rsidR="00140073" w:rsidRPr="00DC314A">
        <w:rPr>
          <w:b w:val="0"/>
          <w:color w:val="000000" w:themeColor="text1"/>
          <w:szCs w:val="24"/>
        </w:rPr>
        <w:t xml:space="preserve"> </w:t>
      </w:r>
      <w:r w:rsidR="004F3697">
        <w:rPr>
          <w:b w:val="0"/>
          <w:color w:val="000000" w:themeColor="text1"/>
          <w:szCs w:val="24"/>
        </w:rPr>
        <w:t>pareiškėjų</w:t>
      </w:r>
      <w:r w:rsidR="00140073" w:rsidRPr="00DC314A">
        <w:rPr>
          <w:b w:val="0"/>
          <w:color w:val="000000" w:themeColor="text1"/>
          <w:szCs w:val="24"/>
        </w:rPr>
        <w:t xml:space="preserve"> interesai yra pa</w:t>
      </w:r>
      <w:r w:rsidR="00694140">
        <w:rPr>
          <w:b w:val="0"/>
          <w:color w:val="000000" w:themeColor="text1"/>
          <w:szCs w:val="24"/>
        </w:rPr>
        <w:t>ž</w:t>
      </w:r>
      <w:r w:rsidR="00140073" w:rsidRPr="00DC314A">
        <w:rPr>
          <w:b w:val="0"/>
          <w:color w:val="000000" w:themeColor="text1"/>
          <w:szCs w:val="24"/>
        </w:rPr>
        <w:t>eid</w:t>
      </w:r>
      <w:r w:rsidR="00694140">
        <w:rPr>
          <w:b w:val="0"/>
          <w:color w:val="000000" w:themeColor="text1"/>
          <w:szCs w:val="24"/>
        </w:rPr>
        <w:t>ž</w:t>
      </w:r>
      <w:r w:rsidR="00140073" w:rsidRPr="00DC314A">
        <w:rPr>
          <w:b w:val="0"/>
          <w:color w:val="000000" w:themeColor="text1"/>
          <w:szCs w:val="24"/>
        </w:rPr>
        <w:t xml:space="preserve">iami, </w:t>
      </w:r>
      <w:r w:rsidR="000A321D">
        <w:rPr>
          <w:b w:val="0"/>
          <w:color w:val="000000" w:themeColor="text1"/>
          <w:szCs w:val="24"/>
        </w:rPr>
        <w:t>nes</w:t>
      </w:r>
      <w:r w:rsidR="00140073" w:rsidRPr="00DC314A">
        <w:rPr>
          <w:b w:val="0"/>
          <w:color w:val="000000" w:themeColor="text1"/>
          <w:szCs w:val="24"/>
        </w:rPr>
        <w:t xml:space="preserve"> </w:t>
      </w:r>
      <w:r w:rsidR="00C15488">
        <w:rPr>
          <w:b w:val="0"/>
          <w:color w:val="000000" w:themeColor="text1"/>
          <w:szCs w:val="24"/>
        </w:rPr>
        <w:t xml:space="preserve">skiriant pajėgumus </w:t>
      </w:r>
      <w:r w:rsidR="00140073" w:rsidRPr="00DC314A">
        <w:rPr>
          <w:b w:val="0"/>
          <w:color w:val="000000" w:themeColor="text1"/>
          <w:szCs w:val="24"/>
        </w:rPr>
        <w:t>n</w:t>
      </w:r>
      <w:r w:rsidR="00694140">
        <w:rPr>
          <w:b w:val="0"/>
          <w:color w:val="000000" w:themeColor="text1"/>
          <w:szCs w:val="24"/>
        </w:rPr>
        <w:t>ė</w:t>
      </w:r>
      <w:r w:rsidR="00140073" w:rsidRPr="00DC314A">
        <w:rPr>
          <w:b w:val="0"/>
          <w:color w:val="000000" w:themeColor="text1"/>
          <w:szCs w:val="24"/>
        </w:rPr>
        <w:t xml:space="preserve">ra vertinami </w:t>
      </w:r>
      <w:r w:rsidR="00C15488">
        <w:rPr>
          <w:b w:val="0"/>
          <w:color w:val="000000" w:themeColor="text1"/>
          <w:szCs w:val="24"/>
        </w:rPr>
        <w:t xml:space="preserve">AB „Lietuvos geležinkeliai“ </w:t>
      </w:r>
      <w:r w:rsidR="004F3697">
        <w:rPr>
          <w:b w:val="0"/>
          <w:color w:val="000000" w:themeColor="text1"/>
          <w:szCs w:val="24"/>
        </w:rPr>
        <w:t>geležinkelio</w:t>
      </w:r>
      <w:r w:rsidR="004F3697" w:rsidRPr="00DC314A">
        <w:rPr>
          <w:b w:val="0"/>
          <w:color w:val="000000" w:themeColor="text1"/>
          <w:szCs w:val="24"/>
        </w:rPr>
        <w:t xml:space="preserve"> </w:t>
      </w:r>
      <w:r w:rsidR="00C15488">
        <w:rPr>
          <w:b w:val="0"/>
          <w:color w:val="000000" w:themeColor="text1"/>
          <w:szCs w:val="24"/>
        </w:rPr>
        <w:t>į</w:t>
      </w:r>
      <w:r w:rsidR="00140073" w:rsidRPr="00DC314A">
        <w:rPr>
          <w:b w:val="0"/>
          <w:color w:val="000000" w:themeColor="text1"/>
          <w:szCs w:val="24"/>
        </w:rPr>
        <w:t>moni</w:t>
      </w:r>
      <w:r w:rsidR="00C15488">
        <w:rPr>
          <w:b w:val="0"/>
          <w:color w:val="000000" w:themeColor="text1"/>
          <w:szCs w:val="24"/>
        </w:rPr>
        <w:t>ų</w:t>
      </w:r>
      <w:r w:rsidR="00140073" w:rsidRPr="00DC314A">
        <w:rPr>
          <w:b w:val="0"/>
          <w:color w:val="000000" w:themeColor="text1"/>
          <w:szCs w:val="24"/>
        </w:rPr>
        <w:t xml:space="preserve"> </w:t>
      </w:r>
      <w:r w:rsidR="004F3697">
        <w:rPr>
          <w:b w:val="0"/>
          <w:color w:val="000000" w:themeColor="text1"/>
          <w:szCs w:val="24"/>
        </w:rPr>
        <w:t xml:space="preserve">(vežėjų) </w:t>
      </w:r>
      <w:r w:rsidR="00140073" w:rsidRPr="00DC314A">
        <w:rPr>
          <w:b w:val="0"/>
          <w:color w:val="000000" w:themeColor="text1"/>
          <w:szCs w:val="24"/>
        </w:rPr>
        <w:t>paj</w:t>
      </w:r>
      <w:r w:rsidR="00694140">
        <w:rPr>
          <w:b w:val="0"/>
          <w:color w:val="000000" w:themeColor="text1"/>
          <w:szCs w:val="24"/>
        </w:rPr>
        <w:t>ė</w:t>
      </w:r>
      <w:r w:rsidR="00140073" w:rsidRPr="00DC314A">
        <w:rPr>
          <w:b w:val="0"/>
          <w:color w:val="000000" w:themeColor="text1"/>
          <w:szCs w:val="24"/>
        </w:rPr>
        <w:t>gum</w:t>
      </w:r>
      <w:r w:rsidR="00694140">
        <w:rPr>
          <w:b w:val="0"/>
          <w:color w:val="000000" w:themeColor="text1"/>
          <w:szCs w:val="24"/>
        </w:rPr>
        <w:t>ų</w:t>
      </w:r>
      <w:r w:rsidR="00140073" w:rsidRPr="00DC314A">
        <w:rPr>
          <w:b w:val="0"/>
          <w:color w:val="000000" w:themeColor="text1"/>
          <w:szCs w:val="24"/>
        </w:rPr>
        <w:t xml:space="preserve"> panaudojimo rodikliai</w:t>
      </w:r>
      <w:r w:rsidR="00B86D36">
        <w:rPr>
          <w:b w:val="0"/>
          <w:color w:val="000000" w:themeColor="text1"/>
          <w:szCs w:val="24"/>
        </w:rPr>
        <w:t>,</w:t>
      </w:r>
      <w:r w:rsidR="00140073" w:rsidRPr="00DC314A">
        <w:rPr>
          <w:b w:val="0"/>
          <w:color w:val="000000" w:themeColor="text1"/>
          <w:szCs w:val="24"/>
        </w:rPr>
        <w:t xml:space="preserve"> </w:t>
      </w:r>
      <w:r w:rsidR="000E345B">
        <w:rPr>
          <w:b w:val="0"/>
          <w:color w:val="000000" w:themeColor="text1"/>
          <w:szCs w:val="24"/>
        </w:rPr>
        <w:t>todėl</w:t>
      </w:r>
      <w:r w:rsidR="00E06803">
        <w:rPr>
          <w:b w:val="0"/>
          <w:color w:val="000000" w:themeColor="text1"/>
          <w:szCs w:val="24"/>
        </w:rPr>
        <w:t xml:space="preserve"> </w:t>
      </w:r>
      <w:r w:rsidR="00B86D36">
        <w:rPr>
          <w:b w:val="0"/>
          <w:color w:val="000000" w:themeColor="text1"/>
          <w:szCs w:val="24"/>
        </w:rPr>
        <w:t xml:space="preserve">joms </w:t>
      </w:r>
      <w:r w:rsidR="000E345B">
        <w:rPr>
          <w:b w:val="0"/>
          <w:color w:val="000000" w:themeColor="text1"/>
          <w:szCs w:val="24"/>
        </w:rPr>
        <w:t xml:space="preserve">nekyla </w:t>
      </w:r>
      <w:r w:rsidR="000E345B" w:rsidRPr="00DC314A">
        <w:rPr>
          <w:b w:val="0"/>
          <w:color w:val="000000" w:themeColor="text1"/>
          <w:szCs w:val="24"/>
        </w:rPr>
        <w:t>neigiam</w:t>
      </w:r>
      <w:r w:rsidR="000E345B">
        <w:rPr>
          <w:b w:val="0"/>
          <w:color w:val="000000" w:themeColor="text1"/>
          <w:szCs w:val="24"/>
        </w:rPr>
        <w:t>ų</w:t>
      </w:r>
      <w:r w:rsidR="000E345B" w:rsidRPr="00DC314A">
        <w:rPr>
          <w:b w:val="0"/>
          <w:color w:val="000000" w:themeColor="text1"/>
          <w:szCs w:val="24"/>
        </w:rPr>
        <w:t xml:space="preserve"> pasekm</w:t>
      </w:r>
      <w:r w:rsidR="000E345B">
        <w:rPr>
          <w:b w:val="0"/>
          <w:color w:val="000000" w:themeColor="text1"/>
          <w:szCs w:val="24"/>
        </w:rPr>
        <w:t>ių</w:t>
      </w:r>
      <w:r w:rsidR="000E345B" w:rsidRPr="00DC314A">
        <w:rPr>
          <w:b w:val="0"/>
          <w:color w:val="000000" w:themeColor="text1"/>
          <w:szCs w:val="24"/>
        </w:rPr>
        <w:t xml:space="preserve"> </w:t>
      </w:r>
      <w:r w:rsidR="00140073" w:rsidRPr="00DC314A">
        <w:rPr>
          <w:b w:val="0"/>
          <w:color w:val="000000" w:themeColor="text1"/>
          <w:szCs w:val="24"/>
        </w:rPr>
        <w:t>d</w:t>
      </w:r>
      <w:r w:rsidR="00694140">
        <w:rPr>
          <w:b w:val="0"/>
          <w:color w:val="000000" w:themeColor="text1"/>
          <w:szCs w:val="24"/>
        </w:rPr>
        <w:t>ė</w:t>
      </w:r>
      <w:r w:rsidR="00140073" w:rsidRPr="00DC314A">
        <w:rPr>
          <w:b w:val="0"/>
          <w:color w:val="000000" w:themeColor="text1"/>
          <w:szCs w:val="24"/>
        </w:rPr>
        <w:t xml:space="preserve">l </w:t>
      </w:r>
      <w:r w:rsidR="000A321D">
        <w:rPr>
          <w:b w:val="0"/>
          <w:color w:val="000000" w:themeColor="text1"/>
          <w:szCs w:val="24"/>
        </w:rPr>
        <w:t xml:space="preserve">skirtų </w:t>
      </w:r>
      <w:r w:rsidR="00140073" w:rsidRPr="00DC314A">
        <w:rPr>
          <w:b w:val="0"/>
          <w:color w:val="000000" w:themeColor="text1"/>
          <w:szCs w:val="24"/>
        </w:rPr>
        <w:t>paj</w:t>
      </w:r>
      <w:r w:rsidR="00694140">
        <w:rPr>
          <w:b w:val="0"/>
          <w:color w:val="000000" w:themeColor="text1"/>
          <w:szCs w:val="24"/>
        </w:rPr>
        <w:t>ė</w:t>
      </w:r>
      <w:r w:rsidR="00140073" w:rsidRPr="00DC314A">
        <w:rPr>
          <w:b w:val="0"/>
          <w:color w:val="000000" w:themeColor="text1"/>
          <w:szCs w:val="24"/>
        </w:rPr>
        <w:t>gum</w:t>
      </w:r>
      <w:r w:rsidR="00694140">
        <w:rPr>
          <w:b w:val="0"/>
          <w:color w:val="000000" w:themeColor="text1"/>
          <w:szCs w:val="24"/>
        </w:rPr>
        <w:t>ų</w:t>
      </w:r>
      <w:r w:rsidR="00140073" w:rsidRPr="00DC314A">
        <w:rPr>
          <w:b w:val="0"/>
          <w:color w:val="000000" w:themeColor="text1"/>
          <w:szCs w:val="24"/>
        </w:rPr>
        <w:t xml:space="preserve"> nepanaudojimo.</w:t>
      </w:r>
      <w:r w:rsidR="00F52449">
        <w:rPr>
          <w:b w:val="0"/>
          <w:color w:val="000000" w:themeColor="text1"/>
          <w:szCs w:val="24"/>
        </w:rPr>
        <w:t xml:space="preserve"> Atitinkamai, pareiškėjo vertinimu, </w:t>
      </w:r>
      <w:r w:rsidR="00140073" w:rsidRPr="00EB30E7">
        <w:rPr>
          <w:b w:val="0"/>
          <w:color w:val="000000" w:themeColor="text1"/>
          <w:szCs w:val="24"/>
        </w:rPr>
        <w:t>LTSA</w:t>
      </w:r>
      <w:r w:rsidR="00F52449">
        <w:rPr>
          <w:b w:val="0"/>
          <w:color w:val="000000" w:themeColor="text1"/>
          <w:szCs w:val="24"/>
        </w:rPr>
        <w:t xml:space="preserve"> </w:t>
      </w:r>
      <w:r w:rsidR="00140073" w:rsidRPr="00DC314A">
        <w:rPr>
          <w:b w:val="0"/>
          <w:color w:val="000000" w:themeColor="text1"/>
          <w:szCs w:val="24"/>
        </w:rPr>
        <w:t>neu</w:t>
      </w:r>
      <w:r w:rsidR="00694140">
        <w:rPr>
          <w:b w:val="0"/>
          <w:color w:val="000000" w:themeColor="text1"/>
          <w:szCs w:val="24"/>
        </w:rPr>
        <w:t>ž</w:t>
      </w:r>
      <w:r w:rsidR="00140073" w:rsidRPr="00DC314A">
        <w:rPr>
          <w:b w:val="0"/>
          <w:color w:val="000000" w:themeColor="text1"/>
          <w:szCs w:val="24"/>
        </w:rPr>
        <w:t>tikrina lygiateisi</w:t>
      </w:r>
      <w:r w:rsidR="00694140">
        <w:rPr>
          <w:b w:val="0"/>
          <w:color w:val="000000" w:themeColor="text1"/>
          <w:szCs w:val="24"/>
        </w:rPr>
        <w:t>š</w:t>
      </w:r>
      <w:r w:rsidR="00140073" w:rsidRPr="00DC314A">
        <w:rPr>
          <w:b w:val="0"/>
          <w:color w:val="000000" w:themeColor="text1"/>
          <w:szCs w:val="24"/>
        </w:rPr>
        <w:t>kumo principo, kadangi vis</w:t>
      </w:r>
      <w:r w:rsidR="00694140">
        <w:rPr>
          <w:b w:val="0"/>
          <w:color w:val="000000" w:themeColor="text1"/>
          <w:szCs w:val="24"/>
        </w:rPr>
        <w:t>ų</w:t>
      </w:r>
      <w:r w:rsidR="00140073" w:rsidRPr="00DC314A">
        <w:rPr>
          <w:b w:val="0"/>
          <w:color w:val="000000" w:themeColor="text1"/>
          <w:szCs w:val="24"/>
        </w:rPr>
        <w:t xml:space="preserve"> paj</w:t>
      </w:r>
      <w:r w:rsidR="00694140">
        <w:rPr>
          <w:b w:val="0"/>
          <w:color w:val="000000" w:themeColor="text1"/>
          <w:szCs w:val="24"/>
        </w:rPr>
        <w:t>ė</w:t>
      </w:r>
      <w:r w:rsidR="00140073" w:rsidRPr="00DC314A">
        <w:rPr>
          <w:b w:val="0"/>
          <w:color w:val="000000" w:themeColor="text1"/>
          <w:szCs w:val="24"/>
        </w:rPr>
        <w:t>gum</w:t>
      </w:r>
      <w:r w:rsidR="00694140">
        <w:rPr>
          <w:b w:val="0"/>
          <w:color w:val="000000" w:themeColor="text1"/>
          <w:szCs w:val="24"/>
        </w:rPr>
        <w:t>ų</w:t>
      </w:r>
      <w:r w:rsidR="00140073" w:rsidRPr="00DC314A">
        <w:rPr>
          <w:b w:val="0"/>
          <w:color w:val="000000" w:themeColor="text1"/>
          <w:szCs w:val="24"/>
        </w:rPr>
        <w:t xml:space="preserve"> suteikimas tik nacionalin</w:t>
      </w:r>
      <w:r w:rsidR="00F52449">
        <w:rPr>
          <w:b w:val="0"/>
          <w:color w:val="000000" w:themeColor="text1"/>
          <w:szCs w:val="24"/>
        </w:rPr>
        <w:t>ėms geležinkelio įmonėms</w:t>
      </w:r>
      <w:r w:rsidR="00140073" w:rsidRPr="00DC314A">
        <w:rPr>
          <w:b w:val="0"/>
          <w:color w:val="000000" w:themeColor="text1"/>
          <w:szCs w:val="24"/>
        </w:rPr>
        <w:t xml:space="preserve"> </w:t>
      </w:r>
      <w:r w:rsidR="00F52449">
        <w:rPr>
          <w:b w:val="0"/>
          <w:color w:val="000000" w:themeColor="text1"/>
          <w:szCs w:val="24"/>
        </w:rPr>
        <w:t>(</w:t>
      </w:r>
      <w:r w:rsidR="00140073" w:rsidRPr="00DC314A">
        <w:rPr>
          <w:b w:val="0"/>
          <w:color w:val="000000" w:themeColor="text1"/>
          <w:szCs w:val="24"/>
        </w:rPr>
        <w:t>ve</w:t>
      </w:r>
      <w:r w:rsidR="00694140">
        <w:rPr>
          <w:b w:val="0"/>
          <w:color w:val="000000" w:themeColor="text1"/>
          <w:szCs w:val="24"/>
        </w:rPr>
        <w:t>žė</w:t>
      </w:r>
      <w:r w:rsidR="00140073" w:rsidRPr="00DC314A">
        <w:rPr>
          <w:b w:val="0"/>
          <w:color w:val="000000" w:themeColor="text1"/>
          <w:szCs w:val="24"/>
        </w:rPr>
        <w:t>j</w:t>
      </w:r>
      <w:r w:rsidR="0084176E">
        <w:rPr>
          <w:b w:val="0"/>
          <w:color w:val="000000" w:themeColor="text1"/>
          <w:szCs w:val="24"/>
        </w:rPr>
        <w:t>a</w:t>
      </w:r>
      <w:r w:rsidR="00F52449">
        <w:rPr>
          <w:b w:val="0"/>
          <w:color w:val="000000" w:themeColor="text1"/>
          <w:szCs w:val="24"/>
        </w:rPr>
        <w:t>ms)</w:t>
      </w:r>
      <w:r w:rsidR="00140073" w:rsidRPr="00DC314A">
        <w:rPr>
          <w:b w:val="0"/>
          <w:color w:val="000000" w:themeColor="text1"/>
          <w:szCs w:val="24"/>
        </w:rPr>
        <w:t xml:space="preserve"> yra nesuderinamas su </w:t>
      </w:r>
      <w:r w:rsidR="00694140" w:rsidRPr="00DC314A">
        <w:rPr>
          <w:b w:val="0"/>
          <w:color w:val="000000" w:themeColor="text1"/>
          <w:szCs w:val="24"/>
        </w:rPr>
        <w:t>lygiaverti</w:t>
      </w:r>
      <w:r w:rsidR="00694140">
        <w:rPr>
          <w:b w:val="0"/>
          <w:color w:val="000000" w:themeColor="text1"/>
          <w:szCs w:val="24"/>
        </w:rPr>
        <w:t>š</w:t>
      </w:r>
      <w:r w:rsidR="00694140" w:rsidRPr="00DC314A">
        <w:rPr>
          <w:b w:val="0"/>
          <w:color w:val="000000" w:themeColor="text1"/>
          <w:szCs w:val="24"/>
        </w:rPr>
        <w:t>k</w:t>
      </w:r>
      <w:r w:rsidR="000A321D">
        <w:rPr>
          <w:b w:val="0"/>
          <w:color w:val="000000" w:themeColor="text1"/>
          <w:szCs w:val="24"/>
        </w:rPr>
        <w:t>um</w:t>
      </w:r>
      <w:r w:rsidR="00F52449">
        <w:rPr>
          <w:b w:val="0"/>
          <w:color w:val="000000" w:themeColor="text1"/>
          <w:szCs w:val="24"/>
        </w:rPr>
        <w:t xml:space="preserve">u </w:t>
      </w:r>
      <w:r w:rsidR="00140073" w:rsidRPr="00DC314A">
        <w:rPr>
          <w:b w:val="0"/>
          <w:color w:val="000000" w:themeColor="text1"/>
          <w:szCs w:val="24"/>
        </w:rPr>
        <w:t>vis</w:t>
      </w:r>
      <w:r w:rsidR="00F52449">
        <w:rPr>
          <w:b w:val="0"/>
          <w:color w:val="000000" w:themeColor="text1"/>
          <w:szCs w:val="24"/>
        </w:rPr>
        <w:t>ų</w:t>
      </w:r>
      <w:r w:rsidR="00140073" w:rsidRPr="00DC314A">
        <w:rPr>
          <w:b w:val="0"/>
          <w:color w:val="000000" w:themeColor="text1"/>
          <w:szCs w:val="24"/>
        </w:rPr>
        <w:t xml:space="preserve"> gele</w:t>
      </w:r>
      <w:r w:rsidR="00694140">
        <w:rPr>
          <w:b w:val="0"/>
          <w:color w:val="000000" w:themeColor="text1"/>
          <w:szCs w:val="24"/>
        </w:rPr>
        <w:t>ž</w:t>
      </w:r>
      <w:r w:rsidR="00140073" w:rsidRPr="00DC314A">
        <w:rPr>
          <w:b w:val="0"/>
          <w:color w:val="000000" w:themeColor="text1"/>
          <w:szCs w:val="24"/>
        </w:rPr>
        <w:t xml:space="preserve">inkelio </w:t>
      </w:r>
      <w:r w:rsidR="00F52449">
        <w:rPr>
          <w:b w:val="0"/>
          <w:color w:val="000000" w:themeColor="text1"/>
          <w:szCs w:val="24"/>
        </w:rPr>
        <w:t>į</w:t>
      </w:r>
      <w:r w:rsidR="00F52449" w:rsidRPr="00DC314A">
        <w:rPr>
          <w:b w:val="0"/>
          <w:color w:val="000000" w:themeColor="text1"/>
          <w:szCs w:val="24"/>
        </w:rPr>
        <w:t>mon</w:t>
      </w:r>
      <w:r w:rsidR="00F52449">
        <w:rPr>
          <w:b w:val="0"/>
          <w:color w:val="000000" w:themeColor="text1"/>
          <w:szCs w:val="24"/>
        </w:rPr>
        <w:t xml:space="preserve">ių (vežėjų) atžvilgiu ir </w:t>
      </w:r>
      <w:r w:rsidR="00140073" w:rsidRPr="00DC314A">
        <w:rPr>
          <w:b w:val="0"/>
          <w:color w:val="000000" w:themeColor="text1"/>
          <w:szCs w:val="24"/>
        </w:rPr>
        <w:t>konkurencingumo skatinimu gele</w:t>
      </w:r>
      <w:r w:rsidR="00694140">
        <w:rPr>
          <w:b w:val="0"/>
          <w:color w:val="000000" w:themeColor="text1"/>
          <w:szCs w:val="24"/>
        </w:rPr>
        <w:t>ž</w:t>
      </w:r>
      <w:r w:rsidR="00140073" w:rsidRPr="00DC314A">
        <w:rPr>
          <w:b w:val="0"/>
          <w:color w:val="000000" w:themeColor="text1"/>
          <w:szCs w:val="24"/>
        </w:rPr>
        <w:t>inkeli</w:t>
      </w:r>
      <w:r w:rsidR="00694140">
        <w:rPr>
          <w:b w:val="0"/>
          <w:color w:val="000000" w:themeColor="text1"/>
          <w:szCs w:val="24"/>
        </w:rPr>
        <w:t>ų</w:t>
      </w:r>
      <w:r w:rsidR="00140073" w:rsidRPr="00DC314A">
        <w:rPr>
          <w:b w:val="0"/>
          <w:color w:val="000000" w:themeColor="text1"/>
          <w:szCs w:val="24"/>
        </w:rPr>
        <w:t xml:space="preserve"> transporto</w:t>
      </w:r>
      <w:r w:rsidR="0084176E">
        <w:rPr>
          <w:b w:val="0"/>
          <w:color w:val="000000" w:themeColor="text1"/>
          <w:szCs w:val="24"/>
        </w:rPr>
        <w:t xml:space="preserve"> paslaugų</w:t>
      </w:r>
      <w:r w:rsidR="00140073" w:rsidRPr="00DC314A">
        <w:rPr>
          <w:b w:val="0"/>
          <w:color w:val="000000" w:themeColor="text1"/>
          <w:szCs w:val="24"/>
        </w:rPr>
        <w:t xml:space="preserve"> rinkoje, </w:t>
      </w:r>
      <w:r w:rsidR="0084176E">
        <w:rPr>
          <w:b w:val="0"/>
          <w:color w:val="000000" w:themeColor="text1"/>
          <w:szCs w:val="24"/>
        </w:rPr>
        <w:t>nes</w:t>
      </w:r>
      <w:r w:rsidR="00140073" w:rsidRPr="00DC314A">
        <w:rPr>
          <w:b w:val="0"/>
          <w:color w:val="000000" w:themeColor="text1"/>
          <w:szCs w:val="24"/>
        </w:rPr>
        <w:t xml:space="preserve"> kitos</w:t>
      </w:r>
      <w:r w:rsidR="0084176E">
        <w:rPr>
          <w:b w:val="0"/>
          <w:color w:val="000000" w:themeColor="text1"/>
          <w:szCs w:val="24"/>
        </w:rPr>
        <w:t xml:space="preserve"> geležinkelio</w:t>
      </w:r>
      <w:r w:rsidR="00140073" w:rsidRPr="00DC314A">
        <w:rPr>
          <w:b w:val="0"/>
          <w:color w:val="000000" w:themeColor="text1"/>
          <w:szCs w:val="24"/>
        </w:rPr>
        <w:t xml:space="preserve"> </w:t>
      </w:r>
      <w:r w:rsidR="0084176E">
        <w:rPr>
          <w:b w:val="0"/>
          <w:color w:val="000000" w:themeColor="text1"/>
          <w:szCs w:val="24"/>
        </w:rPr>
        <w:t>į</w:t>
      </w:r>
      <w:r w:rsidR="0084176E" w:rsidRPr="00DC314A">
        <w:rPr>
          <w:b w:val="0"/>
          <w:color w:val="000000" w:themeColor="text1"/>
          <w:szCs w:val="24"/>
        </w:rPr>
        <w:t>mon</w:t>
      </w:r>
      <w:r w:rsidR="0084176E">
        <w:rPr>
          <w:b w:val="0"/>
          <w:color w:val="000000" w:themeColor="text1"/>
          <w:szCs w:val="24"/>
        </w:rPr>
        <w:t>ė</w:t>
      </w:r>
      <w:r w:rsidR="0084176E" w:rsidRPr="00DC314A">
        <w:rPr>
          <w:b w:val="0"/>
          <w:color w:val="000000" w:themeColor="text1"/>
          <w:szCs w:val="24"/>
        </w:rPr>
        <w:t xml:space="preserve">s </w:t>
      </w:r>
      <w:r w:rsidR="0084176E">
        <w:rPr>
          <w:b w:val="0"/>
          <w:color w:val="000000" w:themeColor="text1"/>
          <w:szCs w:val="24"/>
        </w:rPr>
        <w:t xml:space="preserve">(vežėjai) </w:t>
      </w:r>
      <w:r w:rsidR="00140073" w:rsidRPr="00DC314A">
        <w:rPr>
          <w:b w:val="0"/>
          <w:color w:val="000000" w:themeColor="text1"/>
          <w:szCs w:val="24"/>
        </w:rPr>
        <w:t>netenka galimybi</w:t>
      </w:r>
      <w:r w:rsidR="00694140">
        <w:rPr>
          <w:b w:val="0"/>
          <w:color w:val="000000" w:themeColor="text1"/>
          <w:szCs w:val="24"/>
        </w:rPr>
        <w:t>ų</w:t>
      </w:r>
      <w:r w:rsidR="00140073" w:rsidRPr="00DC314A">
        <w:rPr>
          <w:b w:val="0"/>
          <w:color w:val="000000" w:themeColor="text1"/>
          <w:szCs w:val="24"/>
        </w:rPr>
        <w:t xml:space="preserve"> prad</w:t>
      </w:r>
      <w:r w:rsidR="00694140">
        <w:rPr>
          <w:b w:val="0"/>
          <w:color w:val="000000" w:themeColor="text1"/>
          <w:szCs w:val="24"/>
        </w:rPr>
        <w:t>ė</w:t>
      </w:r>
      <w:r w:rsidR="00140073" w:rsidRPr="00DC314A">
        <w:rPr>
          <w:b w:val="0"/>
          <w:color w:val="000000" w:themeColor="text1"/>
          <w:szCs w:val="24"/>
        </w:rPr>
        <w:t>ti vykdyti savo veikl</w:t>
      </w:r>
      <w:r w:rsidR="00694140">
        <w:rPr>
          <w:b w:val="0"/>
          <w:color w:val="000000" w:themeColor="text1"/>
          <w:szCs w:val="24"/>
        </w:rPr>
        <w:t>ą</w:t>
      </w:r>
      <w:r w:rsidR="00140073" w:rsidRPr="00DC314A">
        <w:rPr>
          <w:b w:val="0"/>
          <w:color w:val="000000" w:themeColor="text1"/>
          <w:szCs w:val="24"/>
        </w:rPr>
        <w:t xml:space="preserve"> ir kurti konkurencingas s</w:t>
      </w:r>
      <w:r w:rsidR="00694140">
        <w:rPr>
          <w:b w:val="0"/>
          <w:color w:val="000000" w:themeColor="text1"/>
          <w:szCs w:val="24"/>
        </w:rPr>
        <w:t>ą</w:t>
      </w:r>
      <w:r w:rsidR="00140073" w:rsidRPr="00DC314A">
        <w:rPr>
          <w:b w:val="0"/>
          <w:color w:val="000000" w:themeColor="text1"/>
          <w:szCs w:val="24"/>
        </w:rPr>
        <w:t>lygas.</w:t>
      </w:r>
    </w:p>
    <w:p w14:paraId="3F9CFCFB" w14:textId="5A1FE300" w:rsidR="005E1A4C" w:rsidRDefault="000A321D" w:rsidP="00AE2001">
      <w:pPr>
        <w:tabs>
          <w:tab w:val="left" w:pos="720"/>
        </w:tabs>
        <w:ind w:firstLine="709"/>
        <w:jc w:val="both"/>
        <w:rPr>
          <w:b w:val="0"/>
          <w:color w:val="000000" w:themeColor="text1"/>
          <w:szCs w:val="24"/>
        </w:rPr>
      </w:pPr>
      <w:r>
        <w:rPr>
          <w:b w:val="0"/>
          <w:color w:val="000000" w:themeColor="text1"/>
          <w:szCs w:val="24"/>
        </w:rPr>
        <w:t>Pareiškėjas skunde</w:t>
      </w:r>
      <w:r w:rsidR="00E06803">
        <w:rPr>
          <w:b w:val="0"/>
          <w:color w:val="000000" w:themeColor="text1"/>
          <w:szCs w:val="24"/>
        </w:rPr>
        <w:t xml:space="preserve"> </w:t>
      </w:r>
      <w:r w:rsidR="0084176E">
        <w:rPr>
          <w:b w:val="0"/>
          <w:color w:val="000000" w:themeColor="text1"/>
          <w:szCs w:val="24"/>
        </w:rPr>
        <w:t>nurodė</w:t>
      </w:r>
      <w:r w:rsidR="004E0529">
        <w:rPr>
          <w:b w:val="0"/>
          <w:color w:val="000000" w:themeColor="text1"/>
          <w:szCs w:val="24"/>
        </w:rPr>
        <w:t xml:space="preserve">, </w:t>
      </w:r>
      <w:r>
        <w:rPr>
          <w:b w:val="0"/>
          <w:color w:val="000000" w:themeColor="text1"/>
          <w:szCs w:val="24"/>
        </w:rPr>
        <w:t xml:space="preserve">kad </w:t>
      </w:r>
      <w:r w:rsidR="00140073" w:rsidRPr="00DC314A">
        <w:rPr>
          <w:b w:val="0"/>
          <w:color w:val="000000" w:themeColor="text1"/>
          <w:szCs w:val="24"/>
        </w:rPr>
        <w:t>pagrindin</w:t>
      </w:r>
      <w:r w:rsidR="00464EEE">
        <w:rPr>
          <w:b w:val="0"/>
          <w:color w:val="000000" w:themeColor="text1"/>
          <w:szCs w:val="24"/>
        </w:rPr>
        <w:t>ė</w:t>
      </w:r>
      <w:r w:rsidR="00140073" w:rsidRPr="00DC314A">
        <w:rPr>
          <w:b w:val="0"/>
          <w:color w:val="000000" w:themeColor="text1"/>
          <w:szCs w:val="24"/>
        </w:rPr>
        <w:t xml:space="preserve"> </w:t>
      </w:r>
      <w:r w:rsidR="00464EEE" w:rsidRPr="00EB30E7">
        <w:rPr>
          <w:b w:val="0"/>
          <w:color w:val="000000" w:themeColor="text1"/>
          <w:szCs w:val="24"/>
        </w:rPr>
        <w:t>LTSA</w:t>
      </w:r>
      <w:r w:rsidR="00464EEE" w:rsidRPr="00EB30E7">
        <w:rPr>
          <w:bCs/>
          <w:color w:val="000000" w:themeColor="text1"/>
          <w:szCs w:val="24"/>
        </w:rPr>
        <w:t xml:space="preserve"> </w:t>
      </w:r>
      <w:r w:rsidR="00464EEE">
        <w:rPr>
          <w:b w:val="0"/>
          <w:color w:val="000000" w:themeColor="text1"/>
          <w:szCs w:val="24"/>
        </w:rPr>
        <w:t>nurodoma</w:t>
      </w:r>
      <w:r w:rsidR="00464EEE" w:rsidRPr="00DC314A">
        <w:rPr>
          <w:b w:val="0"/>
          <w:color w:val="000000" w:themeColor="text1"/>
          <w:szCs w:val="24"/>
        </w:rPr>
        <w:t xml:space="preserve"> </w:t>
      </w:r>
      <w:r w:rsidR="00140073" w:rsidRPr="00DC314A">
        <w:rPr>
          <w:b w:val="0"/>
          <w:color w:val="000000" w:themeColor="text1"/>
          <w:szCs w:val="24"/>
        </w:rPr>
        <w:t>prie</w:t>
      </w:r>
      <w:r w:rsidR="00694140">
        <w:rPr>
          <w:b w:val="0"/>
          <w:color w:val="000000" w:themeColor="text1"/>
          <w:szCs w:val="24"/>
        </w:rPr>
        <w:t>ž</w:t>
      </w:r>
      <w:r w:rsidR="00140073" w:rsidRPr="00DC314A">
        <w:rPr>
          <w:b w:val="0"/>
          <w:color w:val="000000" w:themeColor="text1"/>
          <w:szCs w:val="24"/>
        </w:rPr>
        <w:t>ast</w:t>
      </w:r>
      <w:r w:rsidR="00464EEE">
        <w:rPr>
          <w:b w:val="0"/>
          <w:color w:val="000000" w:themeColor="text1"/>
          <w:szCs w:val="24"/>
        </w:rPr>
        <w:t>is</w:t>
      </w:r>
      <w:r w:rsidR="00C6555D">
        <w:rPr>
          <w:b w:val="0"/>
          <w:color w:val="000000" w:themeColor="text1"/>
          <w:szCs w:val="24"/>
        </w:rPr>
        <w:t>,</w:t>
      </w:r>
      <w:r w:rsidR="00464EEE">
        <w:rPr>
          <w:b w:val="0"/>
          <w:color w:val="000000" w:themeColor="text1"/>
          <w:szCs w:val="24"/>
        </w:rPr>
        <w:t xml:space="preserve"> dėl kurios </w:t>
      </w:r>
      <w:r w:rsidR="00140073" w:rsidRPr="00DC314A">
        <w:rPr>
          <w:b w:val="0"/>
          <w:color w:val="000000" w:themeColor="text1"/>
          <w:szCs w:val="24"/>
        </w:rPr>
        <w:t>n</w:t>
      </w:r>
      <w:r w:rsidR="005E1A4C">
        <w:rPr>
          <w:b w:val="0"/>
          <w:color w:val="000000" w:themeColor="text1"/>
          <w:szCs w:val="24"/>
        </w:rPr>
        <w:t>ė</w:t>
      </w:r>
      <w:r w:rsidR="00140073" w:rsidRPr="00DC314A">
        <w:rPr>
          <w:b w:val="0"/>
          <w:color w:val="000000" w:themeColor="text1"/>
          <w:szCs w:val="24"/>
        </w:rPr>
        <w:t>ra galimyb</w:t>
      </w:r>
      <w:r w:rsidR="005E1A4C">
        <w:rPr>
          <w:b w:val="0"/>
          <w:color w:val="000000" w:themeColor="text1"/>
          <w:szCs w:val="24"/>
        </w:rPr>
        <w:t>ė</w:t>
      </w:r>
      <w:r w:rsidR="00140073" w:rsidRPr="00DC314A">
        <w:rPr>
          <w:b w:val="0"/>
          <w:color w:val="000000" w:themeColor="text1"/>
          <w:szCs w:val="24"/>
        </w:rPr>
        <w:t>s suderinti vis</w:t>
      </w:r>
      <w:r w:rsidR="005E1A4C">
        <w:rPr>
          <w:b w:val="0"/>
          <w:color w:val="000000" w:themeColor="text1"/>
          <w:szCs w:val="24"/>
        </w:rPr>
        <w:t>ų</w:t>
      </w:r>
      <w:r w:rsidR="00140073" w:rsidRPr="00DC314A">
        <w:rPr>
          <w:b w:val="0"/>
          <w:color w:val="000000" w:themeColor="text1"/>
          <w:szCs w:val="24"/>
        </w:rPr>
        <w:t xml:space="preserve"> parei</w:t>
      </w:r>
      <w:r w:rsidR="005E1A4C">
        <w:rPr>
          <w:b w:val="0"/>
          <w:color w:val="000000" w:themeColor="text1"/>
          <w:szCs w:val="24"/>
        </w:rPr>
        <w:t>š</w:t>
      </w:r>
      <w:r w:rsidR="00140073" w:rsidRPr="00DC314A">
        <w:rPr>
          <w:b w:val="0"/>
          <w:color w:val="000000" w:themeColor="text1"/>
          <w:szCs w:val="24"/>
        </w:rPr>
        <w:t>k</w:t>
      </w:r>
      <w:r w:rsidR="005E1A4C">
        <w:rPr>
          <w:b w:val="0"/>
          <w:color w:val="000000" w:themeColor="text1"/>
          <w:szCs w:val="24"/>
        </w:rPr>
        <w:t>ė</w:t>
      </w:r>
      <w:r w:rsidR="00140073" w:rsidRPr="00DC314A">
        <w:rPr>
          <w:b w:val="0"/>
          <w:color w:val="000000" w:themeColor="text1"/>
          <w:szCs w:val="24"/>
        </w:rPr>
        <w:t>j</w:t>
      </w:r>
      <w:r w:rsidR="005E1A4C">
        <w:rPr>
          <w:b w:val="0"/>
          <w:color w:val="000000" w:themeColor="text1"/>
          <w:szCs w:val="24"/>
        </w:rPr>
        <w:t>ų</w:t>
      </w:r>
      <w:r w:rsidR="00140073" w:rsidRPr="00DC314A">
        <w:rPr>
          <w:b w:val="0"/>
          <w:color w:val="000000" w:themeColor="text1"/>
          <w:szCs w:val="24"/>
        </w:rPr>
        <w:t xml:space="preserve"> pateikt</w:t>
      </w:r>
      <w:r w:rsidR="005E1A4C">
        <w:rPr>
          <w:b w:val="0"/>
          <w:color w:val="000000" w:themeColor="text1"/>
          <w:szCs w:val="24"/>
        </w:rPr>
        <w:t>ų</w:t>
      </w:r>
      <w:r w:rsidR="00140073" w:rsidRPr="00DC314A">
        <w:rPr>
          <w:b w:val="0"/>
          <w:color w:val="000000" w:themeColor="text1"/>
          <w:szCs w:val="24"/>
        </w:rPr>
        <w:t xml:space="preserve"> parai</w:t>
      </w:r>
      <w:r w:rsidR="005E1A4C">
        <w:rPr>
          <w:b w:val="0"/>
          <w:color w:val="000000" w:themeColor="text1"/>
          <w:szCs w:val="24"/>
        </w:rPr>
        <w:t>š</w:t>
      </w:r>
      <w:r w:rsidR="00140073" w:rsidRPr="00DC314A">
        <w:rPr>
          <w:b w:val="0"/>
          <w:color w:val="000000" w:themeColor="text1"/>
          <w:szCs w:val="24"/>
        </w:rPr>
        <w:t>k</w:t>
      </w:r>
      <w:r w:rsidR="005E1A4C">
        <w:rPr>
          <w:b w:val="0"/>
          <w:color w:val="000000" w:themeColor="text1"/>
          <w:szCs w:val="24"/>
        </w:rPr>
        <w:t>ų</w:t>
      </w:r>
      <w:r w:rsidR="00140073" w:rsidRPr="00DC314A">
        <w:rPr>
          <w:b w:val="0"/>
          <w:color w:val="000000" w:themeColor="text1"/>
          <w:szCs w:val="24"/>
        </w:rPr>
        <w:t>,</w:t>
      </w:r>
      <w:r w:rsidR="00464EEE">
        <w:rPr>
          <w:b w:val="0"/>
          <w:color w:val="000000" w:themeColor="text1"/>
          <w:szCs w:val="24"/>
        </w:rPr>
        <w:t xml:space="preserve"> yra </w:t>
      </w:r>
      <w:r w:rsidR="006C17C5">
        <w:rPr>
          <w:b w:val="0"/>
          <w:color w:val="000000" w:themeColor="text1"/>
          <w:szCs w:val="24"/>
        </w:rPr>
        <w:t>infrastruktūros</w:t>
      </w:r>
      <w:r w:rsidR="00464EEE">
        <w:rPr>
          <w:b w:val="0"/>
          <w:color w:val="000000" w:themeColor="text1"/>
          <w:szCs w:val="24"/>
        </w:rPr>
        <w:t xml:space="preserve"> perpildymas, bei iš to sekantis </w:t>
      </w:r>
      <w:r w:rsidR="005F2CB3" w:rsidRPr="00EB30E7">
        <w:rPr>
          <w:b w:val="0"/>
          <w:color w:val="000000" w:themeColor="text1"/>
          <w:szCs w:val="24"/>
        </w:rPr>
        <w:t>Taisyklių</w:t>
      </w:r>
      <w:r w:rsidR="005F2CB3">
        <w:rPr>
          <w:b w:val="0"/>
          <w:color w:val="000000" w:themeColor="text1"/>
          <w:szCs w:val="24"/>
        </w:rPr>
        <w:t xml:space="preserve"> 28 punkte įtvirtint</w:t>
      </w:r>
      <w:r w:rsidR="000057A7">
        <w:rPr>
          <w:b w:val="0"/>
          <w:color w:val="000000" w:themeColor="text1"/>
          <w:szCs w:val="24"/>
        </w:rPr>
        <w:t>os</w:t>
      </w:r>
      <w:r w:rsidR="005F2CB3">
        <w:rPr>
          <w:b w:val="0"/>
          <w:color w:val="000000" w:themeColor="text1"/>
          <w:szCs w:val="24"/>
        </w:rPr>
        <w:t xml:space="preserve"> </w:t>
      </w:r>
      <w:r w:rsidR="00464EEE">
        <w:rPr>
          <w:b w:val="0"/>
          <w:color w:val="000000" w:themeColor="text1"/>
          <w:szCs w:val="24"/>
        </w:rPr>
        <w:t>p</w:t>
      </w:r>
      <w:r w:rsidR="000057A7">
        <w:rPr>
          <w:b w:val="0"/>
          <w:color w:val="000000" w:themeColor="text1"/>
          <w:szCs w:val="24"/>
        </w:rPr>
        <w:t>rioriteto</w:t>
      </w:r>
      <w:r w:rsidR="00464EEE">
        <w:rPr>
          <w:b w:val="0"/>
          <w:color w:val="000000" w:themeColor="text1"/>
          <w:szCs w:val="24"/>
        </w:rPr>
        <w:t xml:space="preserve"> taisyklės,</w:t>
      </w:r>
      <w:r w:rsidR="00140073" w:rsidRPr="00DC314A">
        <w:rPr>
          <w:b w:val="0"/>
          <w:color w:val="000000" w:themeColor="text1"/>
          <w:szCs w:val="24"/>
        </w:rPr>
        <w:t xml:space="preserve"> esant </w:t>
      </w:r>
      <w:r w:rsidR="006C17C5" w:rsidRPr="00DC314A">
        <w:rPr>
          <w:b w:val="0"/>
          <w:color w:val="000000" w:themeColor="text1"/>
          <w:szCs w:val="24"/>
        </w:rPr>
        <w:t>perpildyt</w:t>
      </w:r>
      <w:r w:rsidR="006C17C5">
        <w:rPr>
          <w:b w:val="0"/>
          <w:color w:val="000000" w:themeColor="text1"/>
          <w:szCs w:val="24"/>
        </w:rPr>
        <w:t>ai infrastruktūrai</w:t>
      </w:r>
      <w:r w:rsidR="00140073" w:rsidRPr="00DC314A">
        <w:rPr>
          <w:b w:val="0"/>
          <w:color w:val="000000" w:themeColor="text1"/>
          <w:szCs w:val="24"/>
        </w:rPr>
        <w:t>,</w:t>
      </w:r>
      <w:r w:rsidR="00464EEE">
        <w:rPr>
          <w:b w:val="0"/>
          <w:color w:val="000000" w:themeColor="text1"/>
          <w:szCs w:val="24"/>
        </w:rPr>
        <w:t xml:space="preserve"> taikymas</w:t>
      </w:r>
      <w:r w:rsidR="00140073" w:rsidRPr="00DC314A">
        <w:rPr>
          <w:b w:val="0"/>
          <w:color w:val="000000" w:themeColor="text1"/>
          <w:szCs w:val="24"/>
        </w:rPr>
        <w:t xml:space="preserve">, </w:t>
      </w:r>
      <w:r w:rsidR="00464EEE">
        <w:rPr>
          <w:b w:val="0"/>
          <w:color w:val="000000" w:themeColor="text1"/>
          <w:szCs w:val="24"/>
        </w:rPr>
        <w:t xml:space="preserve">kuris </w:t>
      </w:r>
      <w:r w:rsidR="00140073" w:rsidRPr="00DC314A">
        <w:rPr>
          <w:b w:val="0"/>
          <w:color w:val="000000" w:themeColor="text1"/>
          <w:szCs w:val="24"/>
        </w:rPr>
        <w:t>visais atvejais yra palank</w:t>
      </w:r>
      <w:r w:rsidR="00464EEE">
        <w:rPr>
          <w:b w:val="0"/>
          <w:color w:val="000000" w:themeColor="text1"/>
          <w:szCs w:val="24"/>
        </w:rPr>
        <w:t>us</w:t>
      </w:r>
      <w:r w:rsidR="00140073" w:rsidRPr="00DC314A">
        <w:rPr>
          <w:b w:val="0"/>
          <w:color w:val="000000" w:themeColor="text1"/>
          <w:szCs w:val="24"/>
        </w:rPr>
        <w:t xml:space="preserve"> b</w:t>
      </w:r>
      <w:r w:rsidR="005E1A4C">
        <w:rPr>
          <w:b w:val="0"/>
          <w:color w:val="000000" w:themeColor="text1"/>
          <w:szCs w:val="24"/>
        </w:rPr>
        <w:t>ū</w:t>
      </w:r>
      <w:r w:rsidR="00140073" w:rsidRPr="00DC314A">
        <w:rPr>
          <w:b w:val="0"/>
          <w:color w:val="000000" w:themeColor="text1"/>
          <w:szCs w:val="24"/>
        </w:rPr>
        <w:t>tent</w:t>
      </w:r>
      <w:r w:rsidR="00464EEE">
        <w:rPr>
          <w:b w:val="0"/>
          <w:color w:val="000000" w:themeColor="text1"/>
          <w:szCs w:val="24"/>
        </w:rPr>
        <w:t xml:space="preserve"> AB „Lietuvos geležinkeliai</w:t>
      </w:r>
      <w:r w:rsidR="005F2CB3">
        <w:rPr>
          <w:b w:val="0"/>
          <w:color w:val="000000" w:themeColor="text1"/>
          <w:szCs w:val="24"/>
        </w:rPr>
        <w:t>“</w:t>
      </w:r>
      <w:r w:rsidR="00464EEE">
        <w:rPr>
          <w:b w:val="0"/>
          <w:color w:val="000000" w:themeColor="text1"/>
          <w:szCs w:val="24"/>
        </w:rPr>
        <w:t xml:space="preserve"> </w:t>
      </w:r>
      <w:r w:rsidR="006C17C5">
        <w:rPr>
          <w:b w:val="0"/>
          <w:color w:val="000000" w:themeColor="text1"/>
          <w:szCs w:val="24"/>
        </w:rPr>
        <w:t>geležinkelio</w:t>
      </w:r>
      <w:r w:rsidR="006C17C5" w:rsidRPr="00DC314A">
        <w:rPr>
          <w:b w:val="0"/>
          <w:color w:val="000000" w:themeColor="text1"/>
          <w:szCs w:val="24"/>
        </w:rPr>
        <w:t xml:space="preserve"> </w:t>
      </w:r>
      <w:r w:rsidR="005E1A4C">
        <w:rPr>
          <w:b w:val="0"/>
          <w:color w:val="000000" w:themeColor="text1"/>
          <w:szCs w:val="24"/>
        </w:rPr>
        <w:t>į</w:t>
      </w:r>
      <w:r w:rsidR="00140073" w:rsidRPr="00DC314A">
        <w:rPr>
          <w:b w:val="0"/>
          <w:color w:val="000000" w:themeColor="text1"/>
          <w:szCs w:val="24"/>
        </w:rPr>
        <w:t>mon</w:t>
      </w:r>
      <w:r w:rsidR="005E1A4C">
        <w:rPr>
          <w:b w:val="0"/>
          <w:color w:val="000000" w:themeColor="text1"/>
          <w:szCs w:val="24"/>
        </w:rPr>
        <w:t>ė</w:t>
      </w:r>
      <w:r w:rsidR="00140073" w:rsidRPr="00DC314A">
        <w:rPr>
          <w:b w:val="0"/>
          <w:color w:val="000000" w:themeColor="text1"/>
          <w:szCs w:val="24"/>
        </w:rPr>
        <w:t>ms</w:t>
      </w:r>
      <w:r w:rsidR="006C17C5">
        <w:rPr>
          <w:b w:val="0"/>
          <w:color w:val="000000" w:themeColor="text1"/>
          <w:szCs w:val="24"/>
        </w:rPr>
        <w:t xml:space="preserve"> (vežėjams)</w:t>
      </w:r>
      <w:r w:rsidR="00140073" w:rsidRPr="00DC314A">
        <w:rPr>
          <w:b w:val="0"/>
          <w:color w:val="000000" w:themeColor="text1"/>
          <w:szCs w:val="24"/>
        </w:rPr>
        <w:t xml:space="preserve">, </w:t>
      </w:r>
      <w:r w:rsidR="00464EEE">
        <w:rPr>
          <w:b w:val="0"/>
          <w:color w:val="000000" w:themeColor="text1"/>
          <w:szCs w:val="24"/>
        </w:rPr>
        <w:t xml:space="preserve">nes minėta </w:t>
      </w:r>
      <w:r w:rsidR="00140073" w:rsidRPr="00DC314A">
        <w:rPr>
          <w:b w:val="0"/>
          <w:color w:val="000000" w:themeColor="text1"/>
          <w:szCs w:val="24"/>
        </w:rPr>
        <w:t>taisykl</w:t>
      </w:r>
      <w:r w:rsidR="005E1A4C">
        <w:rPr>
          <w:b w:val="0"/>
          <w:color w:val="000000" w:themeColor="text1"/>
          <w:szCs w:val="24"/>
        </w:rPr>
        <w:t>ė</w:t>
      </w:r>
      <w:r w:rsidR="00140073" w:rsidRPr="00DC314A">
        <w:rPr>
          <w:b w:val="0"/>
          <w:color w:val="000000" w:themeColor="text1"/>
          <w:szCs w:val="24"/>
        </w:rPr>
        <w:t xml:space="preserve"> nustato pirmenyb</w:t>
      </w:r>
      <w:r w:rsidR="005E1A4C">
        <w:rPr>
          <w:b w:val="0"/>
          <w:color w:val="000000" w:themeColor="text1"/>
          <w:szCs w:val="24"/>
        </w:rPr>
        <w:t>ę</w:t>
      </w:r>
      <w:r w:rsidR="00140073" w:rsidRPr="00DC314A">
        <w:rPr>
          <w:b w:val="0"/>
          <w:color w:val="000000" w:themeColor="text1"/>
          <w:szCs w:val="24"/>
        </w:rPr>
        <w:t xml:space="preserve"> </w:t>
      </w:r>
      <w:r w:rsidR="007F0C3F">
        <w:rPr>
          <w:b w:val="0"/>
          <w:color w:val="000000" w:themeColor="text1"/>
          <w:szCs w:val="24"/>
        </w:rPr>
        <w:t>tam pareiškėjui</w:t>
      </w:r>
      <w:r w:rsidR="00140073" w:rsidRPr="00DC314A">
        <w:rPr>
          <w:b w:val="0"/>
          <w:color w:val="000000" w:themeColor="text1"/>
          <w:szCs w:val="24"/>
        </w:rPr>
        <w:t xml:space="preserve">, </w:t>
      </w:r>
      <w:r w:rsidR="007F0C3F">
        <w:rPr>
          <w:b w:val="0"/>
          <w:color w:val="000000" w:themeColor="text1"/>
          <w:szCs w:val="24"/>
        </w:rPr>
        <w:t xml:space="preserve">kuris </w:t>
      </w:r>
      <w:r w:rsidR="00140073" w:rsidRPr="00DC314A">
        <w:rPr>
          <w:b w:val="0"/>
          <w:color w:val="000000" w:themeColor="text1"/>
          <w:szCs w:val="24"/>
        </w:rPr>
        <w:t>planuoja ve</w:t>
      </w:r>
      <w:r w:rsidR="005E1A4C">
        <w:rPr>
          <w:b w:val="0"/>
          <w:color w:val="000000" w:themeColor="text1"/>
          <w:szCs w:val="24"/>
        </w:rPr>
        <w:t>ž</w:t>
      </w:r>
      <w:r w:rsidR="00140073" w:rsidRPr="00DC314A">
        <w:rPr>
          <w:b w:val="0"/>
          <w:color w:val="000000" w:themeColor="text1"/>
          <w:szCs w:val="24"/>
        </w:rPr>
        <w:t>ti daugiau krovini</w:t>
      </w:r>
      <w:r w:rsidR="005E1A4C">
        <w:rPr>
          <w:b w:val="0"/>
          <w:color w:val="000000" w:themeColor="text1"/>
          <w:szCs w:val="24"/>
        </w:rPr>
        <w:t>ų</w:t>
      </w:r>
      <w:r w:rsidR="00140073" w:rsidRPr="00DC314A">
        <w:rPr>
          <w:b w:val="0"/>
          <w:color w:val="000000" w:themeColor="text1"/>
          <w:szCs w:val="24"/>
        </w:rPr>
        <w:t xml:space="preserve"> arba atlikti daugiau va</w:t>
      </w:r>
      <w:r w:rsidR="005E1A4C">
        <w:rPr>
          <w:b w:val="0"/>
          <w:color w:val="000000" w:themeColor="text1"/>
          <w:szCs w:val="24"/>
        </w:rPr>
        <w:t>ž</w:t>
      </w:r>
      <w:r w:rsidR="00140073" w:rsidRPr="00DC314A">
        <w:rPr>
          <w:b w:val="0"/>
          <w:color w:val="000000" w:themeColor="text1"/>
          <w:szCs w:val="24"/>
        </w:rPr>
        <w:t>iavim</w:t>
      </w:r>
      <w:r w:rsidR="005E1A4C">
        <w:rPr>
          <w:b w:val="0"/>
          <w:color w:val="000000" w:themeColor="text1"/>
          <w:szCs w:val="24"/>
        </w:rPr>
        <w:t>ų</w:t>
      </w:r>
      <w:r w:rsidR="00140073" w:rsidRPr="00DC314A">
        <w:rPr>
          <w:b w:val="0"/>
          <w:color w:val="000000" w:themeColor="text1"/>
          <w:szCs w:val="24"/>
        </w:rPr>
        <w:t xml:space="preserve">. </w:t>
      </w:r>
      <w:r w:rsidR="007F0C3F">
        <w:rPr>
          <w:b w:val="0"/>
          <w:color w:val="000000" w:themeColor="text1"/>
          <w:szCs w:val="24"/>
        </w:rPr>
        <w:t>P</w:t>
      </w:r>
      <w:r w:rsidR="00672B47">
        <w:rPr>
          <w:b w:val="0"/>
          <w:color w:val="000000" w:themeColor="text1"/>
          <w:szCs w:val="24"/>
        </w:rPr>
        <w:t>areiškėj</w:t>
      </w:r>
      <w:r w:rsidR="00E52696">
        <w:rPr>
          <w:b w:val="0"/>
          <w:color w:val="000000" w:themeColor="text1"/>
          <w:szCs w:val="24"/>
        </w:rPr>
        <w:t>o</w:t>
      </w:r>
      <w:r w:rsidR="00672B47">
        <w:rPr>
          <w:b w:val="0"/>
          <w:color w:val="000000" w:themeColor="text1"/>
          <w:szCs w:val="24"/>
        </w:rPr>
        <w:t xml:space="preserve"> </w:t>
      </w:r>
      <w:r w:rsidR="007F0C3F">
        <w:rPr>
          <w:b w:val="0"/>
          <w:color w:val="000000" w:themeColor="text1"/>
          <w:szCs w:val="24"/>
        </w:rPr>
        <w:t>vertinimu</w:t>
      </w:r>
      <w:r w:rsidR="00672B47">
        <w:rPr>
          <w:b w:val="0"/>
          <w:color w:val="000000" w:themeColor="text1"/>
          <w:szCs w:val="24"/>
        </w:rPr>
        <w:t xml:space="preserve">, </w:t>
      </w:r>
      <w:r w:rsidR="00140073" w:rsidRPr="00DC314A">
        <w:rPr>
          <w:b w:val="0"/>
          <w:color w:val="000000" w:themeColor="text1"/>
          <w:szCs w:val="24"/>
        </w:rPr>
        <w:t>naujos gele</w:t>
      </w:r>
      <w:r w:rsidR="005E1A4C">
        <w:rPr>
          <w:b w:val="0"/>
          <w:color w:val="000000" w:themeColor="text1"/>
          <w:szCs w:val="24"/>
        </w:rPr>
        <w:t>ž</w:t>
      </w:r>
      <w:r w:rsidR="00140073" w:rsidRPr="00DC314A">
        <w:rPr>
          <w:b w:val="0"/>
          <w:color w:val="000000" w:themeColor="text1"/>
          <w:szCs w:val="24"/>
        </w:rPr>
        <w:t xml:space="preserve">inkelio </w:t>
      </w:r>
      <w:r w:rsidR="005E1A4C">
        <w:rPr>
          <w:b w:val="0"/>
          <w:color w:val="000000" w:themeColor="text1"/>
          <w:szCs w:val="24"/>
        </w:rPr>
        <w:t>į</w:t>
      </w:r>
      <w:r w:rsidR="00140073" w:rsidRPr="00DC314A">
        <w:rPr>
          <w:b w:val="0"/>
          <w:color w:val="000000" w:themeColor="text1"/>
          <w:szCs w:val="24"/>
        </w:rPr>
        <w:t>mon</w:t>
      </w:r>
      <w:r w:rsidR="00672B47">
        <w:rPr>
          <w:b w:val="0"/>
          <w:color w:val="000000" w:themeColor="text1"/>
          <w:szCs w:val="24"/>
        </w:rPr>
        <w:t>ė</w:t>
      </w:r>
      <w:r w:rsidR="00140073" w:rsidRPr="00DC314A">
        <w:rPr>
          <w:b w:val="0"/>
          <w:color w:val="000000" w:themeColor="text1"/>
          <w:szCs w:val="24"/>
        </w:rPr>
        <w:t>s</w:t>
      </w:r>
      <w:r w:rsidR="007F0C3F">
        <w:rPr>
          <w:b w:val="0"/>
          <w:color w:val="000000" w:themeColor="text1"/>
          <w:szCs w:val="24"/>
        </w:rPr>
        <w:t xml:space="preserve"> (vežėjai)</w:t>
      </w:r>
      <w:r w:rsidR="00140073" w:rsidRPr="00DC314A">
        <w:rPr>
          <w:b w:val="0"/>
          <w:color w:val="000000" w:themeColor="text1"/>
          <w:szCs w:val="24"/>
        </w:rPr>
        <w:t xml:space="preserve"> n</w:t>
      </w:r>
      <w:r w:rsidR="005E1A4C">
        <w:rPr>
          <w:b w:val="0"/>
          <w:color w:val="000000" w:themeColor="text1"/>
          <w:szCs w:val="24"/>
        </w:rPr>
        <w:t>ė</w:t>
      </w:r>
      <w:r w:rsidR="00140073" w:rsidRPr="00DC314A">
        <w:rPr>
          <w:b w:val="0"/>
          <w:color w:val="000000" w:themeColor="text1"/>
          <w:szCs w:val="24"/>
        </w:rPr>
        <w:t>ra paj</w:t>
      </w:r>
      <w:r w:rsidR="005E1A4C">
        <w:rPr>
          <w:b w:val="0"/>
          <w:color w:val="000000" w:themeColor="text1"/>
          <w:szCs w:val="24"/>
        </w:rPr>
        <w:t>ė</w:t>
      </w:r>
      <w:r w:rsidR="00140073" w:rsidRPr="00DC314A">
        <w:rPr>
          <w:b w:val="0"/>
          <w:color w:val="000000" w:themeColor="text1"/>
          <w:szCs w:val="24"/>
        </w:rPr>
        <w:t xml:space="preserve">gios konkuruoti su </w:t>
      </w:r>
      <w:r w:rsidR="007F0C3F" w:rsidRPr="00DC314A">
        <w:rPr>
          <w:b w:val="0"/>
          <w:color w:val="000000" w:themeColor="text1"/>
          <w:szCs w:val="24"/>
        </w:rPr>
        <w:t>nacionalin</w:t>
      </w:r>
      <w:r w:rsidR="007F0C3F">
        <w:rPr>
          <w:b w:val="0"/>
          <w:color w:val="000000" w:themeColor="text1"/>
          <w:szCs w:val="24"/>
        </w:rPr>
        <w:t xml:space="preserve">e geležinkelio </w:t>
      </w:r>
      <w:r w:rsidR="00364F7D">
        <w:rPr>
          <w:b w:val="0"/>
          <w:color w:val="000000" w:themeColor="text1"/>
          <w:szCs w:val="24"/>
        </w:rPr>
        <w:t>įmone</w:t>
      </w:r>
      <w:r w:rsidR="00364F7D" w:rsidRPr="00DC314A">
        <w:rPr>
          <w:b w:val="0"/>
          <w:color w:val="000000" w:themeColor="text1"/>
          <w:szCs w:val="24"/>
        </w:rPr>
        <w:t xml:space="preserve"> </w:t>
      </w:r>
      <w:r w:rsidR="007F0C3F">
        <w:rPr>
          <w:b w:val="0"/>
          <w:color w:val="000000" w:themeColor="text1"/>
          <w:szCs w:val="24"/>
        </w:rPr>
        <w:t>(</w:t>
      </w:r>
      <w:r w:rsidR="00140073" w:rsidRPr="00DC314A">
        <w:rPr>
          <w:b w:val="0"/>
          <w:color w:val="000000" w:themeColor="text1"/>
          <w:szCs w:val="24"/>
        </w:rPr>
        <w:t>ve</w:t>
      </w:r>
      <w:r w:rsidR="005E1A4C">
        <w:rPr>
          <w:b w:val="0"/>
          <w:color w:val="000000" w:themeColor="text1"/>
          <w:szCs w:val="24"/>
        </w:rPr>
        <w:t>žė</w:t>
      </w:r>
      <w:r w:rsidR="00140073" w:rsidRPr="00DC314A">
        <w:rPr>
          <w:b w:val="0"/>
          <w:color w:val="000000" w:themeColor="text1"/>
          <w:szCs w:val="24"/>
        </w:rPr>
        <w:t>ju</w:t>
      </w:r>
      <w:r w:rsidR="007F0C3F">
        <w:rPr>
          <w:b w:val="0"/>
          <w:color w:val="000000" w:themeColor="text1"/>
          <w:szCs w:val="24"/>
        </w:rPr>
        <w:t>)</w:t>
      </w:r>
      <w:r w:rsidR="00140073" w:rsidRPr="00DC314A">
        <w:rPr>
          <w:b w:val="0"/>
          <w:color w:val="000000" w:themeColor="text1"/>
          <w:szCs w:val="24"/>
        </w:rPr>
        <w:t xml:space="preserve"> nei krovini</w:t>
      </w:r>
      <w:r w:rsidR="005E1A4C">
        <w:rPr>
          <w:b w:val="0"/>
          <w:color w:val="000000" w:themeColor="text1"/>
          <w:szCs w:val="24"/>
        </w:rPr>
        <w:t>ų</w:t>
      </w:r>
      <w:r w:rsidR="00140073" w:rsidRPr="00DC314A">
        <w:rPr>
          <w:b w:val="0"/>
          <w:color w:val="000000" w:themeColor="text1"/>
          <w:szCs w:val="24"/>
        </w:rPr>
        <w:t xml:space="preserve"> apimtimis, nei planuojam</w:t>
      </w:r>
      <w:r w:rsidR="005E1A4C">
        <w:rPr>
          <w:b w:val="0"/>
          <w:color w:val="000000" w:themeColor="text1"/>
          <w:szCs w:val="24"/>
        </w:rPr>
        <w:t>ų</w:t>
      </w:r>
      <w:r w:rsidR="00140073" w:rsidRPr="00DC314A">
        <w:rPr>
          <w:b w:val="0"/>
          <w:color w:val="000000" w:themeColor="text1"/>
          <w:szCs w:val="24"/>
        </w:rPr>
        <w:t xml:space="preserve"> va</w:t>
      </w:r>
      <w:r w:rsidR="005E1A4C">
        <w:rPr>
          <w:b w:val="0"/>
          <w:color w:val="000000" w:themeColor="text1"/>
          <w:szCs w:val="24"/>
        </w:rPr>
        <w:t>ž</w:t>
      </w:r>
      <w:r w:rsidR="00140073" w:rsidRPr="00DC314A">
        <w:rPr>
          <w:b w:val="0"/>
          <w:color w:val="000000" w:themeColor="text1"/>
          <w:szCs w:val="24"/>
        </w:rPr>
        <w:t>iavim</w:t>
      </w:r>
      <w:r w:rsidR="005E1A4C">
        <w:rPr>
          <w:b w:val="0"/>
          <w:color w:val="000000" w:themeColor="text1"/>
          <w:szCs w:val="24"/>
        </w:rPr>
        <w:t>ų</w:t>
      </w:r>
      <w:r w:rsidR="00140073" w:rsidRPr="00DC314A">
        <w:rPr>
          <w:b w:val="0"/>
          <w:color w:val="000000" w:themeColor="text1"/>
          <w:szCs w:val="24"/>
        </w:rPr>
        <w:t xml:space="preserve"> skai</w:t>
      </w:r>
      <w:r w:rsidR="005E1A4C">
        <w:rPr>
          <w:b w:val="0"/>
          <w:color w:val="000000" w:themeColor="text1"/>
          <w:szCs w:val="24"/>
        </w:rPr>
        <w:t>č</w:t>
      </w:r>
      <w:r w:rsidR="00140073" w:rsidRPr="00DC314A">
        <w:rPr>
          <w:b w:val="0"/>
          <w:color w:val="000000" w:themeColor="text1"/>
          <w:szCs w:val="24"/>
        </w:rPr>
        <w:t xml:space="preserve">iumi, </w:t>
      </w:r>
      <w:r w:rsidR="00672B47">
        <w:rPr>
          <w:b w:val="0"/>
          <w:color w:val="000000" w:themeColor="text1"/>
          <w:szCs w:val="24"/>
        </w:rPr>
        <w:t>o t</w:t>
      </w:r>
      <w:r w:rsidR="00140073" w:rsidRPr="00DC314A">
        <w:rPr>
          <w:b w:val="0"/>
          <w:color w:val="000000" w:themeColor="text1"/>
          <w:szCs w:val="24"/>
        </w:rPr>
        <w:t>ai lemia, kad p</w:t>
      </w:r>
      <w:r w:rsidR="00672B47">
        <w:rPr>
          <w:b w:val="0"/>
          <w:color w:val="000000" w:themeColor="text1"/>
          <w:szCs w:val="24"/>
        </w:rPr>
        <w:t>ajėgumai</w:t>
      </w:r>
      <w:r w:rsidR="00140073" w:rsidRPr="00DC314A">
        <w:rPr>
          <w:b w:val="0"/>
          <w:color w:val="000000" w:themeColor="text1"/>
          <w:szCs w:val="24"/>
        </w:rPr>
        <w:t xml:space="preserve"> joms n</w:t>
      </w:r>
      <w:r w:rsidR="005E1A4C">
        <w:rPr>
          <w:b w:val="0"/>
          <w:color w:val="000000" w:themeColor="text1"/>
          <w:szCs w:val="24"/>
        </w:rPr>
        <w:t>ė</w:t>
      </w:r>
      <w:r w:rsidR="00140073" w:rsidRPr="00DC314A">
        <w:rPr>
          <w:b w:val="0"/>
          <w:color w:val="000000" w:themeColor="text1"/>
          <w:szCs w:val="24"/>
        </w:rPr>
        <w:t>ra skiriam</w:t>
      </w:r>
      <w:r w:rsidR="00E52696">
        <w:rPr>
          <w:b w:val="0"/>
          <w:color w:val="000000" w:themeColor="text1"/>
          <w:szCs w:val="24"/>
        </w:rPr>
        <w:t>i</w:t>
      </w:r>
      <w:r w:rsidR="00140073" w:rsidRPr="00DC314A">
        <w:rPr>
          <w:b w:val="0"/>
          <w:color w:val="000000" w:themeColor="text1"/>
          <w:szCs w:val="24"/>
        </w:rPr>
        <w:t xml:space="preserve">. </w:t>
      </w:r>
      <w:r w:rsidR="00F650AE">
        <w:rPr>
          <w:b w:val="0"/>
          <w:color w:val="000000" w:themeColor="text1"/>
          <w:szCs w:val="24"/>
        </w:rPr>
        <w:t>Pareiškėjas</w:t>
      </w:r>
      <w:r w:rsidR="005E0393">
        <w:rPr>
          <w:b w:val="0"/>
          <w:color w:val="000000" w:themeColor="text1"/>
          <w:szCs w:val="24"/>
        </w:rPr>
        <w:t>,</w:t>
      </w:r>
      <w:r w:rsidR="00F650AE">
        <w:rPr>
          <w:b w:val="0"/>
          <w:color w:val="000000" w:themeColor="text1"/>
          <w:szCs w:val="24"/>
        </w:rPr>
        <w:t xml:space="preserve"> </w:t>
      </w:r>
      <w:r w:rsidR="005B47EF">
        <w:rPr>
          <w:b w:val="0"/>
          <w:color w:val="000000" w:themeColor="text1"/>
          <w:szCs w:val="24"/>
        </w:rPr>
        <w:t>atsižvelg</w:t>
      </w:r>
      <w:r w:rsidR="00F650AE">
        <w:rPr>
          <w:b w:val="0"/>
          <w:color w:val="000000" w:themeColor="text1"/>
          <w:szCs w:val="24"/>
        </w:rPr>
        <w:t>damas</w:t>
      </w:r>
      <w:r w:rsidR="005B47EF">
        <w:rPr>
          <w:b w:val="0"/>
          <w:color w:val="000000" w:themeColor="text1"/>
          <w:szCs w:val="24"/>
        </w:rPr>
        <w:t xml:space="preserve"> į </w:t>
      </w:r>
      <w:r w:rsidR="00140073" w:rsidRPr="00EB30E7">
        <w:rPr>
          <w:b w:val="0"/>
          <w:color w:val="000000" w:themeColor="text1"/>
          <w:szCs w:val="24"/>
        </w:rPr>
        <w:t>Direktyvos 2012/34/ES 39 str</w:t>
      </w:r>
      <w:r w:rsidR="005E1A4C" w:rsidRPr="00EB30E7">
        <w:rPr>
          <w:b w:val="0"/>
          <w:color w:val="000000" w:themeColor="text1"/>
          <w:szCs w:val="24"/>
        </w:rPr>
        <w:t>aipsnio</w:t>
      </w:r>
      <w:r w:rsidR="00140073" w:rsidRPr="00EB30E7">
        <w:rPr>
          <w:b w:val="0"/>
          <w:color w:val="000000" w:themeColor="text1"/>
          <w:szCs w:val="24"/>
        </w:rPr>
        <w:t xml:space="preserve"> 1 d</w:t>
      </w:r>
      <w:r w:rsidR="005E1A4C" w:rsidRPr="00EB30E7">
        <w:rPr>
          <w:b w:val="0"/>
          <w:color w:val="000000" w:themeColor="text1"/>
          <w:szCs w:val="24"/>
        </w:rPr>
        <w:t>al</w:t>
      </w:r>
      <w:r w:rsidR="005B47EF" w:rsidRPr="00EB30E7">
        <w:rPr>
          <w:b w:val="0"/>
          <w:color w:val="000000" w:themeColor="text1"/>
          <w:szCs w:val="24"/>
        </w:rPr>
        <w:t xml:space="preserve">yje </w:t>
      </w:r>
      <w:r w:rsidR="005E0393">
        <w:rPr>
          <w:b w:val="0"/>
          <w:color w:val="000000" w:themeColor="text1"/>
          <w:szCs w:val="24"/>
        </w:rPr>
        <w:t>ir</w:t>
      </w:r>
      <w:r w:rsidR="005E0393" w:rsidRPr="00EB30E7">
        <w:rPr>
          <w:b w:val="0"/>
          <w:color w:val="000000" w:themeColor="text1"/>
          <w:szCs w:val="24"/>
        </w:rPr>
        <w:t xml:space="preserve"> </w:t>
      </w:r>
      <w:r w:rsidR="005B47EF" w:rsidRPr="00EB30E7">
        <w:rPr>
          <w:b w:val="0"/>
          <w:color w:val="000000" w:themeColor="text1"/>
          <w:szCs w:val="24"/>
        </w:rPr>
        <w:t xml:space="preserve">Kodekso 4 straipsnio 1 </w:t>
      </w:r>
      <w:r w:rsidR="009C1D41">
        <w:rPr>
          <w:b w:val="0"/>
          <w:color w:val="000000" w:themeColor="text1"/>
          <w:szCs w:val="24"/>
        </w:rPr>
        <w:t>punkte</w:t>
      </w:r>
      <w:r w:rsidR="009C1D41" w:rsidRPr="00DC314A">
        <w:rPr>
          <w:b w:val="0"/>
          <w:color w:val="000000" w:themeColor="text1"/>
          <w:szCs w:val="24"/>
        </w:rPr>
        <w:t xml:space="preserve"> </w:t>
      </w:r>
      <w:r w:rsidR="005E1A4C">
        <w:rPr>
          <w:b w:val="0"/>
          <w:color w:val="000000" w:themeColor="text1"/>
          <w:szCs w:val="24"/>
        </w:rPr>
        <w:t>į</w:t>
      </w:r>
      <w:r w:rsidR="00140073" w:rsidRPr="00DC314A">
        <w:rPr>
          <w:b w:val="0"/>
          <w:color w:val="000000" w:themeColor="text1"/>
          <w:szCs w:val="24"/>
        </w:rPr>
        <w:t>tvirtint</w:t>
      </w:r>
      <w:r w:rsidR="005B47EF">
        <w:rPr>
          <w:b w:val="0"/>
          <w:color w:val="000000" w:themeColor="text1"/>
          <w:szCs w:val="24"/>
        </w:rPr>
        <w:t>as nuostatas</w:t>
      </w:r>
      <w:r w:rsidR="009C1D41">
        <w:rPr>
          <w:b w:val="0"/>
          <w:color w:val="000000" w:themeColor="text1"/>
          <w:szCs w:val="24"/>
        </w:rPr>
        <w:t>,</w:t>
      </w:r>
      <w:r w:rsidR="00140073" w:rsidRPr="00DC314A">
        <w:rPr>
          <w:b w:val="0"/>
          <w:color w:val="000000" w:themeColor="text1"/>
          <w:szCs w:val="24"/>
        </w:rPr>
        <w:t xml:space="preserve"> </w:t>
      </w:r>
      <w:r w:rsidR="009C1D41">
        <w:rPr>
          <w:b w:val="0"/>
          <w:color w:val="000000" w:themeColor="text1"/>
          <w:szCs w:val="24"/>
        </w:rPr>
        <w:t>pažymėjo</w:t>
      </w:r>
      <w:r w:rsidR="00F650AE">
        <w:rPr>
          <w:b w:val="0"/>
          <w:color w:val="000000" w:themeColor="text1"/>
          <w:szCs w:val="24"/>
        </w:rPr>
        <w:t xml:space="preserve">, kad, </w:t>
      </w:r>
      <w:r w:rsidR="009C1D41">
        <w:rPr>
          <w:b w:val="0"/>
          <w:color w:val="000000" w:themeColor="text1"/>
          <w:szCs w:val="24"/>
        </w:rPr>
        <w:t xml:space="preserve">skundo </w:t>
      </w:r>
      <w:r w:rsidR="005B47EF">
        <w:rPr>
          <w:b w:val="0"/>
          <w:color w:val="000000" w:themeColor="text1"/>
          <w:szCs w:val="24"/>
        </w:rPr>
        <w:t>nagrinėjamu atveju</w:t>
      </w:r>
      <w:r w:rsidR="00F650AE">
        <w:rPr>
          <w:b w:val="0"/>
          <w:color w:val="000000" w:themeColor="text1"/>
          <w:szCs w:val="24"/>
        </w:rPr>
        <w:t>,</w:t>
      </w:r>
      <w:r w:rsidR="005B47EF">
        <w:rPr>
          <w:b w:val="0"/>
          <w:color w:val="000000" w:themeColor="text1"/>
          <w:szCs w:val="24"/>
        </w:rPr>
        <w:t xml:space="preserve"> negalima traktuoti, kad ginčo santykiams taikyt</w:t>
      </w:r>
      <w:r w:rsidR="00F650AE">
        <w:rPr>
          <w:b w:val="0"/>
          <w:color w:val="000000" w:themeColor="text1"/>
          <w:szCs w:val="24"/>
        </w:rPr>
        <w:t>a</w:t>
      </w:r>
      <w:r w:rsidR="005B47EF">
        <w:rPr>
          <w:b w:val="0"/>
          <w:color w:val="000000" w:themeColor="text1"/>
          <w:szCs w:val="24"/>
        </w:rPr>
        <w:t xml:space="preserve"> prioriteto taisyklė gali užtikrinti </w:t>
      </w:r>
      <w:r w:rsidR="00F650AE">
        <w:rPr>
          <w:b w:val="0"/>
          <w:color w:val="000000" w:themeColor="text1"/>
          <w:szCs w:val="24"/>
        </w:rPr>
        <w:t xml:space="preserve">pozityvius ir visuomeniškai reikšmingus tikslus, o dėl pajėgumų </w:t>
      </w:r>
      <w:r w:rsidR="000057A7">
        <w:rPr>
          <w:b w:val="0"/>
          <w:color w:val="000000" w:themeColor="text1"/>
          <w:szCs w:val="24"/>
        </w:rPr>
        <w:t xml:space="preserve">skyrimo </w:t>
      </w:r>
      <w:r w:rsidR="00F650AE">
        <w:rPr>
          <w:b w:val="0"/>
          <w:color w:val="000000" w:themeColor="text1"/>
          <w:szCs w:val="24"/>
        </w:rPr>
        <w:t xml:space="preserve">besikreipę </w:t>
      </w:r>
      <w:r w:rsidR="009C1D41">
        <w:rPr>
          <w:b w:val="0"/>
          <w:color w:val="000000" w:themeColor="text1"/>
          <w:szCs w:val="24"/>
        </w:rPr>
        <w:t xml:space="preserve">asmenys </w:t>
      </w:r>
      <w:r w:rsidR="00F650AE">
        <w:rPr>
          <w:b w:val="0"/>
          <w:color w:val="000000" w:themeColor="text1"/>
          <w:szCs w:val="24"/>
        </w:rPr>
        <w:t xml:space="preserve">gali būti vertinami kaip vienodais požymiais pasižyminčios asmenų grupės. </w:t>
      </w:r>
    </w:p>
    <w:p w14:paraId="3140A986" w14:textId="7D2A394B" w:rsidR="00140073" w:rsidRDefault="00F650AE" w:rsidP="00AE2001">
      <w:pPr>
        <w:tabs>
          <w:tab w:val="left" w:pos="720"/>
        </w:tabs>
        <w:ind w:firstLine="709"/>
        <w:jc w:val="both"/>
        <w:rPr>
          <w:b w:val="0"/>
          <w:color w:val="000000" w:themeColor="text1"/>
          <w:szCs w:val="24"/>
        </w:rPr>
      </w:pPr>
      <w:r>
        <w:rPr>
          <w:b w:val="0"/>
          <w:color w:val="000000" w:themeColor="text1"/>
          <w:szCs w:val="24"/>
        </w:rPr>
        <w:t xml:space="preserve">Pareiškėjas skunde </w:t>
      </w:r>
      <w:r w:rsidR="00D53328">
        <w:rPr>
          <w:b w:val="0"/>
          <w:color w:val="000000" w:themeColor="text1"/>
          <w:szCs w:val="24"/>
        </w:rPr>
        <w:t>pažymėjo</w:t>
      </w:r>
      <w:r>
        <w:rPr>
          <w:b w:val="0"/>
          <w:color w:val="000000" w:themeColor="text1"/>
          <w:szCs w:val="24"/>
        </w:rPr>
        <w:t xml:space="preserve">, kad </w:t>
      </w:r>
      <w:r w:rsidR="00464927" w:rsidRPr="00EB30E7">
        <w:rPr>
          <w:b w:val="0"/>
          <w:color w:val="000000" w:themeColor="text1"/>
          <w:szCs w:val="24"/>
        </w:rPr>
        <w:t>Taisyklių</w:t>
      </w:r>
      <w:r w:rsidR="00140073" w:rsidRPr="00EB30E7">
        <w:rPr>
          <w:bCs/>
          <w:color w:val="000000" w:themeColor="text1"/>
          <w:szCs w:val="24"/>
        </w:rPr>
        <w:t xml:space="preserve"> </w:t>
      </w:r>
      <w:r w:rsidR="00140073" w:rsidRPr="00DC314A">
        <w:rPr>
          <w:b w:val="0"/>
          <w:color w:val="000000" w:themeColor="text1"/>
          <w:szCs w:val="24"/>
        </w:rPr>
        <w:t>28 p</w:t>
      </w:r>
      <w:r w:rsidR="00464927">
        <w:rPr>
          <w:b w:val="0"/>
          <w:color w:val="000000" w:themeColor="text1"/>
          <w:szCs w:val="24"/>
        </w:rPr>
        <w:t>unkte</w:t>
      </w:r>
      <w:r w:rsidR="00140073" w:rsidRPr="00DC314A">
        <w:rPr>
          <w:b w:val="0"/>
          <w:color w:val="000000" w:themeColor="text1"/>
          <w:szCs w:val="24"/>
        </w:rPr>
        <w:t xml:space="preserve"> nustatytas kriterijus</w:t>
      </w:r>
      <w:r w:rsidR="00F05F88">
        <w:rPr>
          <w:b w:val="0"/>
          <w:color w:val="000000" w:themeColor="text1"/>
          <w:szCs w:val="24"/>
        </w:rPr>
        <w:t>,</w:t>
      </w:r>
      <w:r w:rsidR="00140073" w:rsidRPr="00DC314A">
        <w:rPr>
          <w:b w:val="0"/>
          <w:color w:val="000000" w:themeColor="text1"/>
          <w:szCs w:val="24"/>
        </w:rPr>
        <w:t xml:space="preserve"> automati</w:t>
      </w:r>
      <w:r w:rsidR="00464927">
        <w:rPr>
          <w:b w:val="0"/>
          <w:color w:val="000000" w:themeColor="text1"/>
          <w:szCs w:val="24"/>
        </w:rPr>
        <w:t>š</w:t>
      </w:r>
      <w:r w:rsidR="00140073" w:rsidRPr="00DC314A">
        <w:rPr>
          <w:b w:val="0"/>
          <w:color w:val="000000" w:themeColor="text1"/>
          <w:szCs w:val="24"/>
        </w:rPr>
        <w:t>kai suteikiantis prioritet</w:t>
      </w:r>
      <w:r w:rsidR="00464927">
        <w:rPr>
          <w:b w:val="0"/>
          <w:color w:val="000000" w:themeColor="text1"/>
          <w:szCs w:val="24"/>
        </w:rPr>
        <w:t>ą</w:t>
      </w:r>
      <w:r w:rsidR="00140073" w:rsidRPr="00DC314A">
        <w:rPr>
          <w:b w:val="0"/>
          <w:color w:val="000000" w:themeColor="text1"/>
          <w:szCs w:val="24"/>
        </w:rPr>
        <w:t xml:space="preserve"> daugiau va</w:t>
      </w:r>
      <w:r w:rsidR="00464927">
        <w:rPr>
          <w:b w:val="0"/>
          <w:color w:val="000000" w:themeColor="text1"/>
          <w:szCs w:val="24"/>
        </w:rPr>
        <w:t>ž</w:t>
      </w:r>
      <w:r w:rsidR="00140073" w:rsidRPr="00DC314A">
        <w:rPr>
          <w:b w:val="0"/>
          <w:color w:val="000000" w:themeColor="text1"/>
          <w:szCs w:val="24"/>
        </w:rPr>
        <w:t>iavim</w:t>
      </w:r>
      <w:r w:rsidR="00464927">
        <w:rPr>
          <w:b w:val="0"/>
          <w:color w:val="000000" w:themeColor="text1"/>
          <w:szCs w:val="24"/>
        </w:rPr>
        <w:t>ų</w:t>
      </w:r>
      <w:r w:rsidR="00140073" w:rsidRPr="00DC314A">
        <w:rPr>
          <w:b w:val="0"/>
          <w:color w:val="000000" w:themeColor="text1"/>
          <w:szCs w:val="24"/>
        </w:rPr>
        <w:t xml:space="preserve"> atitinkamu traukinio mar</w:t>
      </w:r>
      <w:r w:rsidR="00464927">
        <w:rPr>
          <w:b w:val="0"/>
          <w:color w:val="000000" w:themeColor="text1"/>
          <w:szCs w:val="24"/>
        </w:rPr>
        <w:t>š</w:t>
      </w:r>
      <w:r w:rsidR="00140073" w:rsidRPr="00DC314A">
        <w:rPr>
          <w:b w:val="0"/>
          <w:color w:val="000000" w:themeColor="text1"/>
          <w:szCs w:val="24"/>
        </w:rPr>
        <w:t>rutu u</w:t>
      </w:r>
      <w:r w:rsidR="00464927">
        <w:rPr>
          <w:b w:val="0"/>
          <w:color w:val="000000" w:themeColor="text1"/>
          <w:szCs w:val="24"/>
        </w:rPr>
        <w:t>ž</w:t>
      </w:r>
      <w:r w:rsidR="00140073" w:rsidRPr="00DC314A">
        <w:rPr>
          <w:b w:val="0"/>
          <w:color w:val="000000" w:themeColor="text1"/>
          <w:szCs w:val="24"/>
        </w:rPr>
        <w:t>sakiusiam parei</w:t>
      </w:r>
      <w:r w:rsidR="00464927">
        <w:rPr>
          <w:b w:val="0"/>
          <w:color w:val="000000" w:themeColor="text1"/>
          <w:szCs w:val="24"/>
        </w:rPr>
        <w:t>š</w:t>
      </w:r>
      <w:r w:rsidR="00140073" w:rsidRPr="00DC314A">
        <w:rPr>
          <w:b w:val="0"/>
          <w:color w:val="000000" w:themeColor="text1"/>
          <w:szCs w:val="24"/>
        </w:rPr>
        <w:t>k</w:t>
      </w:r>
      <w:r w:rsidR="00464927">
        <w:rPr>
          <w:b w:val="0"/>
          <w:color w:val="000000" w:themeColor="text1"/>
          <w:szCs w:val="24"/>
        </w:rPr>
        <w:t>ė</w:t>
      </w:r>
      <w:r w:rsidR="00140073" w:rsidRPr="00DC314A">
        <w:rPr>
          <w:b w:val="0"/>
          <w:color w:val="000000" w:themeColor="text1"/>
          <w:szCs w:val="24"/>
        </w:rPr>
        <w:t>jui, yra nesuderinamas su Lietuvos Respublikos transporto veiklos pagrind</w:t>
      </w:r>
      <w:r w:rsidR="00464927">
        <w:rPr>
          <w:b w:val="0"/>
          <w:color w:val="000000" w:themeColor="text1"/>
          <w:szCs w:val="24"/>
        </w:rPr>
        <w:t>ų</w:t>
      </w:r>
      <w:r w:rsidR="00140073" w:rsidRPr="00DC314A">
        <w:rPr>
          <w:b w:val="0"/>
          <w:color w:val="000000" w:themeColor="text1"/>
          <w:szCs w:val="24"/>
        </w:rPr>
        <w:t xml:space="preserve"> </w:t>
      </w:r>
      <w:r w:rsidR="00464927">
        <w:rPr>
          <w:b w:val="0"/>
          <w:color w:val="000000" w:themeColor="text1"/>
          <w:szCs w:val="24"/>
        </w:rPr>
        <w:t>į</w:t>
      </w:r>
      <w:r w:rsidR="00140073" w:rsidRPr="00DC314A">
        <w:rPr>
          <w:b w:val="0"/>
          <w:color w:val="000000" w:themeColor="text1"/>
          <w:szCs w:val="24"/>
        </w:rPr>
        <w:t>statymo 3 str</w:t>
      </w:r>
      <w:r w:rsidR="00464927">
        <w:rPr>
          <w:b w:val="0"/>
          <w:color w:val="000000" w:themeColor="text1"/>
          <w:szCs w:val="24"/>
        </w:rPr>
        <w:t>aipsnio</w:t>
      </w:r>
      <w:r w:rsidR="00140073" w:rsidRPr="00DC314A">
        <w:rPr>
          <w:b w:val="0"/>
          <w:color w:val="000000" w:themeColor="text1"/>
          <w:szCs w:val="24"/>
        </w:rPr>
        <w:t xml:space="preserve"> 1 </w:t>
      </w:r>
      <w:r w:rsidR="009C1D41">
        <w:rPr>
          <w:b w:val="0"/>
          <w:color w:val="000000" w:themeColor="text1"/>
          <w:szCs w:val="24"/>
        </w:rPr>
        <w:t>punktu</w:t>
      </w:r>
      <w:r w:rsidR="00140073" w:rsidRPr="00DC314A">
        <w:rPr>
          <w:b w:val="0"/>
          <w:color w:val="000000" w:themeColor="text1"/>
          <w:szCs w:val="24"/>
        </w:rPr>
        <w:t xml:space="preserve">, </w:t>
      </w:r>
      <w:r w:rsidR="00464927" w:rsidRPr="00EB30E7">
        <w:rPr>
          <w:b w:val="0"/>
          <w:color w:val="000000" w:themeColor="text1"/>
          <w:szCs w:val="24"/>
        </w:rPr>
        <w:t>Kodekso</w:t>
      </w:r>
      <w:r w:rsidR="00464927" w:rsidRPr="00DC314A">
        <w:rPr>
          <w:b w:val="0"/>
          <w:color w:val="000000" w:themeColor="text1"/>
          <w:szCs w:val="24"/>
        </w:rPr>
        <w:t xml:space="preserve"> </w:t>
      </w:r>
      <w:r w:rsidR="00140073" w:rsidRPr="00DC314A">
        <w:rPr>
          <w:b w:val="0"/>
          <w:color w:val="000000" w:themeColor="text1"/>
          <w:szCs w:val="24"/>
        </w:rPr>
        <w:t>4 str</w:t>
      </w:r>
      <w:r w:rsidR="00464927">
        <w:rPr>
          <w:b w:val="0"/>
          <w:color w:val="000000" w:themeColor="text1"/>
          <w:szCs w:val="24"/>
        </w:rPr>
        <w:t xml:space="preserve">aipsnio </w:t>
      </w:r>
      <w:r w:rsidR="00140073" w:rsidRPr="00DC314A">
        <w:rPr>
          <w:b w:val="0"/>
          <w:color w:val="000000" w:themeColor="text1"/>
          <w:szCs w:val="24"/>
        </w:rPr>
        <w:t xml:space="preserve">1 </w:t>
      </w:r>
      <w:r w:rsidR="00464927">
        <w:rPr>
          <w:b w:val="0"/>
          <w:color w:val="000000" w:themeColor="text1"/>
          <w:szCs w:val="24"/>
        </w:rPr>
        <w:t>punktu</w:t>
      </w:r>
      <w:r w:rsidR="00140073" w:rsidRPr="00DC314A">
        <w:rPr>
          <w:b w:val="0"/>
          <w:color w:val="000000" w:themeColor="text1"/>
          <w:szCs w:val="24"/>
        </w:rPr>
        <w:t xml:space="preserve"> ir </w:t>
      </w:r>
      <w:r w:rsidR="00140073" w:rsidRPr="00EB30E7">
        <w:rPr>
          <w:b w:val="0"/>
          <w:color w:val="000000" w:themeColor="text1"/>
          <w:szCs w:val="24"/>
        </w:rPr>
        <w:t>Taisykli</w:t>
      </w:r>
      <w:r w:rsidR="00464927" w:rsidRPr="00EB30E7">
        <w:rPr>
          <w:b w:val="0"/>
          <w:color w:val="000000" w:themeColor="text1"/>
          <w:szCs w:val="24"/>
        </w:rPr>
        <w:t>ų</w:t>
      </w:r>
      <w:r w:rsidR="00140073" w:rsidRPr="00EB30E7">
        <w:rPr>
          <w:bCs/>
          <w:color w:val="000000" w:themeColor="text1"/>
          <w:szCs w:val="24"/>
        </w:rPr>
        <w:t xml:space="preserve"> </w:t>
      </w:r>
      <w:r w:rsidR="00140073" w:rsidRPr="00DC314A">
        <w:rPr>
          <w:b w:val="0"/>
          <w:color w:val="000000" w:themeColor="text1"/>
          <w:szCs w:val="24"/>
        </w:rPr>
        <w:t>4 p</w:t>
      </w:r>
      <w:r w:rsidR="00464927">
        <w:rPr>
          <w:b w:val="0"/>
          <w:color w:val="000000" w:themeColor="text1"/>
          <w:szCs w:val="24"/>
        </w:rPr>
        <w:t>unktu</w:t>
      </w:r>
      <w:r w:rsidR="00140073" w:rsidRPr="00DC314A">
        <w:rPr>
          <w:b w:val="0"/>
          <w:color w:val="000000" w:themeColor="text1"/>
          <w:szCs w:val="24"/>
        </w:rPr>
        <w:t>, nes diskriminuoja priva</w:t>
      </w:r>
      <w:r w:rsidR="002A3D20">
        <w:rPr>
          <w:b w:val="0"/>
          <w:color w:val="000000" w:themeColor="text1"/>
          <w:szCs w:val="24"/>
        </w:rPr>
        <w:t>čią geležinkelio įmonę (</w:t>
      </w:r>
      <w:r w:rsidR="00140073" w:rsidRPr="00DC314A">
        <w:rPr>
          <w:b w:val="0"/>
          <w:color w:val="000000" w:themeColor="text1"/>
          <w:szCs w:val="24"/>
        </w:rPr>
        <w:t>ve</w:t>
      </w:r>
      <w:r w:rsidR="00464927">
        <w:rPr>
          <w:b w:val="0"/>
          <w:color w:val="000000" w:themeColor="text1"/>
          <w:szCs w:val="24"/>
        </w:rPr>
        <w:t>žė</w:t>
      </w:r>
      <w:r w:rsidR="00140073" w:rsidRPr="00DC314A">
        <w:rPr>
          <w:b w:val="0"/>
          <w:color w:val="000000" w:themeColor="text1"/>
          <w:szCs w:val="24"/>
        </w:rPr>
        <w:t>j</w:t>
      </w:r>
      <w:r w:rsidR="00464927">
        <w:rPr>
          <w:b w:val="0"/>
          <w:color w:val="000000" w:themeColor="text1"/>
          <w:szCs w:val="24"/>
        </w:rPr>
        <w:t>ą</w:t>
      </w:r>
      <w:r w:rsidR="002A3D20">
        <w:rPr>
          <w:b w:val="0"/>
          <w:color w:val="000000" w:themeColor="text1"/>
          <w:szCs w:val="24"/>
        </w:rPr>
        <w:t>)</w:t>
      </w:r>
      <w:r w:rsidR="00140073" w:rsidRPr="00DC314A">
        <w:rPr>
          <w:b w:val="0"/>
          <w:color w:val="000000" w:themeColor="text1"/>
          <w:szCs w:val="24"/>
        </w:rPr>
        <w:t xml:space="preserve">, </w:t>
      </w:r>
      <w:r w:rsidR="002A3D20" w:rsidRPr="00DC314A">
        <w:rPr>
          <w:b w:val="0"/>
          <w:color w:val="000000" w:themeColor="text1"/>
          <w:szCs w:val="24"/>
        </w:rPr>
        <w:t>nacionalin</w:t>
      </w:r>
      <w:r w:rsidR="002A3D20">
        <w:rPr>
          <w:b w:val="0"/>
          <w:color w:val="000000" w:themeColor="text1"/>
          <w:szCs w:val="24"/>
        </w:rPr>
        <w:t>ės</w:t>
      </w:r>
      <w:r w:rsidR="002A3D20" w:rsidRPr="00DC314A">
        <w:rPr>
          <w:b w:val="0"/>
          <w:color w:val="000000" w:themeColor="text1"/>
          <w:szCs w:val="24"/>
        </w:rPr>
        <w:t xml:space="preserve"> </w:t>
      </w:r>
      <w:r w:rsidR="00140073" w:rsidRPr="00DC314A">
        <w:rPr>
          <w:b w:val="0"/>
          <w:color w:val="000000" w:themeColor="text1"/>
          <w:szCs w:val="24"/>
        </w:rPr>
        <w:t>(dominuojan</w:t>
      </w:r>
      <w:r w:rsidR="00464927">
        <w:rPr>
          <w:b w:val="0"/>
          <w:color w:val="000000" w:themeColor="text1"/>
          <w:szCs w:val="24"/>
        </w:rPr>
        <w:t>č</w:t>
      </w:r>
      <w:r w:rsidR="00140073" w:rsidRPr="00DC314A">
        <w:rPr>
          <w:b w:val="0"/>
          <w:color w:val="000000" w:themeColor="text1"/>
          <w:szCs w:val="24"/>
        </w:rPr>
        <w:t>io</w:t>
      </w:r>
      <w:r w:rsidR="002A3D20">
        <w:rPr>
          <w:b w:val="0"/>
          <w:color w:val="000000" w:themeColor="text1"/>
          <w:szCs w:val="24"/>
        </w:rPr>
        <w:t>s</w:t>
      </w:r>
      <w:r w:rsidR="00140073" w:rsidRPr="00DC314A">
        <w:rPr>
          <w:b w:val="0"/>
          <w:color w:val="000000" w:themeColor="text1"/>
          <w:szCs w:val="24"/>
        </w:rPr>
        <w:t xml:space="preserve"> </w:t>
      </w:r>
      <w:r w:rsidR="002A3D20" w:rsidRPr="00DC314A">
        <w:rPr>
          <w:b w:val="0"/>
          <w:color w:val="000000" w:themeColor="text1"/>
          <w:szCs w:val="24"/>
        </w:rPr>
        <w:t>gele</w:t>
      </w:r>
      <w:r w:rsidR="002A3D20">
        <w:rPr>
          <w:b w:val="0"/>
          <w:color w:val="000000" w:themeColor="text1"/>
          <w:szCs w:val="24"/>
        </w:rPr>
        <w:t>ž</w:t>
      </w:r>
      <w:r w:rsidR="002A3D20" w:rsidRPr="00DC314A">
        <w:rPr>
          <w:b w:val="0"/>
          <w:color w:val="000000" w:themeColor="text1"/>
          <w:szCs w:val="24"/>
        </w:rPr>
        <w:t>inkeli</w:t>
      </w:r>
      <w:r w:rsidR="002A3D20">
        <w:rPr>
          <w:b w:val="0"/>
          <w:color w:val="000000" w:themeColor="text1"/>
          <w:szCs w:val="24"/>
        </w:rPr>
        <w:t>ų</w:t>
      </w:r>
      <w:r w:rsidR="002A3D20" w:rsidRPr="00DC314A">
        <w:rPr>
          <w:b w:val="0"/>
          <w:color w:val="000000" w:themeColor="text1"/>
          <w:szCs w:val="24"/>
        </w:rPr>
        <w:t xml:space="preserve"> </w:t>
      </w:r>
      <w:r w:rsidR="00140073" w:rsidRPr="00DC314A">
        <w:rPr>
          <w:b w:val="0"/>
          <w:color w:val="000000" w:themeColor="text1"/>
          <w:szCs w:val="24"/>
        </w:rPr>
        <w:t>transporto paslaug</w:t>
      </w:r>
      <w:r w:rsidR="00464927">
        <w:rPr>
          <w:b w:val="0"/>
          <w:color w:val="000000" w:themeColor="text1"/>
          <w:szCs w:val="24"/>
        </w:rPr>
        <w:t>ų</w:t>
      </w:r>
      <w:r w:rsidR="00140073" w:rsidRPr="00DC314A">
        <w:rPr>
          <w:b w:val="0"/>
          <w:color w:val="000000" w:themeColor="text1"/>
          <w:szCs w:val="24"/>
        </w:rPr>
        <w:t xml:space="preserve"> rinkoje)</w:t>
      </w:r>
      <w:r w:rsidR="002A3D20">
        <w:rPr>
          <w:b w:val="0"/>
          <w:color w:val="000000" w:themeColor="text1"/>
          <w:szCs w:val="24"/>
        </w:rPr>
        <w:t xml:space="preserve"> geležinkelio įmonės (vežėjos) </w:t>
      </w:r>
      <w:r w:rsidR="00140073" w:rsidRPr="00DC314A">
        <w:rPr>
          <w:b w:val="0"/>
          <w:color w:val="000000" w:themeColor="text1"/>
          <w:szCs w:val="24"/>
        </w:rPr>
        <w:t>at</w:t>
      </w:r>
      <w:r w:rsidR="00464927">
        <w:rPr>
          <w:b w:val="0"/>
          <w:color w:val="000000" w:themeColor="text1"/>
          <w:szCs w:val="24"/>
        </w:rPr>
        <w:t>ž</w:t>
      </w:r>
      <w:r w:rsidR="00140073" w:rsidRPr="00DC314A">
        <w:rPr>
          <w:b w:val="0"/>
          <w:color w:val="000000" w:themeColor="text1"/>
          <w:szCs w:val="24"/>
        </w:rPr>
        <w:t xml:space="preserve">vilgiu. </w:t>
      </w:r>
      <w:r w:rsidR="002A3D20">
        <w:rPr>
          <w:b w:val="0"/>
          <w:color w:val="000000" w:themeColor="text1"/>
          <w:szCs w:val="24"/>
        </w:rPr>
        <w:t>Todėl, pareiškėjo</w:t>
      </w:r>
      <w:r w:rsidR="00D53328">
        <w:rPr>
          <w:b w:val="0"/>
          <w:color w:val="000000" w:themeColor="text1"/>
          <w:szCs w:val="24"/>
        </w:rPr>
        <w:t xml:space="preserve"> manymu, </w:t>
      </w:r>
      <w:r w:rsidR="002A3D20">
        <w:rPr>
          <w:b w:val="0"/>
          <w:color w:val="000000" w:themeColor="text1"/>
          <w:szCs w:val="24"/>
        </w:rPr>
        <w:t>Taisyklių 28 punkte įtvirtinta</w:t>
      </w:r>
      <w:r>
        <w:rPr>
          <w:b w:val="0"/>
          <w:color w:val="000000" w:themeColor="text1"/>
          <w:szCs w:val="24"/>
        </w:rPr>
        <w:t xml:space="preserve"> prioriteto taisyklė </w:t>
      </w:r>
      <w:r w:rsidR="00140073" w:rsidRPr="00DC314A">
        <w:rPr>
          <w:b w:val="0"/>
          <w:color w:val="000000" w:themeColor="text1"/>
          <w:szCs w:val="24"/>
        </w:rPr>
        <w:t>prie</w:t>
      </w:r>
      <w:r w:rsidR="000B572C">
        <w:rPr>
          <w:b w:val="0"/>
          <w:color w:val="000000" w:themeColor="text1"/>
          <w:szCs w:val="24"/>
        </w:rPr>
        <w:t>š</w:t>
      </w:r>
      <w:r w:rsidR="00140073" w:rsidRPr="00DC314A">
        <w:rPr>
          <w:b w:val="0"/>
          <w:color w:val="000000" w:themeColor="text1"/>
          <w:szCs w:val="24"/>
        </w:rPr>
        <w:t xml:space="preserve">tarauja </w:t>
      </w:r>
      <w:r w:rsidRPr="00EB30E7">
        <w:rPr>
          <w:b w:val="0"/>
          <w:color w:val="000000" w:themeColor="text1"/>
          <w:szCs w:val="24"/>
        </w:rPr>
        <w:t>Direktyvos 2012/34/ES</w:t>
      </w:r>
      <w:r w:rsidRPr="000057A7">
        <w:rPr>
          <w:b w:val="0"/>
          <w:color w:val="000000" w:themeColor="text1"/>
          <w:szCs w:val="24"/>
        </w:rPr>
        <w:t xml:space="preserve"> </w:t>
      </w:r>
      <w:r w:rsidR="00FD7867" w:rsidRPr="000057A7">
        <w:rPr>
          <w:b w:val="0"/>
          <w:color w:val="000000" w:themeColor="text1"/>
          <w:szCs w:val="24"/>
        </w:rPr>
        <w:t>10 straipsnio 1 dal</w:t>
      </w:r>
      <w:r w:rsidR="00F05F88">
        <w:rPr>
          <w:b w:val="0"/>
          <w:color w:val="000000" w:themeColor="text1"/>
          <w:szCs w:val="24"/>
        </w:rPr>
        <w:t>yje</w:t>
      </w:r>
      <w:r w:rsidR="00FD7867" w:rsidRPr="000057A7">
        <w:rPr>
          <w:b w:val="0"/>
          <w:color w:val="000000" w:themeColor="text1"/>
          <w:szCs w:val="24"/>
        </w:rPr>
        <w:t xml:space="preserve"> bei 39 straipsnio 1 dalyje nustatytiems reikalavimams</w:t>
      </w:r>
      <w:r w:rsidR="00FD7867" w:rsidRPr="00EB30E7">
        <w:rPr>
          <w:b w:val="0"/>
          <w:color w:val="000000" w:themeColor="text1"/>
          <w:szCs w:val="24"/>
        </w:rPr>
        <w:t>,</w:t>
      </w:r>
      <w:r w:rsidR="00FD7867">
        <w:rPr>
          <w:b w:val="0"/>
          <w:color w:val="000000" w:themeColor="text1"/>
          <w:szCs w:val="24"/>
        </w:rPr>
        <w:t xml:space="preserve"> </w:t>
      </w:r>
      <w:r w:rsidR="00140073" w:rsidRPr="00DC314A">
        <w:rPr>
          <w:b w:val="0"/>
          <w:color w:val="000000" w:themeColor="text1"/>
          <w:szCs w:val="24"/>
        </w:rPr>
        <w:t>k</w:t>
      </w:r>
      <w:r w:rsidR="000B572C">
        <w:rPr>
          <w:b w:val="0"/>
          <w:color w:val="000000" w:themeColor="text1"/>
          <w:szCs w:val="24"/>
        </w:rPr>
        <w:t>ą</w:t>
      </w:r>
      <w:r w:rsidR="00140073" w:rsidRPr="00DC314A">
        <w:rPr>
          <w:b w:val="0"/>
          <w:color w:val="000000" w:themeColor="text1"/>
          <w:szCs w:val="24"/>
        </w:rPr>
        <w:t xml:space="preserve"> patvirtina </w:t>
      </w:r>
      <w:r w:rsidR="00140073" w:rsidRPr="00AC5DF3">
        <w:rPr>
          <w:b w:val="0"/>
          <w:color w:val="000000" w:themeColor="text1"/>
          <w:szCs w:val="24"/>
        </w:rPr>
        <w:t xml:space="preserve">Teisingumo </w:t>
      </w:r>
      <w:r w:rsidR="008C4F01">
        <w:rPr>
          <w:b w:val="0"/>
          <w:color w:val="000000" w:themeColor="text1"/>
          <w:szCs w:val="24"/>
        </w:rPr>
        <w:t>t</w:t>
      </w:r>
      <w:r w:rsidR="00140073" w:rsidRPr="00AC5DF3">
        <w:rPr>
          <w:b w:val="0"/>
          <w:color w:val="000000" w:themeColor="text1"/>
          <w:szCs w:val="24"/>
        </w:rPr>
        <w:t>eismo</w:t>
      </w:r>
      <w:r w:rsidR="00140073" w:rsidRPr="00DC314A">
        <w:rPr>
          <w:b w:val="0"/>
          <w:color w:val="000000" w:themeColor="text1"/>
          <w:szCs w:val="24"/>
        </w:rPr>
        <w:t xml:space="preserve"> praktika, pagal kuri</w:t>
      </w:r>
      <w:r w:rsidR="000B572C">
        <w:rPr>
          <w:b w:val="0"/>
          <w:color w:val="000000" w:themeColor="text1"/>
          <w:szCs w:val="24"/>
        </w:rPr>
        <w:t>ą</w:t>
      </w:r>
      <w:r w:rsidR="00140073" w:rsidRPr="00DC314A">
        <w:rPr>
          <w:b w:val="0"/>
          <w:color w:val="000000" w:themeColor="text1"/>
          <w:szCs w:val="24"/>
        </w:rPr>
        <w:t xml:space="preserve"> skiriant paj</w:t>
      </w:r>
      <w:r w:rsidR="000B572C">
        <w:rPr>
          <w:b w:val="0"/>
          <w:color w:val="000000" w:themeColor="text1"/>
          <w:szCs w:val="24"/>
        </w:rPr>
        <w:t>ė</w:t>
      </w:r>
      <w:r w:rsidR="00140073" w:rsidRPr="00DC314A">
        <w:rPr>
          <w:b w:val="0"/>
          <w:color w:val="000000" w:themeColor="text1"/>
          <w:szCs w:val="24"/>
        </w:rPr>
        <w:t>gumus visais atvejais prioritetas turi b</w:t>
      </w:r>
      <w:r w:rsidR="000B572C">
        <w:rPr>
          <w:b w:val="0"/>
          <w:color w:val="000000" w:themeColor="text1"/>
          <w:szCs w:val="24"/>
        </w:rPr>
        <w:t>ū</w:t>
      </w:r>
      <w:r w:rsidR="00140073" w:rsidRPr="00DC314A">
        <w:rPr>
          <w:b w:val="0"/>
          <w:color w:val="000000" w:themeColor="text1"/>
          <w:szCs w:val="24"/>
        </w:rPr>
        <w:t>ti teikiamas lygiateisi</w:t>
      </w:r>
      <w:r w:rsidR="000B572C">
        <w:rPr>
          <w:b w:val="0"/>
          <w:color w:val="000000" w:themeColor="text1"/>
          <w:szCs w:val="24"/>
        </w:rPr>
        <w:t>š</w:t>
      </w:r>
      <w:r w:rsidR="00140073" w:rsidRPr="00DC314A">
        <w:rPr>
          <w:b w:val="0"/>
          <w:color w:val="000000" w:themeColor="text1"/>
          <w:szCs w:val="24"/>
        </w:rPr>
        <w:t>kumo</w:t>
      </w:r>
      <w:r w:rsidR="00364F7D">
        <w:rPr>
          <w:b w:val="0"/>
          <w:color w:val="000000" w:themeColor="text1"/>
          <w:szCs w:val="24"/>
        </w:rPr>
        <w:t xml:space="preserve"> </w:t>
      </w:r>
      <w:r w:rsidR="00140073" w:rsidRPr="00DC314A">
        <w:rPr>
          <w:b w:val="0"/>
          <w:color w:val="000000" w:themeColor="text1"/>
          <w:szCs w:val="24"/>
        </w:rPr>
        <w:t>/</w:t>
      </w:r>
      <w:r w:rsidR="00364F7D">
        <w:rPr>
          <w:b w:val="0"/>
          <w:color w:val="000000" w:themeColor="text1"/>
          <w:szCs w:val="24"/>
        </w:rPr>
        <w:t xml:space="preserve"> </w:t>
      </w:r>
      <w:r w:rsidR="00140073" w:rsidRPr="00DC314A">
        <w:rPr>
          <w:b w:val="0"/>
          <w:color w:val="000000" w:themeColor="text1"/>
          <w:szCs w:val="24"/>
        </w:rPr>
        <w:t>nediskriminavimo principams, о prioriteto taisykl</w:t>
      </w:r>
      <w:r w:rsidR="000B572C">
        <w:rPr>
          <w:b w:val="0"/>
          <w:color w:val="000000" w:themeColor="text1"/>
          <w:szCs w:val="24"/>
        </w:rPr>
        <w:t>ė</w:t>
      </w:r>
      <w:r w:rsidR="00140073" w:rsidRPr="00DC314A">
        <w:rPr>
          <w:b w:val="0"/>
          <w:color w:val="000000" w:themeColor="text1"/>
          <w:szCs w:val="24"/>
        </w:rPr>
        <w:t xml:space="preserve"> neturi riboti konkurencijos </w:t>
      </w:r>
      <w:r w:rsidR="0068642F" w:rsidRPr="00DC314A">
        <w:rPr>
          <w:b w:val="0"/>
          <w:color w:val="000000" w:themeColor="text1"/>
          <w:szCs w:val="24"/>
        </w:rPr>
        <w:t>gele</w:t>
      </w:r>
      <w:r w:rsidR="0068642F">
        <w:rPr>
          <w:b w:val="0"/>
          <w:color w:val="000000" w:themeColor="text1"/>
          <w:szCs w:val="24"/>
        </w:rPr>
        <w:t>ž</w:t>
      </w:r>
      <w:r w:rsidR="0068642F" w:rsidRPr="00DC314A">
        <w:rPr>
          <w:b w:val="0"/>
          <w:color w:val="000000" w:themeColor="text1"/>
          <w:szCs w:val="24"/>
        </w:rPr>
        <w:t>inkeli</w:t>
      </w:r>
      <w:r w:rsidR="0068642F">
        <w:rPr>
          <w:b w:val="0"/>
          <w:color w:val="000000" w:themeColor="text1"/>
          <w:szCs w:val="24"/>
        </w:rPr>
        <w:t>ų</w:t>
      </w:r>
      <w:r w:rsidR="0068642F" w:rsidRPr="00DC314A">
        <w:rPr>
          <w:b w:val="0"/>
          <w:color w:val="000000" w:themeColor="text1"/>
          <w:szCs w:val="24"/>
        </w:rPr>
        <w:t xml:space="preserve"> </w:t>
      </w:r>
      <w:r w:rsidR="00140073" w:rsidRPr="00DC314A">
        <w:rPr>
          <w:b w:val="0"/>
          <w:color w:val="000000" w:themeColor="text1"/>
          <w:szCs w:val="24"/>
        </w:rPr>
        <w:t>transporto paslaug</w:t>
      </w:r>
      <w:r w:rsidR="000B572C">
        <w:rPr>
          <w:b w:val="0"/>
          <w:color w:val="000000" w:themeColor="text1"/>
          <w:szCs w:val="24"/>
        </w:rPr>
        <w:t>ų</w:t>
      </w:r>
      <w:r w:rsidR="00140073" w:rsidRPr="00DC314A">
        <w:rPr>
          <w:b w:val="0"/>
          <w:color w:val="000000" w:themeColor="text1"/>
          <w:szCs w:val="24"/>
        </w:rPr>
        <w:t xml:space="preserve"> rinkoje</w:t>
      </w:r>
      <w:r w:rsidR="000057A7">
        <w:rPr>
          <w:rStyle w:val="FootnoteReference"/>
          <w:b w:val="0"/>
          <w:color w:val="000000" w:themeColor="text1"/>
          <w:szCs w:val="24"/>
        </w:rPr>
        <w:footnoteReference w:id="12"/>
      </w:r>
      <w:r w:rsidR="000057A7">
        <w:rPr>
          <w:b w:val="0"/>
          <w:color w:val="000000" w:themeColor="text1"/>
          <w:szCs w:val="24"/>
        </w:rPr>
        <w:t xml:space="preserve">. </w:t>
      </w:r>
      <w:r w:rsidR="0027528B">
        <w:rPr>
          <w:b w:val="0"/>
          <w:color w:val="000000" w:themeColor="text1"/>
          <w:szCs w:val="24"/>
        </w:rPr>
        <w:t>A</w:t>
      </w:r>
      <w:r w:rsidR="00353431">
        <w:rPr>
          <w:b w:val="0"/>
          <w:color w:val="000000" w:themeColor="text1"/>
          <w:szCs w:val="24"/>
        </w:rPr>
        <w:t>tsižvelgdamas į tai,</w:t>
      </w:r>
      <w:r w:rsidR="0027528B">
        <w:rPr>
          <w:b w:val="0"/>
          <w:color w:val="000000" w:themeColor="text1"/>
          <w:szCs w:val="24"/>
        </w:rPr>
        <w:t xml:space="preserve"> pareiškėjas </w:t>
      </w:r>
      <w:r w:rsidR="00D53328">
        <w:rPr>
          <w:b w:val="0"/>
          <w:color w:val="000000" w:themeColor="text1"/>
          <w:szCs w:val="24"/>
        </w:rPr>
        <w:t>pažymėjo</w:t>
      </w:r>
      <w:r w:rsidR="0027528B">
        <w:rPr>
          <w:b w:val="0"/>
          <w:color w:val="000000" w:themeColor="text1"/>
          <w:szCs w:val="24"/>
        </w:rPr>
        <w:t xml:space="preserve">, kad </w:t>
      </w:r>
      <w:r w:rsidR="0068642F">
        <w:rPr>
          <w:b w:val="0"/>
          <w:color w:val="000000" w:themeColor="text1"/>
          <w:szCs w:val="24"/>
        </w:rPr>
        <w:t>minėta</w:t>
      </w:r>
      <w:r w:rsidR="00140073" w:rsidRPr="00DC314A">
        <w:rPr>
          <w:b w:val="0"/>
          <w:color w:val="000000" w:themeColor="text1"/>
          <w:szCs w:val="24"/>
        </w:rPr>
        <w:t xml:space="preserve"> prioriteto taisykl</w:t>
      </w:r>
      <w:r w:rsidR="000B572C">
        <w:rPr>
          <w:b w:val="0"/>
          <w:color w:val="000000" w:themeColor="text1"/>
          <w:szCs w:val="24"/>
        </w:rPr>
        <w:t>ė</w:t>
      </w:r>
      <w:r w:rsidR="00140073" w:rsidRPr="00DC314A">
        <w:rPr>
          <w:b w:val="0"/>
          <w:color w:val="000000" w:themeColor="text1"/>
          <w:szCs w:val="24"/>
        </w:rPr>
        <w:t xml:space="preserve"> pa</w:t>
      </w:r>
      <w:r w:rsidR="000B572C">
        <w:rPr>
          <w:b w:val="0"/>
          <w:color w:val="000000" w:themeColor="text1"/>
          <w:szCs w:val="24"/>
        </w:rPr>
        <w:t>ž</w:t>
      </w:r>
      <w:r w:rsidR="00140073" w:rsidRPr="00DC314A">
        <w:rPr>
          <w:b w:val="0"/>
          <w:color w:val="000000" w:themeColor="text1"/>
          <w:szCs w:val="24"/>
        </w:rPr>
        <w:t>eid</w:t>
      </w:r>
      <w:r w:rsidR="0027528B">
        <w:rPr>
          <w:b w:val="0"/>
          <w:color w:val="000000" w:themeColor="text1"/>
          <w:szCs w:val="24"/>
        </w:rPr>
        <w:t>ė</w:t>
      </w:r>
      <w:r w:rsidR="00140073" w:rsidRPr="00DC314A">
        <w:rPr>
          <w:b w:val="0"/>
          <w:color w:val="000000" w:themeColor="text1"/>
          <w:szCs w:val="24"/>
        </w:rPr>
        <w:t xml:space="preserve"> </w:t>
      </w:r>
      <w:r w:rsidR="0027528B">
        <w:rPr>
          <w:b w:val="0"/>
          <w:color w:val="000000" w:themeColor="text1"/>
          <w:szCs w:val="24"/>
        </w:rPr>
        <w:t>jo</w:t>
      </w:r>
      <w:r w:rsidR="00140073" w:rsidRPr="00DC314A">
        <w:rPr>
          <w:b w:val="0"/>
          <w:color w:val="000000" w:themeColor="text1"/>
          <w:szCs w:val="24"/>
        </w:rPr>
        <w:t xml:space="preserve"> interesus ir sudar</w:t>
      </w:r>
      <w:r w:rsidR="000B572C">
        <w:rPr>
          <w:b w:val="0"/>
          <w:color w:val="000000" w:themeColor="text1"/>
          <w:szCs w:val="24"/>
        </w:rPr>
        <w:t>ė</w:t>
      </w:r>
      <w:r w:rsidR="00140073" w:rsidRPr="00DC314A">
        <w:rPr>
          <w:b w:val="0"/>
          <w:color w:val="000000" w:themeColor="text1"/>
          <w:szCs w:val="24"/>
        </w:rPr>
        <w:t xml:space="preserve"> nelygiave</w:t>
      </w:r>
      <w:r w:rsidR="000B572C">
        <w:rPr>
          <w:b w:val="0"/>
          <w:color w:val="000000" w:themeColor="text1"/>
          <w:szCs w:val="24"/>
        </w:rPr>
        <w:t>rte</w:t>
      </w:r>
      <w:r w:rsidR="00140073" w:rsidRPr="00DC314A">
        <w:rPr>
          <w:b w:val="0"/>
          <w:color w:val="000000" w:themeColor="text1"/>
          <w:szCs w:val="24"/>
        </w:rPr>
        <w:t>s s</w:t>
      </w:r>
      <w:r w:rsidR="000B572C">
        <w:rPr>
          <w:b w:val="0"/>
          <w:color w:val="000000" w:themeColor="text1"/>
          <w:szCs w:val="24"/>
        </w:rPr>
        <w:t>ą</w:t>
      </w:r>
      <w:r w:rsidR="00140073" w:rsidRPr="00DC314A">
        <w:rPr>
          <w:b w:val="0"/>
          <w:color w:val="000000" w:themeColor="text1"/>
          <w:szCs w:val="24"/>
        </w:rPr>
        <w:t>lygas gele</w:t>
      </w:r>
      <w:r w:rsidR="000B572C">
        <w:rPr>
          <w:b w:val="0"/>
          <w:color w:val="000000" w:themeColor="text1"/>
          <w:szCs w:val="24"/>
        </w:rPr>
        <w:t>ž</w:t>
      </w:r>
      <w:r w:rsidR="00140073" w:rsidRPr="00DC314A">
        <w:rPr>
          <w:b w:val="0"/>
          <w:color w:val="000000" w:themeColor="text1"/>
          <w:szCs w:val="24"/>
        </w:rPr>
        <w:t>inkeli</w:t>
      </w:r>
      <w:r w:rsidR="000B572C">
        <w:rPr>
          <w:b w:val="0"/>
          <w:color w:val="000000" w:themeColor="text1"/>
          <w:szCs w:val="24"/>
        </w:rPr>
        <w:t>ų</w:t>
      </w:r>
      <w:r w:rsidR="00140073" w:rsidRPr="00DC314A">
        <w:rPr>
          <w:b w:val="0"/>
          <w:color w:val="000000" w:themeColor="text1"/>
          <w:szCs w:val="24"/>
        </w:rPr>
        <w:t xml:space="preserve"> transporto </w:t>
      </w:r>
      <w:r w:rsidR="008F7B38">
        <w:rPr>
          <w:b w:val="0"/>
          <w:color w:val="000000" w:themeColor="text1"/>
          <w:szCs w:val="24"/>
        </w:rPr>
        <w:t xml:space="preserve">paslaugų </w:t>
      </w:r>
      <w:r w:rsidR="00140073" w:rsidRPr="00DC314A">
        <w:rPr>
          <w:b w:val="0"/>
          <w:color w:val="000000" w:themeColor="text1"/>
          <w:szCs w:val="24"/>
        </w:rPr>
        <w:t>rinkoje gauti prieig</w:t>
      </w:r>
      <w:r w:rsidR="000B572C">
        <w:rPr>
          <w:b w:val="0"/>
          <w:color w:val="000000" w:themeColor="text1"/>
          <w:szCs w:val="24"/>
        </w:rPr>
        <w:t>ą</w:t>
      </w:r>
      <w:r w:rsidR="00140073" w:rsidRPr="00DC314A">
        <w:rPr>
          <w:b w:val="0"/>
          <w:color w:val="000000" w:themeColor="text1"/>
          <w:szCs w:val="24"/>
        </w:rPr>
        <w:t xml:space="preserve"> prie infrastrukt</w:t>
      </w:r>
      <w:r w:rsidR="000B572C">
        <w:rPr>
          <w:b w:val="0"/>
          <w:color w:val="000000" w:themeColor="text1"/>
          <w:szCs w:val="24"/>
        </w:rPr>
        <w:t>ū</w:t>
      </w:r>
      <w:r w:rsidR="00140073" w:rsidRPr="00DC314A">
        <w:rPr>
          <w:b w:val="0"/>
          <w:color w:val="000000" w:themeColor="text1"/>
          <w:szCs w:val="24"/>
        </w:rPr>
        <w:t>ros.</w:t>
      </w:r>
      <w:r w:rsidR="003E1B17">
        <w:rPr>
          <w:b w:val="0"/>
          <w:color w:val="000000" w:themeColor="text1"/>
          <w:szCs w:val="24"/>
        </w:rPr>
        <w:t xml:space="preserve"> Taip pat, pareiškėjo vertinimu, </w:t>
      </w:r>
      <w:r w:rsidR="00283BA2">
        <w:rPr>
          <w:b w:val="0"/>
          <w:color w:val="000000" w:themeColor="text1"/>
          <w:szCs w:val="24"/>
        </w:rPr>
        <w:t xml:space="preserve">valdytojo realus </w:t>
      </w:r>
      <w:r w:rsidR="00140073" w:rsidRPr="00DC314A">
        <w:rPr>
          <w:b w:val="0"/>
          <w:color w:val="000000" w:themeColor="text1"/>
          <w:szCs w:val="24"/>
        </w:rPr>
        <w:t>pastang</w:t>
      </w:r>
      <w:r w:rsidR="008A63BC">
        <w:rPr>
          <w:b w:val="0"/>
          <w:color w:val="000000" w:themeColor="text1"/>
          <w:szCs w:val="24"/>
        </w:rPr>
        <w:t>ų</w:t>
      </w:r>
      <w:r w:rsidR="00140073" w:rsidRPr="00DC314A">
        <w:rPr>
          <w:b w:val="0"/>
          <w:color w:val="000000" w:themeColor="text1"/>
          <w:szCs w:val="24"/>
        </w:rPr>
        <w:t xml:space="preserve"> ned</w:t>
      </w:r>
      <w:r w:rsidR="008A63BC">
        <w:rPr>
          <w:b w:val="0"/>
          <w:color w:val="000000" w:themeColor="text1"/>
          <w:szCs w:val="24"/>
        </w:rPr>
        <w:t>ė</w:t>
      </w:r>
      <w:r w:rsidR="00140073" w:rsidRPr="00DC314A">
        <w:rPr>
          <w:b w:val="0"/>
          <w:color w:val="000000" w:themeColor="text1"/>
          <w:szCs w:val="24"/>
        </w:rPr>
        <w:t xml:space="preserve">jimas </w:t>
      </w:r>
      <w:r w:rsidR="00283BA2">
        <w:rPr>
          <w:b w:val="0"/>
          <w:color w:val="000000" w:themeColor="text1"/>
          <w:szCs w:val="24"/>
        </w:rPr>
        <w:t xml:space="preserve">siekiant </w:t>
      </w:r>
      <w:r w:rsidR="00140073" w:rsidRPr="00DC314A">
        <w:rPr>
          <w:b w:val="0"/>
          <w:color w:val="000000" w:themeColor="text1"/>
          <w:szCs w:val="24"/>
        </w:rPr>
        <w:t>suderinti vis</w:t>
      </w:r>
      <w:r w:rsidR="00283BA2">
        <w:rPr>
          <w:b w:val="0"/>
          <w:color w:val="000000" w:themeColor="text1"/>
          <w:szCs w:val="24"/>
        </w:rPr>
        <w:t>as</w:t>
      </w:r>
      <w:r w:rsidR="00140073" w:rsidRPr="00DC314A">
        <w:rPr>
          <w:b w:val="0"/>
          <w:color w:val="000000" w:themeColor="text1"/>
          <w:szCs w:val="24"/>
        </w:rPr>
        <w:t xml:space="preserve"> parei</w:t>
      </w:r>
      <w:r w:rsidR="008A63BC">
        <w:rPr>
          <w:b w:val="0"/>
          <w:color w:val="000000" w:themeColor="text1"/>
          <w:szCs w:val="24"/>
        </w:rPr>
        <w:t>š</w:t>
      </w:r>
      <w:r w:rsidR="00140073" w:rsidRPr="00DC314A">
        <w:rPr>
          <w:b w:val="0"/>
          <w:color w:val="000000" w:themeColor="text1"/>
          <w:szCs w:val="24"/>
        </w:rPr>
        <w:t>k</w:t>
      </w:r>
      <w:r w:rsidR="008A63BC">
        <w:rPr>
          <w:b w:val="0"/>
          <w:color w:val="000000" w:themeColor="text1"/>
          <w:szCs w:val="24"/>
        </w:rPr>
        <w:t>ė</w:t>
      </w:r>
      <w:r w:rsidR="00140073" w:rsidRPr="00DC314A">
        <w:rPr>
          <w:b w:val="0"/>
          <w:color w:val="000000" w:themeColor="text1"/>
          <w:szCs w:val="24"/>
        </w:rPr>
        <w:t>j</w:t>
      </w:r>
      <w:r w:rsidR="008A63BC">
        <w:rPr>
          <w:b w:val="0"/>
          <w:color w:val="000000" w:themeColor="text1"/>
          <w:szCs w:val="24"/>
        </w:rPr>
        <w:t>ų</w:t>
      </w:r>
      <w:r w:rsidR="00140073" w:rsidRPr="00DC314A">
        <w:rPr>
          <w:b w:val="0"/>
          <w:color w:val="000000" w:themeColor="text1"/>
          <w:szCs w:val="24"/>
        </w:rPr>
        <w:t xml:space="preserve"> parai</w:t>
      </w:r>
      <w:r w:rsidR="008A63BC">
        <w:rPr>
          <w:b w:val="0"/>
          <w:color w:val="000000" w:themeColor="text1"/>
          <w:szCs w:val="24"/>
        </w:rPr>
        <w:t>š</w:t>
      </w:r>
      <w:r w:rsidR="00140073" w:rsidRPr="00DC314A">
        <w:rPr>
          <w:b w:val="0"/>
          <w:color w:val="000000" w:themeColor="text1"/>
          <w:szCs w:val="24"/>
        </w:rPr>
        <w:t xml:space="preserve">kas bei trukdymas </w:t>
      </w:r>
      <w:r w:rsidR="00283BA2">
        <w:rPr>
          <w:b w:val="0"/>
          <w:color w:val="000000" w:themeColor="text1"/>
          <w:szCs w:val="24"/>
        </w:rPr>
        <w:t xml:space="preserve">pareiškėjui </w:t>
      </w:r>
      <w:r w:rsidR="00140073" w:rsidRPr="00DC314A">
        <w:rPr>
          <w:b w:val="0"/>
          <w:color w:val="000000" w:themeColor="text1"/>
          <w:szCs w:val="24"/>
        </w:rPr>
        <w:t>gauti prieig</w:t>
      </w:r>
      <w:r w:rsidR="008A63BC">
        <w:rPr>
          <w:b w:val="0"/>
          <w:color w:val="000000" w:themeColor="text1"/>
          <w:szCs w:val="24"/>
        </w:rPr>
        <w:t>ą</w:t>
      </w:r>
      <w:r w:rsidR="00140073" w:rsidRPr="00DC314A">
        <w:rPr>
          <w:b w:val="0"/>
          <w:color w:val="000000" w:themeColor="text1"/>
          <w:szCs w:val="24"/>
        </w:rPr>
        <w:t xml:space="preserve"> prie infrastrukt</w:t>
      </w:r>
      <w:r w:rsidR="008A63BC">
        <w:rPr>
          <w:b w:val="0"/>
          <w:color w:val="000000" w:themeColor="text1"/>
          <w:szCs w:val="24"/>
        </w:rPr>
        <w:t>ū</w:t>
      </w:r>
      <w:r w:rsidR="00140073" w:rsidRPr="00DC314A">
        <w:rPr>
          <w:b w:val="0"/>
          <w:color w:val="000000" w:themeColor="text1"/>
          <w:szCs w:val="24"/>
        </w:rPr>
        <w:t>ros d</w:t>
      </w:r>
      <w:r w:rsidR="008A63BC">
        <w:rPr>
          <w:b w:val="0"/>
          <w:color w:val="000000" w:themeColor="text1"/>
          <w:szCs w:val="24"/>
        </w:rPr>
        <w:t>ė</w:t>
      </w:r>
      <w:r w:rsidR="00140073" w:rsidRPr="00DC314A">
        <w:rPr>
          <w:b w:val="0"/>
          <w:color w:val="000000" w:themeColor="text1"/>
          <w:szCs w:val="24"/>
        </w:rPr>
        <w:t>l krovini</w:t>
      </w:r>
      <w:r w:rsidR="008A63BC">
        <w:rPr>
          <w:b w:val="0"/>
          <w:color w:val="000000" w:themeColor="text1"/>
          <w:szCs w:val="24"/>
        </w:rPr>
        <w:t>ų</w:t>
      </w:r>
      <w:r w:rsidR="003E1B17">
        <w:rPr>
          <w:rStyle w:val="FootnoteReference"/>
          <w:b w:val="0"/>
          <w:color w:val="000000" w:themeColor="text1"/>
          <w:szCs w:val="24"/>
        </w:rPr>
        <w:footnoteReference w:id="13"/>
      </w:r>
      <w:r w:rsidR="00140073" w:rsidRPr="00DC314A">
        <w:rPr>
          <w:b w:val="0"/>
          <w:color w:val="000000" w:themeColor="text1"/>
          <w:szCs w:val="24"/>
        </w:rPr>
        <w:t xml:space="preserve"> perve</w:t>
      </w:r>
      <w:r w:rsidR="008A63BC">
        <w:rPr>
          <w:b w:val="0"/>
          <w:color w:val="000000" w:themeColor="text1"/>
          <w:szCs w:val="24"/>
        </w:rPr>
        <w:t>ž</w:t>
      </w:r>
      <w:r w:rsidR="00140073" w:rsidRPr="00DC314A">
        <w:rPr>
          <w:b w:val="0"/>
          <w:color w:val="000000" w:themeColor="text1"/>
          <w:szCs w:val="24"/>
        </w:rPr>
        <w:t>imo, perduodant paj</w:t>
      </w:r>
      <w:r w:rsidR="008A63BC">
        <w:rPr>
          <w:b w:val="0"/>
          <w:color w:val="000000" w:themeColor="text1"/>
          <w:szCs w:val="24"/>
        </w:rPr>
        <w:t>ė</w:t>
      </w:r>
      <w:r w:rsidR="00140073" w:rsidRPr="00DC314A">
        <w:rPr>
          <w:b w:val="0"/>
          <w:color w:val="000000" w:themeColor="text1"/>
          <w:szCs w:val="24"/>
        </w:rPr>
        <w:t>gumus kit</w:t>
      </w:r>
      <w:r w:rsidR="008A63BC">
        <w:rPr>
          <w:b w:val="0"/>
          <w:color w:val="000000" w:themeColor="text1"/>
          <w:szCs w:val="24"/>
        </w:rPr>
        <w:t>ų</w:t>
      </w:r>
      <w:r w:rsidR="00140073" w:rsidRPr="00DC314A">
        <w:rPr>
          <w:b w:val="0"/>
          <w:color w:val="000000" w:themeColor="text1"/>
          <w:szCs w:val="24"/>
        </w:rPr>
        <w:t xml:space="preserve"> parei</w:t>
      </w:r>
      <w:r w:rsidR="008A63BC">
        <w:rPr>
          <w:b w:val="0"/>
          <w:color w:val="000000" w:themeColor="text1"/>
          <w:szCs w:val="24"/>
        </w:rPr>
        <w:t>š</w:t>
      </w:r>
      <w:r w:rsidR="00140073" w:rsidRPr="00DC314A">
        <w:rPr>
          <w:b w:val="0"/>
          <w:color w:val="000000" w:themeColor="text1"/>
          <w:szCs w:val="24"/>
        </w:rPr>
        <w:t>k</w:t>
      </w:r>
      <w:r w:rsidR="008A63BC">
        <w:rPr>
          <w:b w:val="0"/>
          <w:color w:val="000000" w:themeColor="text1"/>
          <w:szCs w:val="24"/>
        </w:rPr>
        <w:t>ė</w:t>
      </w:r>
      <w:r w:rsidR="00140073" w:rsidRPr="00DC314A">
        <w:rPr>
          <w:b w:val="0"/>
          <w:color w:val="000000" w:themeColor="text1"/>
          <w:szCs w:val="24"/>
        </w:rPr>
        <w:t>j</w:t>
      </w:r>
      <w:r w:rsidR="008A63BC">
        <w:rPr>
          <w:b w:val="0"/>
          <w:color w:val="000000" w:themeColor="text1"/>
          <w:szCs w:val="24"/>
        </w:rPr>
        <w:t>ų</w:t>
      </w:r>
      <w:r w:rsidR="00140073" w:rsidRPr="00DC314A">
        <w:rPr>
          <w:b w:val="0"/>
          <w:color w:val="000000" w:themeColor="text1"/>
          <w:szCs w:val="24"/>
        </w:rPr>
        <w:t xml:space="preserve"> naudai</w:t>
      </w:r>
      <w:r w:rsidR="00F05F88">
        <w:rPr>
          <w:b w:val="0"/>
          <w:color w:val="000000" w:themeColor="text1"/>
          <w:szCs w:val="24"/>
        </w:rPr>
        <w:t>,</w:t>
      </w:r>
      <w:r w:rsidR="00140073" w:rsidRPr="00DC314A">
        <w:rPr>
          <w:b w:val="0"/>
          <w:color w:val="000000" w:themeColor="text1"/>
          <w:szCs w:val="24"/>
        </w:rPr>
        <w:t xml:space="preserve"> rei</w:t>
      </w:r>
      <w:r w:rsidR="008A63BC">
        <w:rPr>
          <w:b w:val="0"/>
          <w:color w:val="000000" w:themeColor="text1"/>
          <w:szCs w:val="24"/>
        </w:rPr>
        <w:t>š</w:t>
      </w:r>
      <w:r w:rsidR="00140073" w:rsidRPr="00DC314A">
        <w:rPr>
          <w:b w:val="0"/>
          <w:color w:val="000000" w:themeColor="text1"/>
          <w:szCs w:val="24"/>
        </w:rPr>
        <w:t xml:space="preserve">kia, kad </w:t>
      </w:r>
      <w:r w:rsidR="00283BA2">
        <w:rPr>
          <w:b w:val="0"/>
          <w:color w:val="000000" w:themeColor="text1"/>
          <w:szCs w:val="24"/>
        </w:rPr>
        <w:t xml:space="preserve">valdytojas </w:t>
      </w:r>
      <w:r w:rsidR="00140073" w:rsidRPr="00DC314A">
        <w:rPr>
          <w:b w:val="0"/>
          <w:color w:val="000000" w:themeColor="text1"/>
          <w:szCs w:val="24"/>
        </w:rPr>
        <w:t>savavali</w:t>
      </w:r>
      <w:r w:rsidR="008A63BC">
        <w:rPr>
          <w:b w:val="0"/>
          <w:color w:val="000000" w:themeColor="text1"/>
          <w:szCs w:val="24"/>
        </w:rPr>
        <w:t>š</w:t>
      </w:r>
      <w:r w:rsidR="00140073" w:rsidRPr="00DC314A">
        <w:rPr>
          <w:b w:val="0"/>
          <w:color w:val="000000" w:themeColor="text1"/>
          <w:szCs w:val="24"/>
        </w:rPr>
        <w:t>kai riboja konkurencij</w:t>
      </w:r>
      <w:r w:rsidR="008A63BC">
        <w:rPr>
          <w:b w:val="0"/>
          <w:color w:val="000000" w:themeColor="text1"/>
          <w:szCs w:val="24"/>
        </w:rPr>
        <w:t>ą</w:t>
      </w:r>
      <w:r w:rsidR="00140073" w:rsidRPr="00DC314A">
        <w:rPr>
          <w:b w:val="0"/>
          <w:color w:val="000000" w:themeColor="text1"/>
          <w:szCs w:val="24"/>
        </w:rPr>
        <w:t xml:space="preserve">, о tai yra </w:t>
      </w:r>
      <w:r w:rsidR="00283BA2">
        <w:rPr>
          <w:b w:val="0"/>
          <w:color w:val="000000" w:themeColor="text1"/>
          <w:szCs w:val="24"/>
        </w:rPr>
        <w:t xml:space="preserve">Lietuvos Respublikos konkurencijos įstatymo </w:t>
      </w:r>
      <w:r w:rsidR="00F31E10">
        <w:rPr>
          <w:b w:val="0"/>
          <w:color w:val="000000" w:themeColor="text1"/>
          <w:szCs w:val="24"/>
        </w:rPr>
        <w:t>9</w:t>
      </w:r>
      <w:r w:rsidR="00F02A64">
        <w:rPr>
          <w:b w:val="0"/>
          <w:color w:val="000000" w:themeColor="text1"/>
          <w:szCs w:val="24"/>
        </w:rPr>
        <w:t xml:space="preserve"> </w:t>
      </w:r>
      <w:r w:rsidR="00283BA2">
        <w:rPr>
          <w:b w:val="0"/>
          <w:color w:val="000000" w:themeColor="text1"/>
          <w:szCs w:val="24"/>
        </w:rPr>
        <w:t xml:space="preserve">straipsnio </w:t>
      </w:r>
      <w:r w:rsidR="00140073" w:rsidRPr="00DC314A">
        <w:rPr>
          <w:b w:val="0"/>
          <w:color w:val="000000" w:themeColor="text1"/>
          <w:szCs w:val="24"/>
        </w:rPr>
        <w:t>pa</w:t>
      </w:r>
      <w:r w:rsidR="008A63BC">
        <w:rPr>
          <w:b w:val="0"/>
          <w:color w:val="000000" w:themeColor="text1"/>
          <w:szCs w:val="24"/>
        </w:rPr>
        <w:t>ž</w:t>
      </w:r>
      <w:r w:rsidR="00140073" w:rsidRPr="00DC314A">
        <w:rPr>
          <w:b w:val="0"/>
          <w:color w:val="000000" w:themeColor="text1"/>
          <w:szCs w:val="24"/>
        </w:rPr>
        <w:t>eidimas ir yra visi</w:t>
      </w:r>
      <w:r w:rsidR="008A63BC">
        <w:rPr>
          <w:b w:val="0"/>
          <w:color w:val="000000" w:themeColor="text1"/>
          <w:szCs w:val="24"/>
        </w:rPr>
        <w:t>š</w:t>
      </w:r>
      <w:r w:rsidR="00140073" w:rsidRPr="00DC314A">
        <w:rPr>
          <w:b w:val="0"/>
          <w:color w:val="000000" w:themeColor="text1"/>
          <w:szCs w:val="24"/>
        </w:rPr>
        <w:t>kai nesuderinama</w:t>
      </w:r>
      <w:r w:rsidR="0070617C">
        <w:rPr>
          <w:b w:val="0"/>
          <w:color w:val="000000" w:themeColor="text1"/>
          <w:szCs w:val="24"/>
        </w:rPr>
        <w:t>s</w:t>
      </w:r>
      <w:r w:rsidR="00140073" w:rsidRPr="00DC314A">
        <w:rPr>
          <w:b w:val="0"/>
          <w:color w:val="000000" w:themeColor="text1"/>
          <w:szCs w:val="24"/>
        </w:rPr>
        <w:t xml:space="preserve"> su </w:t>
      </w:r>
      <w:r w:rsidR="00140073" w:rsidRPr="00EB30E7">
        <w:rPr>
          <w:b w:val="0"/>
          <w:color w:val="000000" w:themeColor="text1"/>
          <w:szCs w:val="24"/>
        </w:rPr>
        <w:t>Direktyv</w:t>
      </w:r>
      <w:r w:rsidR="0070617C" w:rsidRPr="00EB30E7">
        <w:rPr>
          <w:b w:val="0"/>
          <w:color w:val="000000" w:themeColor="text1"/>
          <w:szCs w:val="24"/>
        </w:rPr>
        <w:t xml:space="preserve">os </w:t>
      </w:r>
      <w:r w:rsidR="00140073" w:rsidRPr="00EB30E7">
        <w:rPr>
          <w:b w:val="0"/>
          <w:color w:val="000000" w:themeColor="text1"/>
          <w:szCs w:val="24"/>
        </w:rPr>
        <w:t>2012/34/ES</w:t>
      </w:r>
      <w:r w:rsidR="0070617C" w:rsidRPr="00EB30E7">
        <w:rPr>
          <w:b w:val="0"/>
          <w:color w:val="000000" w:themeColor="text1"/>
          <w:szCs w:val="24"/>
        </w:rPr>
        <w:t xml:space="preserve"> ir</w:t>
      </w:r>
      <w:r w:rsidR="00140073" w:rsidRPr="00EB30E7">
        <w:rPr>
          <w:b w:val="0"/>
          <w:color w:val="000000" w:themeColor="text1"/>
          <w:szCs w:val="24"/>
        </w:rPr>
        <w:t xml:space="preserve"> Direktyv</w:t>
      </w:r>
      <w:r w:rsidR="00671A2A" w:rsidRPr="00EB30E7">
        <w:rPr>
          <w:b w:val="0"/>
          <w:color w:val="000000" w:themeColor="text1"/>
          <w:szCs w:val="24"/>
        </w:rPr>
        <w:t>os (ES) 2016/2370</w:t>
      </w:r>
      <w:r w:rsidR="00671A2A" w:rsidRPr="00671A2A">
        <w:rPr>
          <w:b w:val="0"/>
          <w:color w:val="000000" w:themeColor="text1"/>
          <w:szCs w:val="24"/>
        </w:rPr>
        <w:t xml:space="preserve"> </w:t>
      </w:r>
      <w:r w:rsidR="0070617C">
        <w:rPr>
          <w:b w:val="0"/>
          <w:color w:val="000000" w:themeColor="text1"/>
          <w:szCs w:val="24"/>
        </w:rPr>
        <w:t>reikalavimai</w:t>
      </w:r>
      <w:r w:rsidR="00D1703D">
        <w:rPr>
          <w:b w:val="0"/>
          <w:color w:val="000000" w:themeColor="text1"/>
          <w:szCs w:val="24"/>
        </w:rPr>
        <w:t>s</w:t>
      </w:r>
      <w:r w:rsidR="00140073" w:rsidRPr="00DC314A">
        <w:rPr>
          <w:b w:val="0"/>
          <w:color w:val="000000" w:themeColor="text1"/>
          <w:szCs w:val="24"/>
        </w:rPr>
        <w:t>.</w:t>
      </w:r>
    </w:p>
    <w:p w14:paraId="5D36F34B" w14:textId="0939DAF5" w:rsidR="00D619FB" w:rsidRPr="00D619FB" w:rsidRDefault="00D7195E" w:rsidP="009D3BF3">
      <w:pPr>
        <w:ind w:firstLine="709"/>
        <w:jc w:val="both"/>
        <w:rPr>
          <w:rFonts w:eastAsia="Calibri"/>
          <w:b w:val="0"/>
          <w:szCs w:val="24"/>
        </w:rPr>
      </w:pPr>
      <w:r>
        <w:rPr>
          <w:b w:val="0"/>
          <w:color w:val="000000" w:themeColor="text1"/>
          <w:szCs w:val="24"/>
        </w:rPr>
        <w:t>Pareiškėjas R</w:t>
      </w:r>
      <w:r w:rsidR="007423FD">
        <w:rPr>
          <w:b w:val="0"/>
          <w:color w:val="000000" w:themeColor="text1"/>
          <w:szCs w:val="24"/>
        </w:rPr>
        <w:t xml:space="preserve">ašte Nr. </w:t>
      </w:r>
      <w:r w:rsidR="007423FD" w:rsidRPr="00310DEA">
        <w:rPr>
          <w:b w:val="0"/>
          <w:color w:val="000000" w:themeColor="text1"/>
          <w:szCs w:val="24"/>
        </w:rPr>
        <w:t>23</w:t>
      </w:r>
      <w:r w:rsidR="007423FD">
        <w:rPr>
          <w:b w:val="0"/>
          <w:color w:val="000000" w:themeColor="text1"/>
          <w:szCs w:val="24"/>
        </w:rPr>
        <w:t xml:space="preserve"> </w:t>
      </w:r>
      <w:r w:rsidR="006C103B">
        <w:rPr>
          <w:b w:val="0"/>
          <w:color w:val="000000" w:themeColor="text1"/>
          <w:szCs w:val="24"/>
        </w:rPr>
        <w:t xml:space="preserve">papildomai </w:t>
      </w:r>
      <w:r w:rsidR="00A16799">
        <w:rPr>
          <w:b w:val="0"/>
          <w:color w:val="000000" w:themeColor="text1"/>
          <w:szCs w:val="24"/>
        </w:rPr>
        <w:t>atkreipė dėmesį į</w:t>
      </w:r>
      <w:r w:rsidR="007423FD">
        <w:rPr>
          <w:b w:val="0"/>
          <w:color w:val="000000" w:themeColor="text1"/>
          <w:szCs w:val="24"/>
        </w:rPr>
        <w:t xml:space="preserve"> </w:t>
      </w:r>
      <w:r w:rsidR="00D619FB">
        <w:rPr>
          <w:rFonts w:eastAsia="Calibri"/>
          <w:b w:val="0"/>
          <w:szCs w:val="24"/>
        </w:rPr>
        <w:t>viešai skelbiam</w:t>
      </w:r>
      <w:r w:rsidR="00A16799">
        <w:rPr>
          <w:rFonts w:eastAsia="Calibri"/>
          <w:b w:val="0"/>
          <w:szCs w:val="24"/>
        </w:rPr>
        <w:t>ą</w:t>
      </w:r>
      <w:r w:rsidR="00D619FB">
        <w:rPr>
          <w:rFonts w:eastAsia="Calibri"/>
          <w:b w:val="0"/>
          <w:szCs w:val="24"/>
        </w:rPr>
        <w:t xml:space="preserve"> informacij</w:t>
      </w:r>
      <w:r w:rsidR="00A16799">
        <w:rPr>
          <w:rFonts w:eastAsia="Calibri"/>
          <w:b w:val="0"/>
          <w:szCs w:val="24"/>
        </w:rPr>
        <w:t>ą</w:t>
      </w:r>
      <w:r w:rsidR="00942FE1">
        <w:rPr>
          <w:rFonts w:eastAsia="Calibri"/>
          <w:b w:val="0"/>
          <w:szCs w:val="24"/>
        </w:rPr>
        <w:t>,</w:t>
      </w:r>
      <w:r w:rsidR="00D619FB">
        <w:rPr>
          <w:rFonts w:eastAsia="Calibri"/>
          <w:b w:val="0"/>
          <w:szCs w:val="24"/>
        </w:rPr>
        <w:t xml:space="preserve"> kurioje </w:t>
      </w:r>
      <w:r w:rsidR="00544472">
        <w:rPr>
          <w:rFonts w:eastAsia="Calibri"/>
          <w:b w:val="0"/>
          <w:szCs w:val="24"/>
        </w:rPr>
        <w:t>nurodoma</w:t>
      </w:r>
      <w:r w:rsidR="00615836" w:rsidRPr="00D619FB">
        <w:rPr>
          <w:rFonts w:eastAsia="Calibri"/>
          <w:b w:val="0"/>
          <w:szCs w:val="24"/>
          <w:vertAlign w:val="superscript"/>
        </w:rPr>
        <w:footnoteReference w:id="14"/>
      </w:r>
      <w:r w:rsidR="00942FE1">
        <w:rPr>
          <w:rFonts w:eastAsia="Calibri"/>
          <w:b w:val="0"/>
          <w:szCs w:val="24"/>
        </w:rPr>
        <w:t>,</w:t>
      </w:r>
      <w:r w:rsidR="00D619FB" w:rsidRPr="00D619FB">
        <w:rPr>
          <w:rFonts w:eastAsia="Calibri"/>
          <w:b w:val="0"/>
          <w:szCs w:val="24"/>
        </w:rPr>
        <w:t xml:space="preserve"> kad AB „Lietuvos geležinkeliai“</w:t>
      </w:r>
      <w:r>
        <w:rPr>
          <w:rFonts w:eastAsia="Calibri"/>
          <w:b w:val="0"/>
          <w:szCs w:val="24"/>
        </w:rPr>
        <w:t xml:space="preserve"> dukterinė bendrovė AB „L</w:t>
      </w:r>
      <w:r w:rsidR="00D14008">
        <w:rPr>
          <w:rFonts w:eastAsia="Calibri"/>
          <w:b w:val="0"/>
          <w:szCs w:val="24"/>
        </w:rPr>
        <w:t>G</w:t>
      </w:r>
      <w:r>
        <w:rPr>
          <w:rFonts w:eastAsia="Calibri"/>
          <w:b w:val="0"/>
          <w:szCs w:val="24"/>
        </w:rPr>
        <w:t xml:space="preserve"> Cargo“</w:t>
      </w:r>
      <w:r w:rsidR="00D619FB" w:rsidRPr="00D619FB">
        <w:rPr>
          <w:rFonts w:eastAsia="Calibri"/>
          <w:b w:val="0"/>
          <w:szCs w:val="24"/>
        </w:rPr>
        <w:t xml:space="preserve"> ir VĮ „Klaipėdos valstybinio jūrų uosto direkcija“ (toliau – Klaipėdos jūrų uostas) </w:t>
      </w:r>
      <w:r>
        <w:rPr>
          <w:rFonts w:eastAsia="Calibri"/>
          <w:b w:val="0"/>
          <w:szCs w:val="24"/>
        </w:rPr>
        <w:t xml:space="preserve">yra </w:t>
      </w:r>
      <w:r w:rsidR="00D619FB" w:rsidRPr="00D619FB">
        <w:rPr>
          <w:rFonts w:eastAsia="Calibri"/>
          <w:b w:val="0"/>
          <w:szCs w:val="24"/>
        </w:rPr>
        <w:t>pasiruoš</w:t>
      </w:r>
      <w:r w:rsidR="00942FE1">
        <w:rPr>
          <w:rFonts w:eastAsia="Calibri"/>
          <w:b w:val="0"/>
          <w:szCs w:val="24"/>
        </w:rPr>
        <w:t>usios</w:t>
      </w:r>
      <w:r w:rsidR="00D619FB" w:rsidRPr="00D619FB">
        <w:rPr>
          <w:rFonts w:eastAsia="Calibri"/>
          <w:b w:val="0"/>
          <w:szCs w:val="24"/>
        </w:rPr>
        <w:t xml:space="preserve"> teikti naftą Baltarusij</w:t>
      </w:r>
      <w:r>
        <w:rPr>
          <w:rFonts w:eastAsia="Calibri"/>
          <w:b w:val="0"/>
          <w:szCs w:val="24"/>
        </w:rPr>
        <w:t>os Respublikai</w:t>
      </w:r>
      <w:r w:rsidR="00615836">
        <w:rPr>
          <w:rFonts w:eastAsia="Calibri"/>
          <w:b w:val="0"/>
          <w:szCs w:val="24"/>
        </w:rPr>
        <w:t xml:space="preserve">, taip pat </w:t>
      </w:r>
      <w:r w:rsidR="00942FE1">
        <w:rPr>
          <w:rFonts w:eastAsia="Calibri"/>
          <w:b w:val="0"/>
          <w:szCs w:val="24"/>
        </w:rPr>
        <w:t>į informaciją</w:t>
      </w:r>
      <w:r w:rsidR="00615836">
        <w:rPr>
          <w:rStyle w:val="FootnoteReference"/>
          <w:rFonts w:eastAsia="Calibri"/>
          <w:b w:val="0"/>
          <w:szCs w:val="24"/>
        </w:rPr>
        <w:footnoteReference w:id="15"/>
      </w:r>
      <w:r w:rsidR="00615836">
        <w:rPr>
          <w:rFonts w:eastAsia="Calibri"/>
          <w:b w:val="0"/>
          <w:szCs w:val="24"/>
        </w:rPr>
        <w:t xml:space="preserve"> </w:t>
      </w:r>
      <w:r w:rsidR="00D027F3">
        <w:rPr>
          <w:rFonts w:eastAsia="Calibri"/>
          <w:b w:val="0"/>
          <w:szCs w:val="24"/>
        </w:rPr>
        <w:t xml:space="preserve">apie </w:t>
      </w:r>
      <w:r w:rsidR="00544472">
        <w:rPr>
          <w:rFonts w:eastAsia="Calibri"/>
          <w:b w:val="0"/>
          <w:szCs w:val="24"/>
        </w:rPr>
        <w:t xml:space="preserve">planuojamą AB „Lietuvos geležinkeliai“ </w:t>
      </w:r>
      <w:r w:rsidR="00615836">
        <w:rPr>
          <w:rFonts w:eastAsia="Calibri"/>
          <w:b w:val="0"/>
          <w:szCs w:val="24"/>
        </w:rPr>
        <w:t>krovinių vežimo geležinkelių transportu</w:t>
      </w:r>
      <w:r w:rsidR="00D027F3">
        <w:rPr>
          <w:rFonts w:eastAsia="Calibri"/>
          <w:b w:val="0"/>
          <w:szCs w:val="24"/>
        </w:rPr>
        <w:t xml:space="preserve"> plėtrą</w:t>
      </w:r>
      <w:r w:rsidR="006C103B">
        <w:rPr>
          <w:rFonts w:eastAsia="Calibri"/>
          <w:b w:val="0"/>
          <w:szCs w:val="24"/>
        </w:rPr>
        <w:t>. Pareiškėj</w:t>
      </w:r>
      <w:r w:rsidR="00942FE1">
        <w:rPr>
          <w:rFonts w:eastAsia="Calibri"/>
          <w:b w:val="0"/>
          <w:szCs w:val="24"/>
        </w:rPr>
        <w:t>o</w:t>
      </w:r>
      <w:r w:rsidR="006C103B">
        <w:rPr>
          <w:rFonts w:eastAsia="Calibri"/>
          <w:b w:val="0"/>
          <w:szCs w:val="24"/>
        </w:rPr>
        <w:t xml:space="preserve"> manymu, minėta informacija </w:t>
      </w:r>
      <w:r w:rsidR="00544472">
        <w:rPr>
          <w:rFonts w:eastAsia="Calibri"/>
          <w:b w:val="0"/>
          <w:szCs w:val="24"/>
        </w:rPr>
        <w:t xml:space="preserve">prieštarauja </w:t>
      </w:r>
      <w:r w:rsidR="00D619FB" w:rsidRPr="00D619FB">
        <w:rPr>
          <w:rFonts w:eastAsia="Calibri"/>
          <w:b w:val="0"/>
          <w:szCs w:val="24"/>
        </w:rPr>
        <w:t>realia</w:t>
      </w:r>
      <w:r w:rsidR="00544472">
        <w:rPr>
          <w:rFonts w:eastAsia="Calibri"/>
          <w:b w:val="0"/>
          <w:szCs w:val="24"/>
        </w:rPr>
        <w:t>i</w:t>
      </w:r>
      <w:r w:rsidR="00D619FB" w:rsidRPr="00D619FB">
        <w:rPr>
          <w:rFonts w:eastAsia="Calibri"/>
          <w:b w:val="0"/>
          <w:szCs w:val="24"/>
        </w:rPr>
        <w:t xml:space="preserve"> situacija</w:t>
      </w:r>
      <w:r w:rsidR="00544472">
        <w:rPr>
          <w:rFonts w:eastAsia="Calibri"/>
          <w:b w:val="0"/>
          <w:szCs w:val="24"/>
        </w:rPr>
        <w:t>i</w:t>
      </w:r>
      <w:r w:rsidR="00D619FB" w:rsidRPr="00D619FB">
        <w:rPr>
          <w:rFonts w:eastAsia="Calibri"/>
          <w:b w:val="0"/>
          <w:szCs w:val="24"/>
        </w:rPr>
        <w:t xml:space="preserve"> Lietuvoje, </w:t>
      </w:r>
      <w:r w:rsidR="00544472">
        <w:rPr>
          <w:rFonts w:eastAsia="Calibri"/>
          <w:b w:val="0"/>
          <w:szCs w:val="24"/>
        </w:rPr>
        <w:t>nes</w:t>
      </w:r>
      <w:r w:rsidR="00D619FB" w:rsidRPr="00D619FB">
        <w:rPr>
          <w:rFonts w:eastAsia="Calibri"/>
          <w:b w:val="0"/>
          <w:szCs w:val="24"/>
        </w:rPr>
        <w:t xml:space="preserve"> pagrindin</w:t>
      </w:r>
      <w:r w:rsidR="00942FE1">
        <w:rPr>
          <w:rFonts w:eastAsia="Calibri"/>
          <w:b w:val="0"/>
          <w:szCs w:val="24"/>
        </w:rPr>
        <w:t>ės</w:t>
      </w:r>
      <w:r w:rsidR="00D619FB" w:rsidRPr="00D619FB">
        <w:rPr>
          <w:rFonts w:eastAsia="Calibri"/>
          <w:b w:val="0"/>
          <w:szCs w:val="24"/>
        </w:rPr>
        <w:t xml:space="preserve"> infrastruktūros </w:t>
      </w:r>
      <w:r w:rsidR="00942FE1">
        <w:rPr>
          <w:rFonts w:eastAsia="Calibri"/>
          <w:b w:val="0"/>
          <w:szCs w:val="24"/>
        </w:rPr>
        <w:t>dalys</w:t>
      </w:r>
      <w:r w:rsidR="00D619FB" w:rsidRPr="00D619FB">
        <w:rPr>
          <w:rFonts w:eastAsia="Calibri"/>
          <w:b w:val="0"/>
          <w:szCs w:val="24"/>
        </w:rPr>
        <w:t xml:space="preserve"> </w:t>
      </w:r>
      <w:r w:rsidR="00F4170A" w:rsidRPr="00EB30E7">
        <w:rPr>
          <w:b w:val="0"/>
          <w:color w:val="000000" w:themeColor="text1"/>
          <w:szCs w:val="24"/>
        </w:rPr>
        <w:t>2019–2020 TTT</w:t>
      </w:r>
      <w:r w:rsidR="00F4170A" w:rsidRPr="00D619FB">
        <w:rPr>
          <w:rFonts w:eastAsia="Calibri"/>
          <w:b w:val="0"/>
          <w:szCs w:val="24"/>
        </w:rPr>
        <w:t xml:space="preserve"> </w:t>
      </w:r>
      <w:r w:rsidR="00F4170A">
        <w:rPr>
          <w:rFonts w:eastAsia="Calibri"/>
          <w:b w:val="0"/>
          <w:szCs w:val="24"/>
        </w:rPr>
        <w:t xml:space="preserve">galiojimo laikotarpiu </w:t>
      </w:r>
      <w:r w:rsidR="00D619FB" w:rsidRPr="00D619FB">
        <w:rPr>
          <w:rFonts w:eastAsia="Calibri"/>
          <w:b w:val="0"/>
          <w:szCs w:val="24"/>
        </w:rPr>
        <w:t>yra pripažint</w:t>
      </w:r>
      <w:r w:rsidR="00942FE1">
        <w:rPr>
          <w:rFonts w:eastAsia="Calibri"/>
          <w:b w:val="0"/>
          <w:szCs w:val="24"/>
        </w:rPr>
        <w:t>os</w:t>
      </w:r>
      <w:r w:rsidR="00D619FB" w:rsidRPr="00D619FB">
        <w:rPr>
          <w:rFonts w:eastAsia="Calibri"/>
          <w:b w:val="0"/>
          <w:szCs w:val="24"/>
        </w:rPr>
        <w:t xml:space="preserve"> perpildyt</w:t>
      </w:r>
      <w:r w:rsidR="00942FE1">
        <w:rPr>
          <w:rFonts w:eastAsia="Calibri"/>
          <w:b w:val="0"/>
          <w:szCs w:val="24"/>
        </w:rPr>
        <w:t>omis</w:t>
      </w:r>
      <w:r w:rsidR="00D619FB" w:rsidRPr="00D619FB">
        <w:rPr>
          <w:rFonts w:eastAsia="Calibri"/>
          <w:b w:val="0"/>
          <w:szCs w:val="24"/>
        </w:rPr>
        <w:t xml:space="preserve">. </w:t>
      </w:r>
      <w:r w:rsidR="00B419D6">
        <w:rPr>
          <w:rFonts w:eastAsia="Calibri"/>
          <w:b w:val="0"/>
          <w:szCs w:val="24"/>
        </w:rPr>
        <w:t>Pareiškėjas</w:t>
      </w:r>
      <w:r w:rsidR="00D619FB">
        <w:rPr>
          <w:rFonts w:eastAsia="Calibri"/>
          <w:b w:val="0"/>
          <w:szCs w:val="24"/>
        </w:rPr>
        <w:t xml:space="preserve"> </w:t>
      </w:r>
      <w:r w:rsidR="00D619FB" w:rsidRPr="00D619FB">
        <w:rPr>
          <w:rFonts w:eastAsia="Calibri"/>
          <w:b w:val="0"/>
          <w:szCs w:val="24"/>
        </w:rPr>
        <w:t>atkreipė dėmesį, kad 2020 m. sausio 3 d. valdytojas savo interneto svetainėje paskelbė informaciją apie laisvus infrastruktūros pajėgumus 2019</w:t>
      </w:r>
      <w:bookmarkStart w:id="7" w:name="_Hlk31798382"/>
      <w:r w:rsidR="00D619FB" w:rsidRPr="00D619FB">
        <w:rPr>
          <w:rFonts w:eastAsia="Calibri"/>
          <w:b w:val="0"/>
          <w:szCs w:val="24"/>
        </w:rPr>
        <w:t>–</w:t>
      </w:r>
      <w:bookmarkEnd w:id="7"/>
      <w:r w:rsidR="00D619FB" w:rsidRPr="00D619FB">
        <w:rPr>
          <w:rFonts w:eastAsia="Calibri"/>
          <w:b w:val="0"/>
          <w:szCs w:val="24"/>
        </w:rPr>
        <w:t>2020 TTT galiojimo laikotarpiu</w:t>
      </w:r>
      <w:r w:rsidR="00942FE1">
        <w:rPr>
          <w:rFonts w:eastAsia="Calibri"/>
          <w:b w:val="0"/>
          <w:szCs w:val="24"/>
        </w:rPr>
        <w:t>i</w:t>
      </w:r>
      <w:r w:rsidR="00D619FB" w:rsidRPr="00D619FB">
        <w:rPr>
          <w:rFonts w:eastAsia="Calibri"/>
          <w:b w:val="0"/>
          <w:szCs w:val="24"/>
        </w:rPr>
        <w:t>, tame tarpe</w:t>
      </w:r>
      <w:r w:rsidR="0040425E">
        <w:rPr>
          <w:rFonts w:eastAsia="Calibri"/>
          <w:b w:val="0"/>
          <w:szCs w:val="24"/>
        </w:rPr>
        <w:t xml:space="preserve"> ir</w:t>
      </w:r>
      <w:r w:rsidR="00D619FB" w:rsidRPr="00D619FB">
        <w:rPr>
          <w:rFonts w:eastAsia="Calibri"/>
          <w:b w:val="0"/>
          <w:szCs w:val="24"/>
        </w:rPr>
        <w:t xml:space="preserve"> apie laisvus pajėgumus perpildyt</w:t>
      </w:r>
      <w:r w:rsidR="0040425E">
        <w:rPr>
          <w:rFonts w:eastAsia="Calibri"/>
          <w:b w:val="0"/>
          <w:szCs w:val="24"/>
        </w:rPr>
        <w:t>os</w:t>
      </w:r>
      <w:r w:rsidR="00D619FB" w:rsidRPr="00D619FB">
        <w:rPr>
          <w:rFonts w:eastAsia="Calibri"/>
          <w:b w:val="0"/>
          <w:szCs w:val="24"/>
        </w:rPr>
        <w:t xml:space="preserve"> infrastruktūros </w:t>
      </w:r>
      <w:r w:rsidR="0040425E">
        <w:rPr>
          <w:rFonts w:eastAsia="Calibri"/>
          <w:b w:val="0"/>
          <w:szCs w:val="24"/>
        </w:rPr>
        <w:t>dalyse</w:t>
      </w:r>
      <w:r w:rsidR="00D619FB" w:rsidRPr="00D619FB">
        <w:rPr>
          <w:rFonts w:eastAsia="Calibri"/>
          <w:b w:val="0"/>
          <w:szCs w:val="24"/>
        </w:rPr>
        <w:t xml:space="preserve">, t. y. </w:t>
      </w:r>
      <w:r w:rsidR="00B419D6">
        <w:rPr>
          <w:rFonts w:eastAsia="Calibri"/>
          <w:b w:val="0"/>
          <w:szCs w:val="24"/>
        </w:rPr>
        <w:t xml:space="preserve">valdytojas paskelbė, kad </w:t>
      </w:r>
      <w:r w:rsidR="00D619FB" w:rsidRPr="00D619FB">
        <w:rPr>
          <w:rFonts w:eastAsia="Calibri"/>
          <w:b w:val="0"/>
          <w:szCs w:val="24"/>
        </w:rPr>
        <w:t>tarpstotyje Plungė</w:t>
      </w:r>
      <w:r w:rsidR="001428C0" w:rsidRPr="00F6682D">
        <w:rPr>
          <w:b w:val="0"/>
          <w:szCs w:val="24"/>
          <w:lang w:eastAsia="lt-LT"/>
        </w:rPr>
        <w:t>–</w:t>
      </w:r>
      <w:proofErr w:type="spellStart"/>
      <w:r w:rsidR="00D619FB" w:rsidRPr="00D619FB">
        <w:rPr>
          <w:rFonts w:eastAsia="Calibri"/>
          <w:b w:val="0"/>
          <w:szCs w:val="24"/>
        </w:rPr>
        <w:t>Šate</w:t>
      </w:r>
      <w:r w:rsidR="0040425E">
        <w:rPr>
          <w:rFonts w:eastAsia="Calibri"/>
          <w:b w:val="0"/>
          <w:szCs w:val="24"/>
        </w:rPr>
        <w:t>i</w:t>
      </w:r>
      <w:r w:rsidR="00D619FB" w:rsidRPr="00D619FB">
        <w:rPr>
          <w:rFonts w:eastAsia="Calibri"/>
          <w:b w:val="0"/>
          <w:szCs w:val="24"/>
        </w:rPr>
        <w:t>kiai</w:t>
      </w:r>
      <w:proofErr w:type="spellEnd"/>
      <w:r w:rsidR="00D619FB" w:rsidRPr="00D619FB">
        <w:rPr>
          <w:rFonts w:eastAsia="Calibri"/>
          <w:b w:val="0"/>
          <w:szCs w:val="24"/>
        </w:rPr>
        <w:t xml:space="preserve"> </w:t>
      </w:r>
      <w:r w:rsidR="0040425E">
        <w:rPr>
          <w:rFonts w:eastAsia="Calibri"/>
          <w:b w:val="0"/>
          <w:szCs w:val="24"/>
        </w:rPr>
        <w:t xml:space="preserve">yra </w:t>
      </w:r>
      <w:r w:rsidR="00D619FB" w:rsidRPr="00D619FB">
        <w:rPr>
          <w:rFonts w:eastAsia="Calibri"/>
          <w:b w:val="0"/>
          <w:szCs w:val="24"/>
        </w:rPr>
        <w:t>laisv</w:t>
      </w:r>
      <w:r w:rsidR="00B419D6">
        <w:rPr>
          <w:rFonts w:eastAsia="Calibri"/>
          <w:b w:val="0"/>
          <w:szCs w:val="24"/>
        </w:rPr>
        <w:t>i</w:t>
      </w:r>
      <w:r w:rsidR="00D619FB" w:rsidRPr="00D619FB">
        <w:rPr>
          <w:rFonts w:eastAsia="Calibri"/>
          <w:b w:val="0"/>
          <w:szCs w:val="24"/>
        </w:rPr>
        <w:t xml:space="preserve"> 2</w:t>
      </w:r>
      <w:r w:rsidR="0040425E">
        <w:rPr>
          <w:rFonts w:eastAsia="Calibri"/>
          <w:b w:val="0"/>
          <w:szCs w:val="24"/>
        </w:rPr>
        <w:t> pajėgumai</w:t>
      </w:r>
      <w:r w:rsidR="00D619FB" w:rsidRPr="00D619FB">
        <w:rPr>
          <w:rFonts w:eastAsia="Calibri"/>
          <w:b w:val="0"/>
          <w:szCs w:val="24"/>
        </w:rPr>
        <w:t>, Žeimiai</w:t>
      </w:r>
      <w:r w:rsidR="00AE114C" w:rsidRPr="00F6682D">
        <w:rPr>
          <w:b w:val="0"/>
          <w:szCs w:val="24"/>
          <w:lang w:eastAsia="lt-LT"/>
        </w:rPr>
        <w:t>–</w:t>
      </w:r>
      <w:r w:rsidR="00D619FB" w:rsidRPr="00D619FB">
        <w:rPr>
          <w:rFonts w:eastAsia="Calibri"/>
          <w:b w:val="0"/>
          <w:szCs w:val="24"/>
        </w:rPr>
        <w:t xml:space="preserve">Lukšiai </w:t>
      </w:r>
      <w:bookmarkStart w:id="8" w:name="_Hlk31781692"/>
      <w:r w:rsidR="00D619FB" w:rsidRPr="00D619FB">
        <w:rPr>
          <w:rFonts w:eastAsia="Calibri"/>
          <w:b w:val="0"/>
          <w:szCs w:val="24"/>
        </w:rPr>
        <w:t>–</w:t>
      </w:r>
      <w:bookmarkEnd w:id="8"/>
      <w:r w:rsidR="00D619FB" w:rsidRPr="00D619FB">
        <w:rPr>
          <w:rFonts w:eastAsia="Calibri"/>
          <w:b w:val="0"/>
          <w:szCs w:val="24"/>
        </w:rPr>
        <w:t xml:space="preserve"> 6</w:t>
      </w:r>
      <w:r w:rsidR="0040425E">
        <w:rPr>
          <w:rFonts w:eastAsia="Calibri"/>
          <w:b w:val="0"/>
          <w:szCs w:val="24"/>
        </w:rPr>
        <w:t xml:space="preserve"> pajėgumai ir</w:t>
      </w:r>
      <w:r w:rsidR="00D619FB" w:rsidRPr="00D619FB">
        <w:rPr>
          <w:rFonts w:eastAsia="Calibri"/>
          <w:b w:val="0"/>
          <w:szCs w:val="24"/>
        </w:rPr>
        <w:t xml:space="preserve"> Litvinai</w:t>
      </w:r>
      <w:r w:rsidR="00AE114C" w:rsidRPr="00F6682D">
        <w:rPr>
          <w:b w:val="0"/>
          <w:szCs w:val="24"/>
          <w:lang w:eastAsia="lt-LT"/>
        </w:rPr>
        <w:t>–</w:t>
      </w:r>
      <w:r w:rsidR="00AE114C">
        <w:rPr>
          <w:rFonts w:eastAsia="Calibri"/>
          <w:b w:val="0"/>
          <w:szCs w:val="24"/>
        </w:rPr>
        <w:t>G</w:t>
      </w:r>
      <w:r w:rsidR="00D619FB" w:rsidRPr="00D619FB">
        <w:rPr>
          <w:rFonts w:eastAsia="Calibri"/>
          <w:b w:val="0"/>
          <w:szCs w:val="24"/>
        </w:rPr>
        <w:t xml:space="preserve">aižiūnai – 8 pajėgumai. </w:t>
      </w:r>
      <w:r w:rsidR="007F7BFB">
        <w:rPr>
          <w:rFonts w:eastAsia="Calibri"/>
          <w:b w:val="0"/>
          <w:szCs w:val="24"/>
        </w:rPr>
        <w:t>A</w:t>
      </w:r>
      <w:r w:rsidR="00901D1D">
        <w:rPr>
          <w:rFonts w:eastAsia="Calibri"/>
          <w:b w:val="0"/>
          <w:szCs w:val="24"/>
        </w:rPr>
        <w:t>tsižvelgdamas į tai</w:t>
      </w:r>
      <w:r w:rsidR="007F7BFB">
        <w:rPr>
          <w:rFonts w:eastAsia="Calibri"/>
          <w:b w:val="0"/>
          <w:szCs w:val="24"/>
        </w:rPr>
        <w:t>,</w:t>
      </w:r>
      <w:r w:rsidR="00901D1D">
        <w:rPr>
          <w:rFonts w:eastAsia="Calibri"/>
          <w:b w:val="0"/>
          <w:szCs w:val="24"/>
        </w:rPr>
        <w:t xml:space="preserve"> </w:t>
      </w:r>
      <w:r w:rsidR="007F7BFB">
        <w:rPr>
          <w:rFonts w:eastAsia="Calibri"/>
          <w:b w:val="0"/>
          <w:szCs w:val="24"/>
        </w:rPr>
        <w:t>p</w:t>
      </w:r>
      <w:r w:rsidR="007F7BFB" w:rsidRPr="00D619FB">
        <w:rPr>
          <w:rFonts w:eastAsia="Calibri"/>
          <w:b w:val="0"/>
          <w:szCs w:val="24"/>
        </w:rPr>
        <w:t xml:space="preserve">areiškėjas </w:t>
      </w:r>
      <w:r w:rsidR="00D619FB" w:rsidRPr="00D619FB">
        <w:rPr>
          <w:rFonts w:eastAsia="Calibri"/>
          <w:b w:val="0"/>
          <w:szCs w:val="24"/>
        </w:rPr>
        <w:t xml:space="preserve">nurodė, kad </w:t>
      </w:r>
      <w:r w:rsidR="0040425E">
        <w:rPr>
          <w:rFonts w:eastAsia="Calibri"/>
          <w:b w:val="0"/>
          <w:szCs w:val="24"/>
        </w:rPr>
        <w:t>vykdyti krovinių vežimą geležinkelių transportu</w:t>
      </w:r>
      <w:r w:rsidR="00D619FB" w:rsidRPr="00D619FB">
        <w:rPr>
          <w:rFonts w:eastAsia="Calibri"/>
          <w:b w:val="0"/>
          <w:szCs w:val="24"/>
        </w:rPr>
        <w:t xml:space="preserve"> iš Klaipėdos jūrų uosto į Baltarusij</w:t>
      </w:r>
      <w:r w:rsidR="0040425E">
        <w:rPr>
          <w:rFonts w:eastAsia="Calibri"/>
          <w:b w:val="0"/>
          <w:szCs w:val="24"/>
        </w:rPr>
        <w:t>os Respubliką</w:t>
      </w:r>
      <w:r w:rsidR="00D619FB" w:rsidRPr="00D619FB">
        <w:rPr>
          <w:rFonts w:eastAsia="Calibri"/>
          <w:b w:val="0"/>
          <w:szCs w:val="24"/>
        </w:rPr>
        <w:t xml:space="preserve"> būtų </w:t>
      </w:r>
      <w:r w:rsidR="00B419D6">
        <w:rPr>
          <w:rFonts w:eastAsia="Calibri"/>
          <w:b w:val="0"/>
          <w:szCs w:val="24"/>
        </w:rPr>
        <w:t xml:space="preserve">neįmanoma, </w:t>
      </w:r>
      <w:r w:rsidR="00D619FB" w:rsidRPr="00D619FB">
        <w:rPr>
          <w:rFonts w:eastAsia="Calibri"/>
          <w:b w:val="0"/>
          <w:szCs w:val="24"/>
        </w:rPr>
        <w:t>nes tarpstotyje Plungė-</w:t>
      </w:r>
      <w:proofErr w:type="spellStart"/>
      <w:r w:rsidR="00D619FB" w:rsidRPr="00D619FB">
        <w:rPr>
          <w:rFonts w:eastAsia="Calibri"/>
          <w:b w:val="0"/>
          <w:szCs w:val="24"/>
        </w:rPr>
        <w:t>Šate</w:t>
      </w:r>
      <w:r w:rsidR="0040425E">
        <w:rPr>
          <w:rFonts w:eastAsia="Calibri"/>
          <w:b w:val="0"/>
          <w:szCs w:val="24"/>
        </w:rPr>
        <w:t>i</w:t>
      </w:r>
      <w:r w:rsidR="00D619FB" w:rsidRPr="00D619FB">
        <w:rPr>
          <w:rFonts w:eastAsia="Calibri"/>
          <w:b w:val="0"/>
          <w:szCs w:val="24"/>
        </w:rPr>
        <w:t>kiai</w:t>
      </w:r>
      <w:proofErr w:type="spellEnd"/>
      <w:r w:rsidR="00D619FB" w:rsidRPr="00D619FB">
        <w:rPr>
          <w:rFonts w:eastAsia="Calibri"/>
          <w:b w:val="0"/>
          <w:szCs w:val="24"/>
        </w:rPr>
        <w:t xml:space="preserve"> laisv</w:t>
      </w:r>
      <w:r w:rsidR="00B419D6">
        <w:rPr>
          <w:rFonts w:eastAsia="Calibri"/>
          <w:b w:val="0"/>
          <w:szCs w:val="24"/>
        </w:rPr>
        <w:t xml:space="preserve">ais paskelbti </w:t>
      </w:r>
      <w:r w:rsidR="00FA66BF">
        <w:rPr>
          <w:rFonts w:eastAsia="Calibri"/>
          <w:b w:val="0"/>
          <w:szCs w:val="24"/>
        </w:rPr>
        <w:t xml:space="preserve">tik </w:t>
      </w:r>
      <w:r w:rsidR="00D619FB" w:rsidRPr="00D619FB">
        <w:rPr>
          <w:rFonts w:eastAsia="Calibri"/>
          <w:b w:val="0"/>
          <w:szCs w:val="24"/>
        </w:rPr>
        <w:t>2</w:t>
      </w:r>
      <w:r w:rsidR="0040425E">
        <w:rPr>
          <w:rFonts w:eastAsia="Calibri"/>
          <w:b w:val="0"/>
          <w:szCs w:val="24"/>
        </w:rPr>
        <w:t> </w:t>
      </w:r>
      <w:r w:rsidR="00D619FB" w:rsidRPr="00D619FB">
        <w:rPr>
          <w:rFonts w:eastAsia="Calibri"/>
          <w:b w:val="0"/>
          <w:szCs w:val="24"/>
        </w:rPr>
        <w:t>pajėgumai</w:t>
      </w:r>
      <w:r w:rsidR="00901D1D">
        <w:rPr>
          <w:rFonts w:eastAsia="Calibri"/>
          <w:b w:val="0"/>
          <w:szCs w:val="24"/>
        </w:rPr>
        <w:t xml:space="preserve"> </w:t>
      </w:r>
      <w:r w:rsidR="007F7BFB">
        <w:rPr>
          <w:rFonts w:eastAsia="Calibri"/>
          <w:b w:val="0"/>
          <w:szCs w:val="24"/>
        </w:rPr>
        <w:t xml:space="preserve">bei </w:t>
      </w:r>
      <w:r w:rsidR="00901D1D">
        <w:rPr>
          <w:rFonts w:eastAsia="Calibri"/>
          <w:b w:val="0"/>
          <w:szCs w:val="24"/>
        </w:rPr>
        <w:t>pažymėjo</w:t>
      </w:r>
      <w:r w:rsidR="007F7BFB">
        <w:rPr>
          <w:rFonts w:eastAsia="Calibri"/>
          <w:b w:val="0"/>
          <w:szCs w:val="24"/>
        </w:rPr>
        <w:t>,</w:t>
      </w:r>
      <w:r w:rsidR="00901D1D">
        <w:rPr>
          <w:rFonts w:eastAsia="Calibri"/>
          <w:b w:val="0"/>
          <w:szCs w:val="24"/>
        </w:rPr>
        <w:t xml:space="preserve"> kad</w:t>
      </w:r>
      <w:r w:rsidR="00D619FB" w:rsidRPr="00D619FB">
        <w:rPr>
          <w:rFonts w:eastAsia="Calibri"/>
          <w:b w:val="0"/>
          <w:szCs w:val="24"/>
        </w:rPr>
        <w:t xml:space="preserve"> situacija</w:t>
      </w:r>
      <w:r w:rsidR="00901D1D">
        <w:rPr>
          <w:rFonts w:eastAsia="Calibri"/>
          <w:b w:val="0"/>
          <w:szCs w:val="24"/>
        </w:rPr>
        <w:t>, kai AB „Lietuvos geležinkeliai“ dukterin</w:t>
      </w:r>
      <w:r w:rsidR="007F7BFB">
        <w:rPr>
          <w:rFonts w:eastAsia="Calibri"/>
          <w:b w:val="0"/>
          <w:szCs w:val="24"/>
        </w:rPr>
        <w:t xml:space="preserve">ei įmonei </w:t>
      </w:r>
      <w:r w:rsidR="0040425E">
        <w:rPr>
          <w:rFonts w:eastAsia="Calibri"/>
          <w:b w:val="0"/>
          <w:szCs w:val="24"/>
        </w:rPr>
        <w:t>AB „L</w:t>
      </w:r>
      <w:r w:rsidR="00D14008">
        <w:rPr>
          <w:rFonts w:eastAsia="Calibri"/>
          <w:b w:val="0"/>
          <w:szCs w:val="24"/>
        </w:rPr>
        <w:t xml:space="preserve">G </w:t>
      </w:r>
      <w:r w:rsidR="0040425E">
        <w:rPr>
          <w:rFonts w:eastAsia="Calibri"/>
          <w:b w:val="0"/>
          <w:szCs w:val="24"/>
        </w:rPr>
        <w:t xml:space="preserve">Cargo“ </w:t>
      </w:r>
      <w:r w:rsidR="00901D1D">
        <w:rPr>
          <w:rFonts w:eastAsia="Calibri"/>
          <w:b w:val="0"/>
          <w:szCs w:val="24"/>
        </w:rPr>
        <w:t xml:space="preserve">pajėgumų </w:t>
      </w:r>
      <w:r w:rsidR="007F7BFB">
        <w:rPr>
          <w:rFonts w:eastAsia="Calibri"/>
          <w:b w:val="0"/>
          <w:szCs w:val="24"/>
        </w:rPr>
        <w:t xml:space="preserve">vežti krovinius </w:t>
      </w:r>
      <w:r w:rsidR="00901D1D">
        <w:rPr>
          <w:rFonts w:eastAsia="Calibri"/>
          <w:b w:val="0"/>
          <w:szCs w:val="24"/>
        </w:rPr>
        <w:t xml:space="preserve">užtenka, </w:t>
      </w:r>
      <w:r w:rsidR="00D619FB" w:rsidRPr="00D619FB">
        <w:rPr>
          <w:rFonts w:eastAsia="Calibri"/>
          <w:b w:val="0"/>
          <w:szCs w:val="24"/>
        </w:rPr>
        <w:t xml:space="preserve">dar kartą patvirtina jo teiginius, kad </w:t>
      </w:r>
      <w:r w:rsidR="007F7BFB" w:rsidRPr="00D619FB">
        <w:rPr>
          <w:rFonts w:eastAsia="Calibri"/>
          <w:b w:val="0"/>
          <w:szCs w:val="24"/>
        </w:rPr>
        <w:t>perpildyt</w:t>
      </w:r>
      <w:r w:rsidR="007F7BFB">
        <w:rPr>
          <w:rFonts w:eastAsia="Calibri"/>
          <w:b w:val="0"/>
          <w:szCs w:val="24"/>
        </w:rPr>
        <w:t xml:space="preserve">os </w:t>
      </w:r>
      <w:r w:rsidR="0040425E">
        <w:rPr>
          <w:rFonts w:eastAsia="Calibri"/>
          <w:b w:val="0"/>
          <w:szCs w:val="24"/>
        </w:rPr>
        <w:t>infrastruktūros dalys</w:t>
      </w:r>
      <w:r w:rsidR="007F7BFB" w:rsidRPr="00D619FB">
        <w:rPr>
          <w:rFonts w:eastAsia="Calibri"/>
          <w:b w:val="0"/>
          <w:szCs w:val="24"/>
        </w:rPr>
        <w:t xml:space="preserve"> </w:t>
      </w:r>
      <w:r w:rsidR="007F7BFB">
        <w:rPr>
          <w:rFonts w:eastAsia="Calibri"/>
          <w:b w:val="0"/>
          <w:szCs w:val="24"/>
        </w:rPr>
        <w:t xml:space="preserve">kuriamos </w:t>
      </w:r>
      <w:r w:rsidR="007F7BFB" w:rsidRPr="00D619FB">
        <w:rPr>
          <w:rFonts w:eastAsia="Calibri"/>
          <w:b w:val="0"/>
          <w:szCs w:val="24"/>
        </w:rPr>
        <w:t xml:space="preserve">dirbtinai, </w:t>
      </w:r>
      <w:r w:rsidR="0040425E">
        <w:rPr>
          <w:rFonts w:eastAsia="Calibri"/>
          <w:b w:val="0"/>
          <w:szCs w:val="24"/>
        </w:rPr>
        <w:t xml:space="preserve">t. y. </w:t>
      </w:r>
      <w:r w:rsidR="007F7BFB" w:rsidRPr="00D619FB">
        <w:rPr>
          <w:rFonts w:eastAsia="Calibri"/>
          <w:b w:val="0"/>
          <w:szCs w:val="24"/>
        </w:rPr>
        <w:t>tik siekiant atsikratyti konkurentų</w:t>
      </w:r>
      <w:r w:rsidR="007F7BFB">
        <w:rPr>
          <w:rFonts w:eastAsia="Calibri"/>
          <w:b w:val="0"/>
          <w:szCs w:val="24"/>
        </w:rPr>
        <w:t>, o iš tiesų</w:t>
      </w:r>
      <w:r w:rsidR="007F7BFB" w:rsidRPr="00D619FB">
        <w:rPr>
          <w:rFonts w:eastAsia="Calibri"/>
          <w:b w:val="0"/>
          <w:szCs w:val="24"/>
        </w:rPr>
        <w:t xml:space="preserve"> </w:t>
      </w:r>
      <w:r w:rsidR="00D619FB" w:rsidRPr="00D619FB">
        <w:rPr>
          <w:rFonts w:eastAsia="Calibri"/>
          <w:b w:val="0"/>
          <w:szCs w:val="24"/>
        </w:rPr>
        <w:t xml:space="preserve">pajėgumų užtektų ir kitoms </w:t>
      </w:r>
      <w:r w:rsidR="008159F1">
        <w:rPr>
          <w:rFonts w:eastAsia="Calibri"/>
          <w:b w:val="0"/>
          <w:szCs w:val="24"/>
        </w:rPr>
        <w:t xml:space="preserve">geležinkelio </w:t>
      </w:r>
      <w:r w:rsidR="00D619FB" w:rsidRPr="00D619FB">
        <w:rPr>
          <w:rFonts w:eastAsia="Calibri"/>
          <w:b w:val="0"/>
          <w:szCs w:val="24"/>
        </w:rPr>
        <w:t>įmonėms</w:t>
      </w:r>
      <w:r w:rsidR="008159F1">
        <w:rPr>
          <w:rFonts w:eastAsia="Calibri"/>
          <w:b w:val="0"/>
          <w:szCs w:val="24"/>
        </w:rPr>
        <w:t xml:space="preserve"> (vežėjams)</w:t>
      </w:r>
      <w:r w:rsidR="00D619FB" w:rsidRPr="00D619FB">
        <w:rPr>
          <w:rFonts w:eastAsia="Calibri"/>
          <w:b w:val="0"/>
          <w:szCs w:val="24"/>
        </w:rPr>
        <w:t xml:space="preserve">, siekiančioms </w:t>
      </w:r>
      <w:r w:rsidR="007F7BFB">
        <w:rPr>
          <w:rFonts w:eastAsia="Calibri"/>
          <w:b w:val="0"/>
          <w:szCs w:val="24"/>
        </w:rPr>
        <w:t>vykdyti</w:t>
      </w:r>
      <w:r w:rsidR="00D619FB" w:rsidRPr="00D619FB">
        <w:rPr>
          <w:rFonts w:eastAsia="Calibri"/>
          <w:b w:val="0"/>
          <w:szCs w:val="24"/>
        </w:rPr>
        <w:t xml:space="preserve"> krovinių vežimo </w:t>
      </w:r>
      <w:r w:rsidR="007F7BFB">
        <w:rPr>
          <w:rFonts w:eastAsia="Calibri"/>
          <w:b w:val="0"/>
          <w:szCs w:val="24"/>
        </w:rPr>
        <w:t>geležinkeli</w:t>
      </w:r>
      <w:r w:rsidR="008159F1">
        <w:rPr>
          <w:rFonts w:eastAsia="Calibri"/>
          <w:b w:val="0"/>
          <w:szCs w:val="24"/>
        </w:rPr>
        <w:t>ų transportu</w:t>
      </w:r>
      <w:r w:rsidR="007F7BFB">
        <w:rPr>
          <w:rFonts w:eastAsia="Calibri"/>
          <w:b w:val="0"/>
          <w:szCs w:val="24"/>
        </w:rPr>
        <w:t xml:space="preserve"> </w:t>
      </w:r>
      <w:r w:rsidR="008159F1">
        <w:rPr>
          <w:rFonts w:eastAsia="Calibri"/>
          <w:b w:val="0"/>
          <w:szCs w:val="24"/>
        </w:rPr>
        <w:t>veiklą</w:t>
      </w:r>
      <w:r w:rsidR="007F7BFB">
        <w:rPr>
          <w:rFonts w:eastAsia="Calibri"/>
          <w:b w:val="0"/>
          <w:szCs w:val="24"/>
        </w:rPr>
        <w:t>. Pareišk</w:t>
      </w:r>
      <w:r w:rsidR="00FA66BF">
        <w:rPr>
          <w:rFonts w:eastAsia="Calibri"/>
          <w:b w:val="0"/>
          <w:szCs w:val="24"/>
        </w:rPr>
        <w:t>ė</w:t>
      </w:r>
      <w:r w:rsidR="007F7BFB">
        <w:rPr>
          <w:rFonts w:eastAsia="Calibri"/>
          <w:b w:val="0"/>
          <w:szCs w:val="24"/>
        </w:rPr>
        <w:t xml:space="preserve">jas </w:t>
      </w:r>
      <w:r w:rsidR="008159F1">
        <w:rPr>
          <w:rFonts w:eastAsia="Calibri"/>
          <w:b w:val="0"/>
          <w:szCs w:val="24"/>
        </w:rPr>
        <w:t>papildomai pažymėjo</w:t>
      </w:r>
      <w:r w:rsidR="007F7BFB">
        <w:rPr>
          <w:rFonts w:eastAsia="Calibri"/>
          <w:b w:val="0"/>
          <w:szCs w:val="24"/>
        </w:rPr>
        <w:t xml:space="preserve">, kad </w:t>
      </w:r>
      <w:r w:rsidR="00D619FB" w:rsidRPr="00D619FB">
        <w:rPr>
          <w:rFonts w:eastAsia="Calibri"/>
          <w:b w:val="0"/>
          <w:szCs w:val="24"/>
        </w:rPr>
        <w:t>AB „Lietuvos geležinkeliai“ piktnaudžiauja savo padėtimi, užsakydam</w:t>
      </w:r>
      <w:r w:rsidR="007F7BFB">
        <w:rPr>
          <w:rFonts w:eastAsia="Calibri"/>
          <w:b w:val="0"/>
          <w:szCs w:val="24"/>
        </w:rPr>
        <w:t>a</w:t>
      </w:r>
      <w:r w:rsidR="00D619FB" w:rsidRPr="00D619FB">
        <w:rPr>
          <w:rFonts w:eastAsia="Calibri"/>
          <w:b w:val="0"/>
          <w:szCs w:val="24"/>
        </w:rPr>
        <w:t xml:space="preserve"> vis</w:t>
      </w:r>
      <w:r w:rsidR="008159F1">
        <w:rPr>
          <w:rFonts w:eastAsia="Calibri"/>
          <w:b w:val="0"/>
          <w:szCs w:val="24"/>
        </w:rPr>
        <w:t>us</w:t>
      </w:r>
      <w:r w:rsidR="00D619FB" w:rsidRPr="00D619FB">
        <w:rPr>
          <w:rFonts w:eastAsia="Calibri"/>
          <w:b w:val="0"/>
          <w:szCs w:val="24"/>
        </w:rPr>
        <w:t xml:space="preserve"> </w:t>
      </w:r>
      <w:r w:rsidR="008159F1">
        <w:rPr>
          <w:rFonts w:eastAsia="Calibri"/>
          <w:b w:val="0"/>
          <w:szCs w:val="24"/>
        </w:rPr>
        <w:t>infrastruktūros</w:t>
      </w:r>
      <w:r w:rsidR="00D619FB" w:rsidRPr="00D619FB">
        <w:rPr>
          <w:rFonts w:eastAsia="Calibri"/>
          <w:b w:val="0"/>
          <w:szCs w:val="24"/>
        </w:rPr>
        <w:t xml:space="preserve"> </w:t>
      </w:r>
      <w:r w:rsidR="008159F1">
        <w:rPr>
          <w:rFonts w:eastAsia="Calibri"/>
          <w:b w:val="0"/>
          <w:szCs w:val="24"/>
        </w:rPr>
        <w:t>pajėgumus</w:t>
      </w:r>
      <w:r w:rsidR="00D619FB" w:rsidRPr="00D619FB">
        <w:rPr>
          <w:rFonts w:eastAsia="Calibri"/>
          <w:b w:val="0"/>
          <w:szCs w:val="24"/>
        </w:rPr>
        <w:t xml:space="preserve"> ir pasilikdam</w:t>
      </w:r>
      <w:r w:rsidR="007F7BFB">
        <w:rPr>
          <w:rFonts w:eastAsia="Calibri"/>
          <w:b w:val="0"/>
          <w:szCs w:val="24"/>
        </w:rPr>
        <w:t>a</w:t>
      </w:r>
      <w:r w:rsidR="00D619FB" w:rsidRPr="00D619FB">
        <w:rPr>
          <w:rFonts w:eastAsia="Calibri"/>
          <w:b w:val="0"/>
          <w:szCs w:val="24"/>
        </w:rPr>
        <w:t xml:space="preserve"> galimybę </w:t>
      </w:r>
      <w:r w:rsidR="008159F1">
        <w:rPr>
          <w:rFonts w:eastAsia="Calibri"/>
          <w:b w:val="0"/>
          <w:szCs w:val="24"/>
        </w:rPr>
        <w:t xml:space="preserve">šių </w:t>
      </w:r>
      <w:r w:rsidR="00D619FB" w:rsidRPr="00D619FB">
        <w:rPr>
          <w:rFonts w:eastAsia="Calibri"/>
          <w:b w:val="0"/>
          <w:szCs w:val="24"/>
        </w:rPr>
        <w:t>pajėgumų nepanaudoti</w:t>
      </w:r>
      <w:r w:rsidR="00FA66BF">
        <w:rPr>
          <w:rFonts w:eastAsia="Calibri"/>
          <w:b w:val="0"/>
          <w:szCs w:val="24"/>
        </w:rPr>
        <w:t xml:space="preserve"> </w:t>
      </w:r>
      <w:r w:rsidR="008159F1">
        <w:rPr>
          <w:rFonts w:eastAsia="Calibri"/>
          <w:b w:val="0"/>
          <w:szCs w:val="24"/>
        </w:rPr>
        <w:t>bei</w:t>
      </w:r>
      <w:r w:rsidR="00FA66BF">
        <w:rPr>
          <w:rFonts w:eastAsia="Calibri"/>
          <w:b w:val="0"/>
          <w:szCs w:val="24"/>
        </w:rPr>
        <w:t xml:space="preserve"> nepatirdama jokių sankcijų</w:t>
      </w:r>
      <w:r w:rsidR="008159F1">
        <w:rPr>
          <w:rFonts w:eastAsia="Calibri"/>
          <w:b w:val="0"/>
          <w:szCs w:val="24"/>
        </w:rPr>
        <w:t xml:space="preserve"> dėl to</w:t>
      </w:r>
      <w:r w:rsidR="00D027F3">
        <w:rPr>
          <w:rFonts w:eastAsia="Calibri"/>
          <w:b w:val="0"/>
          <w:szCs w:val="24"/>
        </w:rPr>
        <w:t xml:space="preserve">, </w:t>
      </w:r>
      <w:r w:rsidR="00FA66BF">
        <w:rPr>
          <w:rFonts w:eastAsia="Calibri"/>
          <w:b w:val="0"/>
          <w:szCs w:val="24"/>
        </w:rPr>
        <w:t>nes teisės aktai jų nenumat</w:t>
      </w:r>
      <w:r w:rsidR="00D027F3">
        <w:rPr>
          <w:rFonts w:eastAsia="Calibri"/>
          <w:b w:val="0"/>
          <w:szCs w:val="24"/>
        </w:rPr>
        <w:t>o</w:t>
      </w:r>
      <w:r w:rsidR="00FA66BF">
        <w:rPr>
          <w:rFonts w:eastAsia="Calibri"/>
          <w:b w:val="0"/>
          <w:szCs w:val="24"/>
        </w:rPr>
        <w:t xml:space="preserve">. </w:t>
      </w:r>
      <w:r w:rsidR="00D619FB" w:rsidRPr="00D619FB">
        <w:rPr>
          <w:rFonts w:eastAsia="Calibri"/>
          <w:b w:val="0"/>
          <w:szCs w:val="24"/>
        </w:rPr>
        <w:t>Todėl, pareiškėjo manymu, akivaizdu, kad tokia valdytojo praktika ir netinkamai į nacionalinę teisę perkeltos</w:t>
      </w:r>
      <w:r w:rsidR="008159F1">
        <w:rPr>
          <w:rFonts w:eastAsia="Calibri"/>
          <w:b w:val="0"/>
          <w:szCs w:val="24"/>
        </w:rPr>
        <w:t xml:space="preserve"> </w:t>
      </w:r>
      <w:r w:rsidR="00D619FB" w:rsidRPr="00D619FB">
        <w:rPr>
          <w:rFonts w:eastAsia="Calibri"/>
          <w:b w:val="0"/>
          <w:szCs w:val="24"/>
        </w:rPr>
        <w:t>/</w:t>
      </w:r>
      <w:r w:rsidR="008159F1">
        <w:rPr>
          <w:rFonts w:eastAsia="Calibri"/>
          <w:b w:val="0"/>
          <w:szCs w:val="24"/>
        </w:rPr>
        <w:t xml:space="preserve"> </w:t>
      </w:r>
      <w:r w:rsidR="00D619FB" w:rsidRPr="00D619FB">
        <w:rPr>
          <w:rFonts w:eastAsia="Calibri"/>
          <w:b w:val="0"/>
          <w:szCs w:val="24"/>
        </w:rPr>
        <w:t xml:space="preserve">neperkeltos Direktyvos 2012/34/ES nuostatos pažeidė pareiškėjo interesus. Pareiškėjas </w:t>
      </w:r>
      <w:r w:rsidR="00D027F3">
        <w:rPr>
          <w:rFonts w:eastAsia="Calibri"/>
          <w:b w:val="0"/>
          <w:szCs w:val="24"/>
        </w:rPr>
        <w:t xml:space="preserve">nurodė, </w:t>
      </w:r>
      <w:r w:rsidR="00D619FB" w:rsidRPr="00D619FB">
        <w:rPr>
          <w:rFonts w:eastAsia="Calibri"/>
          <w:b w:val="0"/>
          <w:szCs w:val="24"/>
        </w:rPr>
        <w:t>kad paraiškų derinimo metu valdytojas yra įpareigotas siekti suderinti visas pareiškėjų pateiktas paraiškas ir tuo pagrindu konsultuotis su pareiškėjais</w:t>
      </w:r>
      <w:r w:rsidR="00490A61">
        <w:rPr>
          <w:rFonts w:eastAsia="Calibri"/>
          <w:b w:val="0"/>
          <w:szCs w:val="24"/>
        </w:rPr>
        <w:t>,</w:t>
      </w:r>
      <w:r w:rsidR="00D619FB" w:rsidRPr="00D619FB">
        <w:rPr>
          <w:rFonts w:eastAsia="Calibri"/>
          <w:b w:val="0"/>
          <w:szCs w:val="24"/>
        </w:rPr>
        <w:t xml:space="preserve"> mėgindamas rasti visiems pareiškėjams priimtinus sprendimus, tačiau, šiuo atveju, AB „Lietuvos geležinkeliai“</w:t>
      </w:r>
      <w:r w:rsidR="00490A61">
        <w:rPr>
          <w:rFonts w:eastAsia="Calibri"/>
          <w:b w:val="0"/>
          <w:szCs w:val="24"/>
        </w:rPr>
        <w:t xml:space="preserve"> dukterinės bendrovės</w:t>
      </w:r>
      <w:r w:rsidR="00D619FB" w:rsidRPr="00D619FB">
        <w:rPr>
          <w:rFonts w:eastAsia="Calibri"/>
          <w:b w:val="0"/>
          <w:szCs w:val="24"/>
        </w:rPr>
        <w:t xml:space="preserve"> neatsisakė jokių pajėgumų, kad būtų sudarytos galimybės ir kitoms geležinkelio įmonėms </w:t>
      </w:r>
      <w:r w:rsidR="00490A61">
        <w:rPr>
          <w:rFonts w:eastAsia="Calibri"/>
          <w:b w:val="0"/>
          <w:szCs w:val="24"/>
        </w:rPr>
        <w:t xml:space="preserve">(vežėjams) </w:t>
      </w:r>
      <w:r w:rsidR="00D619FB" w:rsidRPr="00D619FB">
        <w:rPr>
          <w:rFonts w:eastAsia="Calibri"/>
          <w:b w:val="0"/>
          <w:szCs w:val="24"/>
        </w:rPr>
        <w:t xml:space="preserve">gauti prieigą prie infrastruktūros. </w:t>
      </w:r>
      <w:r w:rsidR="00D027F3">
        <w:rPr>
          <w:rFonts w:eastAsia="Calibri"/>
          <w:b w:val="0"/>
          <w:szCs w:val="24"/>
        </w:rPr>
        <w:t>P</w:t>
      </w:r>
      <w:r w:rsidR="00D619FB" w:rsidRPr="00D619FB">
        <w:rPr>
          <w:rFonts w:eastAsia="Calibri"/>
          <w:b w:val="0"/>
          <w:szCs w:val="24"/>
        </w:rPr>
        <w:t>areiškėjas</w:t>
      </w:r>
      <w:r w:rsidR="00490A61">
        <w:rPr>
          <w:rFonts w:eastAsia="Calibri"/>
          <w:b w:val="0"/>
          <w:szCs w:val="24"/>
        </w:rPr>
        <w:t xml:space="preserve"> papildomai</w:t>
      </w:r>
      <w:r w:rsidR="00D619FB" w:rsidRPr="00D619FB">
        <w:rPr>
          <w:rFonts w:eastAsia="Calibri"/>
          <w:b w:val="0"/>
          <w:szCs w:val="24"/>
        </w:rPr>
        <w:t xml:space="preserve"> </w:t>
      </w:r>
      <w:r w:rsidR="00D027F3">
        <w:rPr>
          <w:rFonts w:eastAsia="Calibri"/>
          <w:b w:val="0"/>
          <w:szCs w:val="24"/>
        </w:rPr>
        <w:t>pažymėjo</w:t>
      </w:r>
      <w:r w:rsidR="00D619FB" w:rsidRPr="00D619FB">
        <w:rPr>
          <w:rFonts w:eastAsia="Calibri"/>
          <w:b w:val="0"/>
          <w:szCs w:val="24"/>
        </w:rPr>
        <w:t xml:space="preserve">, kad AB „Lietuvos geležinkeliai“ išskaidymas į tris atskiras įmones turi užtikrinti veiklos skaidrumą, nešališkumą ir padėti sudaryti nediskriminacines prieigos sąlygas prie infrastruktūros kitoms </w:t>
      </w:r>
      <w:r w:rsidR="00490A61">
        <w:rPr>
          <w:rFonts w:eastAsia="Calibri"/>
          <w:b w:val="0"/>
          <w:szCs w:val="24"/>
        </w:rPr>
        <w:t xml:space="preserve">geležinkelio </w:t>
      </w:r>
      <w:r w:rsidR="00D619FB" w:rsidRPr="00D619FB">
        <w:rPr>
          <w:rFonts w:eastAsia="Calibri"/>
          <w:b w:val="0"/>
          <w:szCs w:val="24"/>
        </w:rPr>
        <w:t>įmonėms</w:t>
      </w:r>
      <w:r w:rsidR="00490A61">
        <w:rPr>
          <w:rFonts w:eastAsia="Calibri"/>
          <w:b w:val="0"/>
          <w:szCs w:val="24"/>
        </w:rPr>
        <w:t xml:space="preserve"> (vežėjams)</w:t>
      </w:r>
      <w:r w:rsidR="00D619FB" w:rsidRPr="00D619FB">
        <w:rPr>
          <w:rFonts w:eastAsia="Calibri"/>
          <w:b w:val="0"/>
          <w:szCs w:val="24"/>
        </w:rPr>
        <w:t>, tačiau esama situacija rodo, kad AB „Lietuvos geležinkeliai“ ir toliau savivaliauja sudarydama monopoliją geležinkelių transporto rinkoje</w:t>
      </w:r>
      <w:r w:rsidR="00490A61">
        <w:rPr>
          <w:rFonts w:eastAsia="Calibri"/>
          <w:b w:val="0"/>
          <w:szCs w:val="24"/>
        </w:rPr>
        <w:t>,</w:t>
      </w:r>
      <w:r w:rsidR="00F4170A">
        <w:rPr>
          <w:rFonts w:eastAsia="Calibri"/>
          <w:b w:val="0"/>
          <w:szCs w:val="24"/>
        </w:rPr>
        <w:t xml:space="preserve"> </w:t>
      </w:r>
      <w:r w:rsidR="00D619FB" w:rsidRPr="00D619FB">
        <w:rPr>
          <w:rFonts w:eastAsia="Calibri"/>
          <w:b w:val="0"/>
          <w:szCs w:val="24"/>
        </w:rPr>
        <w:t>nesuteik</w:t>
      </w:r>
      <w:r w:rsidR="00F4170A">
        <w:rPr>
          <w:rFonts w:eastAsia="Calibri"/>
          <w:b w:val="0"/>
          <w:szCs w:val="24"/>
        </w:rPr>
        <w:t>dama kitoms geležinkelio įmonėms (vežėjams)</w:t>
      </w:r>
      <w:r w:rsidR="00D619FB" w:rsidRPr="00D619FB">
        <w:rPr>
          <w:rFonts w:eastAsia="Calibri"/>
          <w:b w:val="0"/>
          <w:szCs w:val="24"/>
        </w:rPr>
        <w:t xml:space="preserve"> prieigos prie infrastruktūros</w:t>
      </w:r>
      <w:r w:rsidR="00F4170A">
        <w:rPr>
          <w:rFonts w:eastAsia="Calibri"/>
          <w:b w:val="0"/>
          <w:szCs w:val="24"/>
        </w:rPr>
        <w:t>.</w:t>
      </w:r>
    </w:p>
    <w:p w14:paraId="1D6F4F51" w14:textId="20206428" w:rsidR="007423FD" w:rsidRDefault="007423FD" w:rsidP="00A44CBB">
      <w:pPr>
        <w:tabs>
          <w:tab w:val="left" w:pos="720"/>
        </w:tabs>
        <w:spacing w:line="276" w:lineRule="auto"/>
        <w:ind w:firstLine="709"/>
        <w:jc w:val="both"/>
        <w:rPr>
          <w:b w:val="0"/>
          <w:color w:val="000000" w:themeColor="text1"/>
          <w:szCs w:val="24"/>
        </w:rPr>
      </w:pPr>
    </w:p>
    <w:p w14:paraId="3837025B" w14:textId="3FA76106" w:rsidR="009D58BE" w:rsidRDefault="0020386F" w:rsidP="00AE2001">
      <w:pPr>
        <w:tabs>
          <w:tab w:val="left" w:pos="720"/>
        </w:tabs>
        <w:ind w:firstLine="709"/>
        <w:contextualSpacing/>
        <w:jc w:val="both"/>
        <w:rPr>
          <w:b w:val="0"/>
        </w:rPr>
      </w:pPr>
      <w:r w:rsidRPr="0020386F">
        <w:rPr>
          <w:b w:val="0"/>
          <w:szCs w:val="24"/>
          <w:lang w:eastAsia="lt-LT"/>
        </w:rPr>
        <w:t xml:space="preserve">LTSA </w:t>
      </w:r>
      <w:r w:rsidR="007E093E">
        <w:rPr>
          <w:b w:val="0"/>
          <w:szCs w:val="24"/>
          <w:lang w:eastAsia="lt-LT"/>
        </w:rPr>
        <w:t>Tarnybai paaiškino</w:t>
      </w:r>
      <w:r w:rsidRPr="0020386F">
        <w:rPr>
          <w:b w:val="0"/>
          <w:szCs w:val="24"/>
          <w:lang w:eastAsia="lt-LT"/>
        </w:rPr>
        <w:t xml:space="preserve">, </w:t>
      </w:r>
      <w:r w:rsidR="00BB076D">
        <w:rPr>
          <w:b w:val="0"/>
          <w:szCs w:val="24"/>
          <w:lang w:eastAsia="lt-LT"/>
        </w:rPr>
        <w:t xml:space="preserve">kad </w:t>
      </w:r>
      <w:r w:rsidRPr="00512F71">
        <w:rPr>
          <w:b w:val="0"/>
          <w:szCs w:val="24"/>
          <w:lang w:eastAsia="lt-LT"/>
        </w:rPr>
        <w:t>Sprendim</w:t>
      </w:r>
      <w:r w:rsidR="00512F71">
        <w:rPr>
          <w:b w:val="0"/>
          <w:szCs w:val="24"/>
          <w:lang w:eastAsia="lt-LT"/>
        </w:rPr>
        <w:t>e</w:t>
      </w:r>
      <w:r w:rsidRPr="00512F71">
        <w:rPr>
          <w:b w:val="0"/>
          <w:szCs w:val="24"/>
          <w:lang w:eastAsia="lt-LT"/>
        </w:rPr>
        <w:t xml:space="preserve"> Nr. PSE-357</w:t>
      </w:r>
      <w:r w:rsidR="007B4EDE" w:rsidRPr="00512F71">
        <w:rPr>
          <w:b w:val="0"/>
          <w:szCs w:val="24"/>
          <w:lang w:eastAsia="lt-LT"/>
        </w:rPr>
        <w:t xml:space="preserve"> buvo</w:t>
      </w:r>
      <w:r w:rsidRPr="00512F71">
        <w:rPr>
          <w:b w:val="0"/>
          <w:szCs w:val="24"/>
          <w:lang w:eastAsia="lt-LT"/>
        </w:rPr>
        <w:t xml:space="preserve"> nurodytas </w:t>
      </w:r>
      <w:r w:rsidR="007B4EDE" w:rsidRPr="00512F71">
        <w:rPr>
          <w:b w:val="0"/>
          <w:szCs w:val="24"/>
          <w:lang w:eastAsia="lt-LT"/>
        </w:rPr>
        <w:t xml:space="preserve">šio </w:t>
      </w:r>
      <w:r w:rsidRPr="00512F71">
        <w:rPr>
          <w:b w:val="0"/>
          <w:szCs w:val="24"/>
          <w:lang w:eastAsia="lt-LT"/>
        </w:rPr>
        <w:t xml:space="preserve">sprendimo priėmimo </w:t>
      </w:r>
      <w:r w:rsidRPr="00512F71">
        <w:rPr>
          <w:b w:val="0"/>
          <w:bCs/>
          <w:szCs w:val="24"/>
          <w:lang w:eastAsia="lt-LT"/>
        </w:rPr>
        <w:t>teisinis pagrindas</w:t>
      </w:r>
      <w:r w:rsidRPr="00512F71">
        <w:rPr>
          <w:b w:val="0"/>
          <w:szCs w:val="24"/>
          <w:lang w:eastAsia="lt-LT"/>
        </w:rPr>
        <w:t xml:space="preserve"> – Taisyklių 28, 32, 35, 36 punktai, taip pat ir </w:t>
      </w:r>
      <w:r w:rsidRPr="00512F71">
        <w:rPr>
          <w:b w:val="0"/>
          <w:bCs/>
          <w:szCs w:val="24"/>
          <w:lang w:eastAsia="lt-LT"/>
        </w:rPr>
        <w:t>objektyvūs duomenys (faktai),</w:t>
      </w:r>
      <w:r w:rsidRPr="00512F71">
        <w:rPr>
          <w:b w:val="0"/>
          <w:szCs w:val="24"/>
          <w:lang w:eastAsia="lt-LT"/>
        </w:rPr>
        <w:t xml:space="preserve"> dėl kurių pajėgumai </w:t>
      </w:r>
      <w:r w:rsidR="00571FE5" w:rsidRPr="00512F71">
        <w:rPr>
          <w:b w:val="0"/>
          <w:szCs w:val="24"/>
          <w:lang w:eastAsia="lt-LT"/>
        </w:rPr>
        <w:t xml:space="preserve">pareiškėjui </w:t>
      </w:r>
      <w:r w:rsidRPr="00512F71">
        <w:rPr>
          <w:b w:val="0"/>
          <w:szCs w:val="24"/>
          <w:lang w:eastAsia="lt-LT"/>
        </w:rPr>
        <w:t xml:space="preserve">nebuvo skirti. LTSA </w:t>
      </w:r>
      <w:r w:rsidR="00571FE5" w:rsidRPr="00512F71">
        <w:rPr>
          <w:b w:val="0"/>
          <w:szCs w:val="24"/>
          <w:lang w:eastAsia="lt-LT"/>
        </w:rPr>
        <w:t>pažymėjo</w:t>
      </w:r>
      <w:r w:rsidRPr="00512F71">
        <w:rPr>
          <w:b w:val="0"/>
          <w:szCs w:val="24"/>
          <w:lang w:eastAsia="lt-LT"/>
        </w:rPr>
        <w:t xml:space="preserve">, kad priimdama Sprendimą </w:t>
      </w:r>
      <w:r w:rsidR="00512F71">
        <w:rPr>
          <w:b w:val="0"/>
          <w:szCs w:val="24"/>
          <w:lang w:eastAsia="lt-LT"/>
        </w:rPr>
        <w:t>Nr.</w:t>
      </w:r>
      <w:r w:rsidR="00BB076D">
        <w:rPr>
          <w:b w:val="0"/>
          <w:szCs w:val="24"/>
          <w:lang w:eastAsia="lt-LT"/>
        </w:rPr>
        <w:t xml:space="preserve"> </w:t>
      </w:r>
      <w:r w:rsidRPr="00512F71">
        <w:rPr>
          <w:b w:val="0"/>
          <w:szCs w:val="24"/>
          <w:lang w:eastAsia="lt-LT"/>
        </w:rPr>
        <w:t xml:space="preserve">PSE-357 rėmėsi valdytojo pateikta </w:t>
      </w:r>
      <w:r w:rsidR="00571FE5" w:rsidRPr="00512F71">
        <w:rPr>
          <w:b w:val="0"/>
          <w:szCs w:val="24"/>
          <w:lang w:eastAsia="lt-LT"/>
        </w:rPr>
        <w:t xml:space="preserve">informacija </w:t>
      </w:r>
      <w:r w:rsidR="00571FE5" w:rsidRPr="00512F71">
        <w:rPr>
          <w:b w:val="0"/>
        </w:rPr>
        <w:t xml:space="preserve">apie atliktą paraiškų techninį vertinimą ir </w:t>
      </w:r>
      <w:r w:rsidR="00612387" w:rsidRPr="00512F71">
        <w:rPr>
          <w:rFonts w:eastAsia="Calibri"/>
          <w:b w:val="0"/>
          <w:szCs w:val="24"/>
        </w:rPr>
        <w:t xml:space="preserve">2019–2020 </w:t>
      </w:r>
      <w:r w:rsidR="00571FE5" w:rsidRPr="00512F71">
        <w:rPr>
          <w:b w:val="0"/>
        </w:rPr>
        <w:t xml:space="preserve">TTT projekto išrašų pateikimą pareiškėjams, pastabų </w:t>
      </w:r>
      <w:r w:rsidR="00612387" w:rsidRPr="00512F71">
        <w:rPr>
          <w:rFonts w:eastAsia="Calibri"/>
          <w:b w:val="0"/>
          <w:szCs w:val="24"/>
        </w:rPr>
        <w:t xml:space="preserve">2019–2020 </w:t>
      </w:r>
      <w:r w:rsidR="00571FE5" w:rsidRPr="00512F71">
        <w:rPr>
          <w:b w:val="0"/>
        </w:rPr>
        <w:t xml:space="preserve">TTT projektui (jo išrašams) pateikimą, </w:t>
      </w:r>
      <w:r w:rsidR="00612387" w:rsidRPr="00512F71">
        <w:rPr>
          <w:b w:val="0"/>
        </w:rPr>
        <w:t>paraiškų</w:t>
      </w:r>
      <w:r w:rsidR="00571FE5" w:rsidRPr="00512F71">
        <w:rPr>
          <w:b w:val="0"/>
        </w:rPr>
        <w:t xml:space="preserve"> derinimo procedūras, negalėjimą patenkinti visų paraiškų </w:t>
      </w:r>
      <w:r w:rsidR="00612387" w:rsidRPr="00512F71">
        <w:rPr>
          <w:b w:val="0"/>
        </w:rPr>
        <w:t>atitinkamose</w:t>
      </w:r>
      <w:r w:rsidR="00571FE5" w:rsidRPr="00512F71">
        <w:rPr>
          <w:b w:val="0"/>
        </w:rPr>
        <w:t xml:space="preserve"> infrastruktūros daly</w:t>
      </w:r>
      <w:r w:rsidR="00612387" w:rsidRPr="00512F71">
        <w:rPr>
          <w:b w:val="0"/>
        </w:rPr>
        <w:t>s</w:t>
      </w:r>
      <w:r w:rsidR="00571FE5" w:rsidRPr="00512F71">
        <w:rPr>
          <w:b w:val="0"/>
        </w:rPr>
        <w:t>e, nes pajėgumų to</w:t>
      </w:r>
      <w:r w:rsidR="00612387" w:rsidRPr="00512F71">
        <w:rPr>
          <w:b w:val="0"/>
        </w:rPr>
        <w:t>s</w:t>
      </w:r>
      <w:r w:rsidR="00571FE5" w:rsidRPr="00512F71">
        <w:rPr>
          <w:b w:val="0"/>
        </w:rPr>
        <w:t>e infrastruktūros daly</w:t>
      </w:r>
      <w:r w:rsidR="00612387" w:rsidRPr="00512F71">
        <w:rPr>
          <w:b w:val="0"/>
        </w:rPr>
        <w:t>s</w:t>
      </w:r>
      <w:r w:rsidR="00571FE5" w:rsidRPr="00512F71">
        <w:rPr>
          <w:b w:val="0"/>
        </w:rPr>
        <w:t xml:space="preserve">e neužtenka, </w:t>
      </w:r>
      <w:r w:rsidR="009A470C" w:rsidRPr="00512F71">
        <w:rPr>
          <w:b w:val="0"/>
          <w:color w:val="000000" w:themeColor="text1"/>
        </w:rPr>
        <w:t>perpildyt</w:t>
      </w:r>
      <w:r w:rsidR="009A470C">
        <w:rPr>
          <w:b w:val="0"/>
          <w:color w:val="000000" w:themeColor="text1"/>
        </w:rPr>
        <w:t>os</w:t>
      </w:r>
      <w:r w:rsidR="009A470C" w:rsidRPr="00512F71">
        <w:rPr>
          <w:b w:val="0"/>
          <w:color w:val="000000" w:themeColor="text1"/>
        </w:rPr>
        <w:t xml:space="preserve"> </w:t>
      </w:r>
      <w:r w:rsidR="00571FE5" w:rsidRPr="00512F71">
        <w:rPr>
          <w:b w:val="0"/>
          <w:color w:val="000000" w:themeColor="text1"/>
        </w:rPr>
        <w:t xml:space="preserve">infrastruktūros dalis </w:t>
      </w:r>
      <w:proofErr w:type="spellStart"/>
      <w:r w:rsidR="00571FE5" w:rsidRPr="00512F71">
        <w:rPr>
          <w:b w:val="0"/>
        </w:rPr>
        <w:t>tarpstočiuose</w:t>
      </w:r>
      <w:proofErr w:type="spellEnd"/>
      <w:r w:rsidR="00571FE5" w:rsidRPr="00512F71">
        <w:rPr>
          <w:b w:val="0"/>
        </w:rPr>
        <w:t xml:space="preserve"> </w:t>
      </w:r>
      <w:r w:rsidR="00571FE5" w:rsidRPr="00512F71">
        <w:rPr>
          <w:rFonts w:eastAsiaTheme="minorHAnsi"/>
          <w:b w:val="0"/>
        </w:rPr>
        <w:t>Plungė–</w:t>
      </w:r>
      <w:proofErr w:type="spellStart"/>
      <w:r w:rsidR="00571FE5" w:rsidRPr="00512F71">
        <w:rPr>
          <w:rFonts w:eastAsiaTheme="minorHAnsi"/>
          <w:b w:val="0"/>
        </w:rPr>
        <w:t>Šateikiai</w:t>
      </w:r>
      <w:proofErr w:type="spellEnd"/>
      <w:r w:rsidR="00571FE5" w:rsidRPr="00512F71">
        <w:rPr>
          <w:rFonts w:eastAsiaTheme="minorHAnsi"/>
          <w:b w:val="0"/>
        </w:rPr>
        <w:t xml:space="preserve">, Žeimiai–Lukšiai ir Livintai–Gaižiūnai </w:t>
      </w:r>
      <w:r w:rsidR="00571FE5" w:rsidRPr="00512F71">
        <w:rPr>
          <w:b w:val="0"/>
        </w:rPr>
        <w:t xml:space="preserve">ir tuo pagrindu pritaikė </w:t>
      </w:r>
      <w:r w:rsidR="00612387" w:rsidRPr="00512F71">
        <w:rPr>
          <w:b w:val="0"/>
          <w:color w:val="000000" w:themeColor="text1"/>
          <w:szCs w:val="24"/>
        </w:rPr>
        <w:t xml:space="preserve">Taisyklių 28 punkte įtvirtintą </w:t>
      </w:r>
      <w:r w:rsidR="00571FE5" w:rsidRPr="00512F71">
        <w:rPr>
          <w:b w:val="0"/>
        </w:rPr>
        <w:t xml:space="preserve">prioriteto taisyklę. </w:t>
      </w:r>
      <w:r w:rsidR="009340C4" w:rsidRPr="00512F71">
        <w:rPr>
          <w:b w:val="0"/>
        </w:rPr>
        <w:t xml:space="preserve">LTSA papildomai pažymėjo, kad </w:t>
      </w:r>
      <w:r w:rsidR="009340C4" w:rsidRPr="00512F71">
        <w:rPr>
          <w:b w:val="0"/>
          <w:szCs w:val="24"/>
          <w:lang w:eastAsia="lt-LT"/>
        </w:rPr>
        <w:t>Sprendime Nr.</w:t>
      </w:r>
      <w:r w:rsidR="00BB076D">
        <w:rPr>
          <w:b w:val="0"/>
          <w:szCs w:val="24"/>
          <w:lang w:eastAsia="lt-LT"/>
        </w:rPr>
        <w:t> </w:t>
      </w:r>
      <w:r w:rsidR="009340C4" w:rsidRPr="00512F71">
        <w:rPr>
          <w:b w:val="0"/>
          <w:szCs w:val="24"/>
          <w:lang w:eastAsia="lt-LT"/>
        </w:rPr>
        <w:t>PSE-357</w:t>
      </w:r>
      <w:r w:rsidR="00571FE5" w:rsidRPr="00512F71">
        <w:rPr>
          <w:b w:val="0"/>
        </w:rPr>
        <w:t xml:space="preserve"> nurodė, kad alternatyvių pajėgumų pasiūlyti nėra galimybės, nes infrastruktūros dalis ruože Radviliškis–Pagėgiai (tarpstot</w:t>
      </w:r>
      <w:r w:rsidR="009340C4" w:rsidRPr="00512F71">
        <w:rPr>
          <w:b w:val="0"/>
        </w:rPr>
        <w:t>yje</w:t>
      </w:r>
      <w:r w:rsidR="00571FE5" w:rsidRPr="00512F71">
        <w:rPr>
          <w:b w:val="0"/>
        </w:rPr>
        <w:t xml:space="preserve"> Viduklė–Tauragė) taip pat yra perpildyta.</w:t>
      </w:r>
      <w:r w:rsidR="0049424B">
        <w:rPr>
          <w:b w:val="0"/>
        </w:rPr>
        <w:t xml:space="preserve"> </w:t>
      </w:r>
    </w:p>
    <w:p w14:paraId="739ABE43" w14:textId="727B7FAF" w:rsidR="0020386F" w:rsidRDefault="0020386F" w:rsidP="00AE2001">
      <w:pPr>
        <w:tabs>
          <w:tab w:val="left" w:pos="720"/>
        </w:tabs>
        <w:ind w:firstLine="709"/>
        <w:contextualSpacing/>
        <w:jc w:val="both"/>
        <w:rPr>
          <w:b w:val="0"/>
          <w:bCs/>
          <w:szCs w:val="24"/>
          <w:shd w:val="clear" w:color="auto" w:fill="FFFFFF"/>
          <w:lang w:eastAsia="lt-LT"/>
        </w:rPr>
      </w:pPr>
      <w:r w:rsidRPr="0020386F">
        <w:rPr>
          <w:b w:val="0"/>
          <w:szCs w:val="24"/>
          <w:lang w:eastAsia="lt-LT"/>
        </w:rPr>
        <w:t xml:space="preserve">LTSA </w:t>
      </w:r>
      <w:r w:rsidR="0049424B">
        <w:rPr>
          <w:b w:val="0"/>
          <w:szCs w:val="24"/>
          <w:lang w:eastAsia="lt-LT"/>
        </w:rPr>
        <w:t>vertinimu</w:t>
      </w:r>
      <w:r w:rsidRPr="0020386F">
        <w:rPr>
          <w:b w:val="0"/>
          <w:szCs w:val="24"/>
          <w:lang w:eastAsia="lt-LT"/>
        </w:rPr>
        <w:t xml:space="preserve">, nepaisant prioriteto taisyklės pritaikymo aprašymo išsamumo Sprendime Nr. PSE-357, pajėgumų skyrimo procedūros rezultatai ir prioriteto taisyklės pritaikymas negalėtų būti kitoks nei yra įtvirtintas Taisyklių 28 punkte, todėl </w:t>
      </w:r>
      <w:r w:rsidR="0049424B">
        <w:rPr>
          <w:b w:val="0"/>
          <w:szCs w:val="24"/>
          <w:lang w:eastAsia="lt-LT"/>
        </w:rPr>
        <w:t>p</w:t>
      </w:r>
      <w:r w:rsidR="0049424B" w:rsidRPr="0020386F">
        <w:rPr>
          <w:b w:val="0"/>
          <w:szCs w:val="24"/>
          <w:lang w:eastAsia="lt-LT"/>
        </w:rPr>
        <w:t xml:space="preserve">areiškėjas </w:t>
      </w:r>
      <w:r w:rsidRPr="0020386F">
        <w:rPr>
          <w:b w:val="0"/>
          <w:szCs w:val="24"/>
          <w:lang w:eastAsia="lt-LT"/>
        </w:rPr>
        <w:t xml:space="preserve">nepagrįstai teigia, kad jam buvo neaišku, kaip ji buvo pritaikyta. LTSA papildomai </w:t>
      </w:r>
      <w:r w:rsidR="0049424B">
        <w:rPr>
          <w:b w:val="0"/>
          <w:szCs w:val="24"/>
          <w:lang w:eastAsia="lt-LT"/>
        </w:rPr>
        <w:t>pažymėjo</w:t>
      </w:r>
      <w:r w:rsidRPr="0020386F">
        <w:rPr>
          <w:b w:val="0"/>
          <w:szCs w:val="24"/>
          <w:lang w:eastAsia="lt-LT"/>
        </w:rPr>
        <w:t>, kad detalus aplinkybių</w:t>
      </w:r>
      <w:r w:rsidR="0049424B">
        <w:rPr>
          <w:b w:val="0"/>
          <w:szCs w:val="24"/>
          <w:lang w:eastAsia="lt-LT"/>
        </w:rPr>
        <w:t>,</w:t>
      </w:r>
      <w:r w:rsidRPr="0020386F">
        <w:rPr>
          <w:b w:val="0"/>
          <w:szCs w:val="24"/>
          <w:lang w:eastAsia="lt-LT"/>
        </w:rPr>
        <w:t xml:space="preserve"> susijusių su kiekvieno pareiškėjo prašytais pajėgumais</w:t>
      </w:r>
      <w:r w:rsidR="0049424B">
        <w:rPr>
          <w:b w:val="0"/>
          <w:szCs w:val="24"/>
          <w:lang w:eastAsia="lt-LT"/>
        </w:rPr>
        <w:t>,</w:t>
      </w:r>
      <w:r w:rsidRPr="0020386F">
        <w:rPr>
          <w:b w:val="0"/>
          <w:szCs w:val="24"/>
          <w:lang w:eastAsia="lt-LT"/>
        </w:rPr>
        <w:t xml:space="preserve"> aprašymas Sprendime </w:t>
      </w:r>
      <w:r w:rsidR="00CB75CA">
        <w:rPr>
          <w:b w:val="0"/>
          <w:szCs w:val="24"/>
          <w:lang w:eastAsia="lt-LT"/>
        </w:rPr>
        <w:t xml:space="preserve">Nr. </w:t>
      </w:r>
      <w:r w:rsidRPr="0020386F">
        <w:rPr>
          <w:b w:val="0"/>
          <w:szCs w:val="24"/>
          <w:lang w:eastAsia="lt-LT"/>
        </w:rPr>
        <w:t xml:space="preserve">PSE-357 </w:t>
      </w:r>
      <w:r w:rsidR="0049424B" w:rsidRPr="0020386F">
        <w:rPr>
          <w:b w:val="0"/>
          <w:szCs w:val="24"/>
          <w:lang w:eastAsia="lt-LT"/>
        </w:rPr>
        <w:t>netur</w:t>
      </w:r>
      <w:r w:rsidR="0049424B">
        <w:rPr>
          <w:b w:val="0"/>
          <w:szCs w:val="24"/>
          <w:lang w:eastAsia="lt-LT"/>
        </w:rPr>
        <w:t>i</w:t>
      </w:r>
      <w:r w:rsidR="0049424B" w:rsidRPr="0020386F">
        <w:rPr>
          <w:b w:val="0"/>
          <w:szCs w:val="24"/>
          <w:lang w:eastAsia="lt-LT"/>
        </w:rPr>
        <w:t xml:space="preserve"> </w:t>
      </w:r>
      <w:r w:rsidRPr="0020386F">
        <w:rPr>
          <w:b w:val="0"/>
          <w:szCs w:val="24"/>
          <w:lang w:eastAsia="lt-LT"/>
        </w:rPr>
        <w:t>įtakos galutiniam Paraiškos Nr. 72 vertinimo rezultatui, todėl vertintinas kaip perteklinis. Taip pat atkreipė dėmesį</w:t>
      </w:r>
      <w:r w:rsidR="003E5C03">
        <w:rPr>
          <w:b w:val="0"/>
          <w:szCs w:val="24"/>
          <w:lang w:eastAsia="lt-LT"/>
        </w:rPr>
        <w:t xml:space="preserve"> į tai</w:t>
      </w:r>
      <w:r w:rsidRPr="0020386F">
        <w:rPr>
          <w:b w:val="0"/>
          <w:szCs w:val="24"/>
          <w:lang w:eastAsia="lt-LT"/>
        </w:rPr>
        <w:t>, kad visa valdytojo raštuose pateikiama informacija, kuria remdamasi LTSA priima sprendimus dėl pajėgumų skyrimo</w:t>
      </w:r>
      <w:r w:rsidR="00C6555D">
        <w:rPr>
          <w:b w:val="0"/>
          <w:szCs w:val="24"/>
          <w:lang w:eastAsia="lt-LT"/>
        </w:rPr>
        <w:t>,</w:t>
      </w:r>
      <w:r w:rsidRPr="0020386F">
        <w:rPr>
          <w:b w:val="0"/>
          <w:szCs w:val="24"/>
          <w:lang w:eastAsia="lt-LT"/>
        </w:rPr>
        <w:t xml:space="preserve"> sudaro geležinkelio įmonių</w:t>
      </w:r>
      <w:r w:rsidR="003E5C03">
        <w:rPr>
          <w:b w:val="0"/>
          <w:szCs w:val="24"/>
          <w:lang w:eastAsia="lt-LT"/>
        </w:rPr>
        <w:t xml:space="preserve"> (vežėjų)</w:t>
      </w:r>
      <w:r w:rsidRPr="0020386F">
        <w:rPr>
          <w:b w:val="0"/>
          <w:szCs w:val="24"/>
          <w:lang w:eastAsia="lt-LT"/>
        </w:rPr>
        <w:t xml:space="preserve"> komercines ir profesines paslaptis</w:t>
      </w:r>
      <w:r w:rsidRPr="0020386F">
        <w:rPr>
          <w:b w:val="0"/>
          <w:color w:val="000000"/>
          <w:szCs w:val="24"/>
          <w:vertAlign w:val="superscript"/>
          <w:lang w:eastAsia="lt-LT"/>
        </w:rPr>
        <w:footnoteReference w:id="16"/>
      </w:r>
      <w:r w:rsidRPr="0020386F">
        <w:rPr>
          <w:b w:val="0"/>
          <w:szCs w:val="24"/>
          <w:lang w:eastAsia="lt-LT"/>
        </w:rPr>
        <w:t>, todėl, siekiant užtikrinti pareiškėjų ir remonto įmonių komercinių ar profesinių paslapčių apsaugą, konkrečiam pareiškėjui skirtame LTSA priimtame sprendime ji negali būti nurodoma.</w:t>
      </w:r>
      <w:r w:rsidR="009D58BE">
        <w:rPr>
          <w:b w:val="0"/>
          <w:szCs w:val="24"/>
          <w:lang w:eastAsia="lt-LT"/>
        </w:rPr>
        <w:t xml:space="preserve"> LTSA papildomai pažymėjo, kad </w:t>
      </w:r>
      <w:r w:rsidRPr="0020386F">
        <w:rPr>
          <w:b w:val="0"/>
          <w:szCs w:val="24"/>
          <w:lang w:eastAsia="lt-LT"/>
        </w:rPr>
        <w:t xml:space="preserve">priimdama sprendimą dėl pajėgumų skyrimo ar neskyrimo, privalo vadovautis ir vadovaujasi Taisyklių nuostatomis (teisiniu pagrindu) bei faktiniais duomenimis, t. y. valdytojo pateikiama informacija apie paraiškų derinimo procedūras ir tokio </w:t>
      </w:r>
      <w:r w:rsidR="00F72E84">
        <w:rPr>
          <w:b w:val="0"/>
          <w:szCs w:val="24"/>
          <w:lang w:eastAsia="lt-LT"/>
        </w:rPr>
        <w:t xml:space="preserve">paraiškų </w:t>
      </w:r>
      <w:r w:rsidRPr="0020386F">
        <w:rPr>
          <w:b w:val="0"/>
          <w:szCs w:val="24"/>
          <w:lang w:eastAsia="lt-LT"/>
        </w:rPr>
        <w:t>derinimo rezultatus, kurių pagrįstumu bei teisėtum</w:t>
      </w:r>
      <w:r w:rsidR="00C6555D">
        <w:rPr>
          <w:b w:val="0"/>
          <w:szCs w:val="24"/>
          <w:lang w:eastAsia="lt-LT"/>
        </w:rPr>
        <w:t>u</w:t>
      </w:r>
      <w:r w:rsidRPr="0020386F">
        <w:rPr>
          <w:b w:val="0"/>
          <w:szCs w:val="24"/>
          <w:lang w:eastAsia="lt-LT"/>
        </w:rPr>
        <w:t xml:space="preserve"> neturi pagrindo abejoti. Todėl </w:t>
      </w:r>
      <w:r w:rsidR="009D58BE">
        <w:rPr>
          <w:b w:val="0"/>
          <w:szCs w:val="24"/>
          <w:lang w:eastAsia="lt-LT"/>
        </w:rPr>
        <w:t>p</w:t>
      </w:r>
      <w:r w:rsidR="009D58BE" w:rsidRPr="0020386F">
        <w:rPr>
          <w:b w:val="0"/>
          <w:szCs w:val="24"/>
          <w:lang w:eastAsia="lt-LT"/>
        </w:rPr>
        <w:t xml:space="preserve">areiškėjo </w:t>
      </w:r>
      <w:r w:rsidRPr="0020386F">
        <w:rPr>
          <w:b w:val="0"/>
          <w:szCs w:val="24"/>
          <w:lang w:eastAsia="lt-LT"/>
        </w:rPr>
        <w:t xml:space="preserve">teiginys ir pateikti argumentai, kad Sprendimas Nr. PSE-357 neatitinka VAĮ </w:t>
      </w:r>
      <w:r w:rsidRPr="0020386F">
        <w:rPr>
          <w:b w:val="0"/>
          <w:bCs/>
          <w:szCs w:val="24"/>
          <w:shd w:val="clear" w:color="auto" w:fill="FFFFFF"/>
          <w:lang w:eastAsia="lt-LT"/>
        </w:rPr>
        <w:t>8 straipsnio 1 dalies reikalavimų</w:t>
      </w:r>
      <w:r w:rsidR="00F05F88">
        <w:rPr>
          <w:b w:val="0"/>
          <w:bCs/>
          <w:szCs w:val="24"/>
          <w:shd w:val="clear" w:color="auto" w:fill="FFFFFF"/>
          <w:lang w:eastAsia="lt-LT"/>
        </w:rPr>
        <w:t>,</w:t>
      </w:r>
      <w:r w:rsidRPr="0020386F" w:rsidDel="006843A5">
        <w:rPr>
          <w:b w:val="0"/>
          <w:bCs/>
          <w:szCs w:val="24"/>
          <w:shd w:val="clear" w:color="auto" w:fill="FFFFFF"/>
          <w:lang w:eastAsia="lt-LT"/>
        </w:rPr>
        <w:t xml:space="preserve"> </w:t>
      </w:r>
      <w:r w:rsidRPr="0020386F">
        <w:rPr>
          <w:b w:val="0"/>
          <w:bCs/>
          <w:szCs w:val="24"/>
          <w:shd w:val="clear" w:color="auto" w:fill="FFFFFF"/>
          <w:lang w:eastAsia="lt-LT"/>
        </w:rPr>
        <w:t>yra visiškai nepagrįsti.</w:t>
      </w:r>
    </w:p>
    <w:p w14:paraId="03660930" w14:textId="5D4E3ED9" w:rsidR="0020386F" w:rsidRPr="0020386F" w:rsidRDefault="009F5539" w:rsidP="00AE2001">
      <w:pPr>
        <w:tabs>
          <w:tab w:val="left" w:pos="720"/>
        </w:tabs>
        <w:ind w:firstLine="709"/>
        <w:contextualSpacing/>
        <w:jc w:val="both"/>
        <w:rPr>
          <w:b w:val="0"/>
          <w:szCs w:val="24"/>
          <w:lang w:eastAsia="lt-LT"/>
        </w:rPr>
      </w:pPr>
      <w:r w:rsidRPr="0020386F">
        <w:rPr>
          <w:b w:val="0"/>
          <w:szCs w:val="24"/>
          <w:lang w:eastAsia="lt-LT"/>
        </w:rPr>
        <w:t xml:space="preserve">LTSA </w:t>
      </w:r>
      <w:r>
        <w:rPr>
          <w:b w:val="0"/>
          <w:szCs w:val="24"/>
          <w:lang w:eastAsia="lt-LT"/>
        </w:rPr>
        <w:t>pažymėjo, kad</w:t>
      </w:r>
      <w:r w:rsidRPr="0020386F">
        <w:rPr>
          <w:b w:val="0"/>
          <w:szCs w:val="24"/>
          <w:lang w:eastAsia="lt-LT"/>
        </w:rPr>
        <w:t xml:space="preserve"> Sprendimas</w:t>
      </w:r>
      <w:r w:rsidR="00CB75CA">
        <w:rPr>
          <w:b w:val="0"/>
          <w:szCs w:val="24"/>
          <w:lang w:eastAsia="lt-LT"/>
        </w:rPr>
        <w:t xml:space="preserve"> Nr.</w:t>
      </w:r>
      <w:r w:rsidRPr="0020386F">
        <w:rPr>
          <w:b w:val="0"/>
          <w:szCs w:val="24"/>
          <w:lang w:eastAsia="lt-LT"/>
        </w:rPr>
        <w:t xml:space="preserve"> PSE-357 </w:t>
      </w:r>
      <w:r>
        <w:rPr>
          <w:b w:val="0"/>
          <w:szCs w:val="24"/>
          <w:lang w:eastAsia="lt-LT"/>
        </w:rPr>
        <w:t xml:space="preserve">buvo </w:t>
      </w:r>
      <w:r w:rsidRPr="0020386F">
        <w:rPr>
          <w:b w:val="0"/>
          <w:szCs w:val="24"/>
          <w:lang w:eastAsia="lt-LT"/>
        </w:rPr>
        <w:t>pri</w:t>
      </w:r>
      <w:r>
        <w:rPr>
          <w:b w:val="0"/>
          <w:szCs w:val="24"/>
          <w:lang w:eastAsia="lt-LT"/>
        </w:rPr>
        <w:t>imtas</w:t>
      </w:r>
      <w:r w:rsidRPr="0020386F">
        <w:rPr>
          <w:b w:val="0"/>
          <w:szCs w:val="24"/>
          <w:lang w:eastAsia="lt-LT"/>
        </w:rPr>
        <w:t xml:space="preserve"> </w:t>
      </w:r>
      <w:r w:rsidRPr="005F5C09">
        <w:rPr>
          <w:b w:val="0"/>
          <w:szCs w:val="24"/>
          <w:lang w:eastAsia="lt-LT"/>
        </w:rPr>
        <w:t>nesilaikant Taisyklių 35 punkte nustatytų terminų</w:t>
      </w:r>
      <w:r w:rsidRPr="005F5C09">
        <w:rPr>
          <w:rStyle w:val="FootnoteReference"/>
          <w:b w:val="0"/>
          <w:szCs w:val="24"/>
          <w:lang w:eastAsia="lt-LT"/>
        </w:rPr>
        <w:footnoteReference w:id="17"/>
      </w:r>
      <w:r w:rsidRPr="005F5C09">
        <w:rPr>
          <w:b w:val="0"/>
          <w:iCs/>
          <w:color w:val="000000"/>
          <w:szCs w:val="24"/>
          <w:lang w:eastAsia="lt-LT"/>
        </w:rPr>
        <w:t>,</w:t>
      </w:r>
      <w:r w:rsidRPr="0020386F">
        <w:rPr>
          <w:b w:val="0"/>
          <w:iCs/>
          <w:color w:val="000000"/>
          <w:szCs w:val="24"/>
          <w:lang w:eastAsia="lt-LT"/>
        </w:rPr>
        <w:t xml:space="preserve"> </w:t>
      </w:r>
      <w:r w:rsidRPr="0020386F">
        <w:rPr>
          <w:b w:val="0"/>
          <w:color w:val="000000"/>
          <w:szCs w:val="24"/>
          <w:lang w:eastAsia="lt-LT"/>
        </w:rPr>
        <w:t xml:space="preserve">nes </w:t>
      </w:r>
      <w:r w:rsidR="00A67E6E">
        <w:rPr>
          <w:b w:val="0"/>
          <w:color w:val="000000"/>
          <w:szCs w:val="24"/>
          <w:lang w:eastAsia="lt-LT"/>
        </w:rPr>
        <w:t>p</w:t>
      </w:r>
      <w:r w:rsidRPr="0020386F">
        <w:rPr>
          <w:b w:val="0"/>
          <w:color w:val="000000"/>
          <w:szCs w:val="24"/>
          <w:lang w:eastAsia="lt-LT"/>
        </w:rPr>
        <w:t>areiškėjas</w:t>
      </w:r>
      <w:r w:rsidR="00512F71">
        <w:rPr>
          <w:b w:val="0"/>
          <w:color w:val="000000"/>
          <w:szCs w:val="24"/>
          <w:lang w:eastAsia="lt-LT"/>
        </w:rPr>
        <w:t xml:space="preserve"> </w:t>
      </w:r>
      <w:r w:rsidR="00D729B7" w:rsidRPr="0020386F">
        <w:rPr>
          <w:rFonts w:eastAsia="Calibri"/>
          <w:b w:val="0"/>
          <w:szCs w:val="24"/>
        </w:rPr>
        <w:t>pateikė</w:t>
      </w:r>
      <w:r w:rsidR="00D729B7">
        <w:rPr>
          <w:b w:val="0"/>
          <w:color w:val="000000"/>
          <w:szCs w:val="24"/>
          <w:lang w:eastAsia="lt-LT"/>
        </w:rPr>
        <w:t xml:space="preserve"> </w:t>
      </w:r>
      <w:r w:rsidR="00512F71">
        <w:rPr>
          <w:b w:val="0"/>
          <w:color w:val="000000"/>
          <w:szCs w:val="24"/>
          <w:lang w:eastAsia="lt-LT"/>
        </w:rPr>
        <w:t>2019 m. rugsėjo 30 d.</w:t>
      </w:r>
      <w:r w:rsidRPr="0020386F">
        <w:rPr>
          <w:b w:val="0"/>
          <w:color w:val="000000"/>
          <w:szCs w:val="24"/>
          <w:lang w:eastAsia="lt-LT"/>
        </w:rPr>
        <w:t xml:space="preserve"> </w:t>
      </w:r>
      <w:r w:rsidR="00835AFF">
        <w:rPr>
          <w:rFonts w:eastAsia="Calibri"/>
          <w:b w:val="0"/>
          <w:szCs w:val="24"/>
        </w:rPr>
        <w:t>s</w:t>
      </w:r>
      <w:r w:rsidR="001938C7" w:rsidRPr="0020386F">
        <w:rPr>
          <w:rFonts w:eastAsia="Calibri"/>
          <w:b w:val="0"/>
          <w:szCs w:val="24"/>
        </w:rPr>
        <w:t xml:space="preserve">kundą </w:t>
      </w:r>
      <w:r w:rsidRPr="0020386F">
        <w:rPr>
          <w:rFonts w:eastAsia="Calibri"/>
          <w:b w:val="0"/>
          <w:szCs w:val="24"/>
        </w:rPr>
        <w:t>Nr. 228</w:t>
      </w:r>
      <w:r w:rsidR="00512F71">
        <w:rPr>
          <w:rFonts w:eastAsia="Calibri"/>
          <w:b w:val="0"/>
          <w:szCs w:val="24"/>
        </w:rPr>
        <w:t xml:space="preserve"> (toliau – </w:t>
      </w:r>
      <w:r w:rsidR="00512F71" w:rsidRPr="00FF18DA">
        <w:rPr>
          <w:rFonts w:eastAsia="Calibri"/>
          <w:b w:val="0"/>
          <w:szCs w:val="24"/>
        </w:rPr>
        <w:t>Skundas Nr.</w:t>
      </w:r>
      <w:r w:rsidR="005A744C" w:rsidRPr="00FF18DA">
        <w:rPr>
          <w:rFonts w:eastAsia="Calibri"/>
          <w:b w:val="0"/>
          <w:szCs w:val="24"/>
        </w:rPr>
        <w:t xml:space="preserve"> </w:t>
      </w:r>
      <w:r w:rsidR="00512F71" w:rsidRPr="00FF18DA">
        <w:rPr>
          <w:rFonts w:eastAsia="Calibri"/>
          <w:b w:val="0"/>
          <w:szCs w:val="24"/>
        </w:rPr>
        <w:t>228</w:t>
      </w:r>
      <w:r w:rsidR="00512F71">
        <w:rPr>
          <w:rFonts w:eastAsia="Calibri"/>
          <w:b w:val="0"/>
          <w:szCs w:val="24"/>
        </w:rPr>
        <w:t>)</w:t>
      </w:r>
      <w:r w:rsidRPr="0020386F">
        <w:rPr>
          <w:rFonts w:eastAsia="Calibri"/>
          <w:b w:val="0"/>
          <w:szCs w:val="24"/>
        </w:rPr>
        <w:t>, kuriuo apskundė valdytojo veiksmus paraiškų derinimo proceso metu. LTSA nurodė, kad</w:t>
      </w:r>
      <w:r w:rsidR="00301C9D">
        <w:rPr>
          <w:rFonts w:eastAsia="Calibri"/>
          <w:b w:val="0"/>
          <w:szCs w:val="24"/>
        </w:rPr>
        <w:t>,</w:t>
      </w:r>
      <w:r w:rsidRPr="0020386F">
        <w:rPr>
          <w:rFonts w:eastAsia="Calibri"/>
          <w:b w:val="0"/>
          <w:szCs w:val="24"/>
        </w:rPr>
        <w:t xml:space="preserve"> vadovaujantis Taisyklių 30 punkt</w:t>
      </w:r>
      <w:r w:rsidR="00301C9D">
        <w:rPr>
          <w:rFonts w:eastAsia="Calibri"/>
          <w:b w:val="0"/>
          <w:szCs w:val="24"/>
        </w:rPr>
        <w:t>u,</w:t>
      </w:r>
      <w:r w:rsidRPr="0020386F">
        <w:rPr>
          <w:rFonts w:eastAsia="Calibri"/>
          <w:b w:val="0"/>
          <w:szCs w:val="24"/>
        </w:rPr>
        <w:t xml:space="preserve"> </w:t>
      </w:r>
      <w:r w:rsidRPr="0020386F">
        <w:rPr>
          <w:b w:val="0"/>
          <w:color w:val="000000"/>
          <w:szCs w:val="24"/>
          <w:lang w:eastAsia="lt-LT"/>
        </w:rPr>
        <w:t>ginč</w:t>
      </w:r>
      <w:r w:rsidR="00DE4EC1">
        <w:rPr>
          <w:b w:val="0"/>
          <w:color w:val="000000"/>
          <w:szCs w:val="24"/>
          <w:lang w:eastAsia="lt-LT"/>
        </w:rPr>
        <w:t>ai</w:t>
      </w:r>
      <w:r w:rsidRPr="0020386F">
        <w:rPr>
          <w:b w:val="0"/>
          <w:color w:val="000000"/>
          <w:szCs w:val="24"/>
          <w:lang w:eastAsia="lt-LT"/>
        </w:rPr>
        <w:t>, kuri</w:t>
      </w:r>
      <w:r w:rsidR="00DE4EC1">
        <w:rPr>
          <w:b w:val="0"/>
          <w:color w:val="000000"/>
          <w:szCs w:val="24"/>
          <w:lang w:eastAsia="lt-LT"/>
        </w:rPr>
        <w:t>e</w:t>
      </w:r>
      <w:r w:rsidRPr="0020386F">
        <w:rPr>
          <w:b w:val="0"/>
          <w:color w:val="000000"/>
          <w:szCs w:val="24"/>
          <w:lang w:eastAsia="lt-LT"/>
        </w:rPr>
        <w:t xml:space="preserve"> kyla </w:t>
      </w:r>
      <w:r w:rsidR="00301C9D">
        <w:rPr>
          <w:b w:val="0"/>
          <w:color w:val="000000"/>
          <w:szCs w:val="24"/>
          <w:lang w:eastAsia="lt-LT"/>
        </w:rPr>
        <w:t>paraiškų derinimo metu</w:t>
      </w:r>
      <w:r w:rsidRPr="0020386F">
        <w:rPr>
          <w:b w:val="0"/>
          <w:color w:val="000000"/>
          <w:szCs w:val="24"/>
          <w:lang w:eastAsia="lt-LT"/>
        </w:rPr>
        <w:t>,</w:t>
      </w:r>
      <w:r w:rsidR="00DE4EC1">
        <w:rPr>
          <w:b w:val="0"/>
          <w:color w:val="000000"/>
          <w:szCs w:val="24"/>
          <w:lang w:eastAsia="lt-LT"/>
        </w:rPr>
        <w:t xml:space="preserve"> nagrinėjami</w:t>
      </w:r>
      <w:r w:rsidRPr="0020386F">
        <w:rPr>
          <w:b w:val="0"/>
          <w:color w:val="000000"/>
          <w:szCs w:val="24"/>
          <w:lang w:eastAsia="lt-LT"/>
        </w:rPr>
        <w:t xml:space="preserve"> ir </w:t>
      </w:r>
      <w:r w:rsidR="00DE4EC1">
        <w:rPr>
          <w:b w:val="0"/>
          <w:color w:val="000000"/>
          <w:szCs w:val="24"/>
          <w:lang w:eastAsia="lt-LT"/>
        </w:rPr>
        <w:t xml:space="preserve">dėl jų </w:t>
      </w:r>
      <w:r w:rsidRPr="0020386F">
        <w:rPr>
          <w:b w:val="0"/>
          <w:color w:val="000000"/>
          <w:szCs w:val="24"/>
          <w:lang w:eastAsia="lt-LT"/>
        </w:rPr>
        <w:t>priim</w:t>
      </w:r>
      <w:r w:rsidR="00DE4EC1">
        <w:rPr>
          <w:b w:val="0"/>
          <w:color w:val="000000"/>
          <w:szCs w:val="24"/>
          <w:lang w:eastAsia="lt-LT"/>
        </w:rPr>
        <w:t>ami</w:t>
      </w:r>
      <w:r w:rsidRPr="0020386F">
        <w:rPr>
          <w:b w:val="0"/>
          <w:color w:val="000000"/>
          <w:szCs w:val="24"/>
          <w:lang w:eastAsia="lt-LT"/>
        </w:rPr>
        <w:t xml:space="preserve"> sprendim</w:t>
      </w:r>
      <w:r w:rsidR="00DE4EC1">
        <w:rPr>
          <w:b w:val="0"/>
          <w:color w:val="000000"/>
          <w:szCs w:val="24"/>
          <w:lang w:eastAsia="lt-LT"/>
        </w:rPr>
        <w:t>ai</w:t>
      </w:r>
      <w:r w:rsidRPr="0020386F">
        <w:rPr>
          <w:b w:val="0"/>
          <w:color w:val="000000"/>
          <w:szCs w:val="24"/>
          <w:lang w:eastAsia="lt-LT"/>
        </w:rPr>
        <w:t xml:space="preserve"> ne vėliau kaip per 10 darbo dienų nuo prašymo išnagrinėti ginčą gavimo. Atsižvelg</w:t>
      </w:r>
      <w:r w:rsidR="00DE4EC1">
        <w:rPr>
          <w:b w:val="0"/>
          <w:color w:val="000000"/>
          <w:szCs w:val="24"/>
          <w:lang w:eastAsia="lt-LT"/>
        </w:rPr>
        <w:t>iant</w:t>
      </w:r>
      <w:r w:rsidRPr="0020386F">
        <w:rPr>
          <w:b w:val="0"/>
          <w:color w:val="000000"/>
          <w:szCs w:val="24"/>
          <w:lang w:eastAsia="lt-LT"/>
        </w:rPr>
        <w:t xml:space="preserve"> į tai</w:t>
      </w:r>
      <w:r w:rsidR="00DE4EC1">
        <w:rPr>
          <w:b w:val="0"/>
          <w:color w:val="000000"/>
          <w:szCs w:val="24"/>
          <w:lang w:eastAsia="lt-LT"/>
        </w:rPr>
        <w:t>,</w:t>
      </w:r>
      <w:r w:rsidRPr="0020386F">
        <w:rPr>
          <w:b w:val="0"/>
          <w:color w:val="000000"/>
          <w:szCs w:val="24"/>
          <w:lang w:eastAsia="lt-LT"/>
        </w:rPr>
        <w:t xml:space="preserve"> LTSA </w:t>
      </w:r>
      <w:r w:rsidR="00DE4EC1">
        <w:rPr>
          <w:b w:val="0"/>
          <w:color w:val="000000"/>
          <w:szCs w:val="24"/>
          <w:lang w:eastAsia="lt-LT"/>
        </w:rPr>
        <w:t>vertinimu, tik Taisyklėse</w:t>
      </w:r>
      <w:r w:rsidRPr="0020386F">
        <w:rPr>
          <w:b w:val="0"/>
          <w:color w:val="000000"/>
          <w:szCs w:val="24"/>
          <w:lang w:eastAsia="lt-LT"/>
        </w:rPr>
        <w:t xml:space="preserve"> nustatyt</w:t>
      </w:r>
      <w:r w:rsidR="00DE4EC1">
        <w:rPr>
          <w:b w:val="0"/>
          <w:color w:val="000000"/>
          <w:szCs w:val="24"/>
          <w:lang w:eastAsia="lt-LT"/>
        </w:rPr>
        <w:t>ais</w:t>
      </w:r>
      <w:r w:rsidRPr="0020386F">
        <w:rPr>
          <w:b w:val="0"/>
          <w:color w:val="000000"/>
          <w:szCs w:val="24"/>
          <w:lang w:eastAsia="lt-LT"/>
        </w:rPr>
        <w:t xml:space="preserve"> termin</w:t>
      </w:r>
      <w:r w:rsidR="00DE4EC1">
        <w:rPr>
          <w:b w:val="0"/>
          <w:color w:val="000000"/>
          <w:szCs w:val="24"/>
          <w:lang w:eastAsia="lt-LT"/>
        </w:rPr>
        <w:t>ais</w:t>
      </w:r>
      <w:r w:rsidRPr="0020386F">
        <w:rPr>
          <w:b w:val="0"/>
          <w:color w:val="000000"/>
          <w:szCs w:val="24"/>
          <w:lang w:eastAsia="lt-LT"/>
        </w:rPr>
        <w:t xml:space="preserve"> išnagrinėjusi </w:t>
      </w:r>
      <w:r w:rsidR="00DE4EC1">
        <w:rPr>
          <w:b w:val="0"/>
          <w:color w:val="000000"/>
          <w:szCs w:val="24"/>
          <w:lang w:eastAsia="lt-LT"/>
        </w:rPr>
        <w:t>p</w:t>
      </w:r>
      <w:r w:rsidRPr="0020386F">
        <w:rPr>
          <w:b w:val="0"/>
          <w:color w:val="000000"/>
          <w:szCs w:val="24"/>
          <w:lang w:eastAsia="lt-LT"/>
        </w:rPr>
        <w:t xml:space="preserve">areiškėjo </w:t>
      </w:r>
      <w:r w:rsidR="001938C7">
        <w:rPr>
          <w:b w:val="0"/>
          <w:color w:val="000000"/>
          <w:szCs w:val="24"/>
          <w:lang w:eastAsia="lt-LT"/>
        </w:rPr>
        <w:t>S</w:t>
      </w:r>
      <w:r w:rsidRPr="0020386F">
        <w:rPr>
          <w:b w:val="0"/>
          <w:color w:val="000000"/>
          <w:szCs w:val="24"/>
          <w:lang w:eastAsia="lt-LT"/>
        </w:rPr>
        <w:t xml:space="preserve">kundą Nr. 228 ir priėmusi dėl jo sprendimą, t. y. tik įvertinusi valdytojo veiksmų pagrįstumą ir teisėtumą </w:t>
      </w:r>
      <w:r w:rsidR="00DE4EC1">
        <w:rPr>
          <w:b w:val="0"/>
          <w:color w:val="000000"/>
          <w:szCs w:val="24"/>
          <w:lang w:eastAsia="lt-LT"/>
        </w:rPr>
        <w:t>paraiškų derinimo metu</w:t>
      </w:r>
      <w:r w:rsidRPr="0020386F">
        <w:rPr>
          <w:b w:val="0"/>
          <w:color w:val="000000"/>
          <w:szCs w:val="24"/>
          <w:lang w:eastAsia="lt-LT"/>
        </w:rPr>
        <w:t xml:space="preserve">, LTSA turėjo priimti sprendimą dėl pajėgumų skyrimo </w:t>
      </w:r>
      <w:r w:rsidR="00DE4EC1">
        <w:rPr>
          <w:b w:val="0"/>
          <w:color w:val="000000"/>
          <w:szCs w:val="24"/>
          <w:lang w:eastAsia="lt-LT"/>
        </w:rPr>
        <w:t>p</w:t>
      </w:r>
      <w:r w:rsidRPr="0020386F">
        <w:rPr>
          <w:b w:val="0"/>
          <w:color w:val="000000"/>
          <w:szCs w:val="24"/>
          <w:lang w:eastAsia="lt-LT"/>
        </w:rPr>
        <w:t>areiškėjui.</w:t>
      </w:r>
      <w:r w:rsidR="00512F71" w:rsidRPr="00512F71">
        <w:rPr>
          <w:rFonts w:ascii="TimesNewRomanPSMT" w:eastAsia="Calibri" w:hAnsi="TimesNewRomanPSMT" w:cs="TimesNewRomanPSMT"/>
          <w:b w:val="0"/>
          <w:szCs w:val="24"/>
        </w:rPr>
        <w:t xml:space="preserve"> </w:t>
      </w:r>
      <w:r w:rsidR="0020386F" w:rsidRPr="0020386F">
        <w:rPr>
          <w:rFonts w:eastAsia="Calibri"/>
          <w:b w:val="0"/>
          <w:szCs w:val="24"/>
        </w:rPr>
        <w:t xml:space="preserve">LTSA papildomai </w:t>
      </w:r>
      <w:r w:rsidR="005552D4">
        <w:rPr>
          <w:rFonts w:eastAsia="Calibri"/>
          <w:b w:val="0"/>
          <w:szCs w:val="24"/>
        </w:rPr>
        <w:t>atkreipė dėmesį į tai</w:t>
      </w:r>
      <w:r w:rsidR="0020386F" w:rsidRPr="0020386F">
        <w:rPr>
          <w:rFonts w:eastAsia="Calibri"/>
          <w:b w:val="0"/>
          <w:szCs w:val="24"/>
        </w:rPr>
        <w:t>, kad</w:t>
      </w:r>
      <w:r w:rsidR="005552D4">
        <w:rPr>
          <w:rFonts w:eastAsia="Calibri"/>
          <w:b w:val="0"/>
          <w:szCs w:val="24"/>
        </w:rPr>
        <w:t>,</w:t>
      </w:r>
      <w:r w:rsidR="0020386F" w:rsidRPr="0020386F">
        <w:rPr>
          <w:rFonts w:eastAsia="Calibri"/>
          <w:b w:val="0"/>
          <w:szCs w:val="24"/>
        </w:rPr>
        <w:t xml:space="preserve"> jos manymu, </w:t>
      </w:r>
      <w:r w:rsidR="005552D4">
        <w:rPr>
          <w:rFonts w:eastAsia="Calibri"/>
          <w:b w:val="0"/>
          <w:szCs w:val="24"/>
        </w:rPr>
        <w:t>p</w:t>
      </w:r>
      <w:r w:rsidR="005552D4" w:rsidRPr="0020386F">
        <w:rPr>
          <w:rFonts w:eastAsia="Calibri"/>
          <w:b w:val="0"/>
          <w:szCs w:val="24"/>
        </w:rPr>
        <w:t xml:space="preserve">areiškėjas </w:t>
      </w:r>
      <w:r w:rsidR="0020386F" w:rsidRPr="0020386F">
        <w:rPr>
          <w:rFonts w:eastAsia="Calibri"/>
          <w:b w:val="0"/>
          <w:szCs w:val="24"/>
        </w:rPr>
        <w:t>pareigą taikyti Direktyvoje 2012/34/ES nurodytą kriterijų „</w:t>
      </w:r>
      <w:r w:rsidR="0020386F" w:rsidRPr="0020386F">
        <w:rPr>
          <w:rFonts w:eastAsia="Calibri"/>
          <w:b w:val="0"/>
          <w:i/>
          <w:iCs/>
          <w:szCs w:val="24"/>
        </w:rPr>
        <w:t>atsižvelgti į ankstesnius pajėgumų panaudojimo rodiklius</w:t>
      </w:r>
      <w:r w:rsidR="0020386F" w:rsidRPr="0020386F">
        <w:rPr>
          <w:rFonts w:eastAsia="Calibri"/>
          <w:b w:val="0"/>
          <w:szCs w:val="24"/>
        </w:rPr>
        <w:t xml:space="preserve">“ priskiria valdytojui kaip sudėtinę paraiškų techninio vertinimo ir (ar) derinimo procedūrų dalį, nors šis kriterijus taikytinas pajėgumų skyrimo procesui – tai aiškiai nurodyta Direktyvos 2012/34/ES IV priedo 3 dalyje. Taip pat </w:t>
      </w:r>
      <w:r w:rsidR="005552D4">
        <w:rPr>
          <w:rFonts w:eastAsia="Calibri"/>
          <w:b w:val="0"/>
          <w:szCs w:val="24"/>
        </w:rPr>
        <w:t>LTSA pažymėjo</w:t>
      </w:r>
      <w:r w:rsidR="0020386F" w:rsidRPr="0020386F">
        <w:rPr>
          <w:rFonts w:eastAsia="Calibri"/>
          <w:b w:val="0"/>
          <w:szCs w:val="24"/>
        </w:rPr>
        <w:t>, kad pats</w:t>
      </w:r>
      <w:r w:rsidR="0020386F" w:rsidRPr="0020386F">
        <w:rPr>
          <w:b w:val="0"/>
          <w:szCs w:val="24"/>
          <w:lang w:eastAsia="lt-LT"/>
        </w:rPr>
        <w:t xml:space="preserve"> </w:t>
      </w:r>
      <w:r w:rsidR="005552D4">
        <w:rPr>
          <w:rFonts w:eastAsia="Calibri"/>
          <w:b w:val="0"/>
          <w:szCs w:val="24"/>
        </w:rPr>
        <w:t>p</w:t>
      </w:r>
      <w:r w:rsidR="005552D4" w:rsidRPr="0020386F">
        <w:rPr>
          <w:rFonts w:eastAsia="Calibri"/>
          <w:b w:val="0"/>
          <w:szCs w:val="24"/>
        </w:rPr>
        <w:t xml:space="preserve">areiškėjas </w:t>
      </w:r>
      <w:r w:rsidR="0020386F" w:rsidRPr="0020386F">
        <w:rPr>
          <w:b w:val="0"/>
          <w:szCs w:val="24"/>
          <w:lang w:eastAsia="lt-LT"/>
        </w:rPr>
        <w:t xml:space="preserve">skunde nurodė, kad </w:t>
      </w:r>
      <w:r w:rsidR="0020386F" w:rsidRPr="00836417">
        <w:rPr>
          <w:b w:val="0"/>
          <w:color w:val="000000" w:themeColor="text1"/>
          <w:szCs w:val="24"/>
          <w:lang w:eastAsia="lt-LT"/>
        </w:rPr>
        <w:t>Kodekso 29</w:t>
      </w:r>
      <w:r w:rsidR="0020386F" w:rsidRPr="00836417">
        <w:rPr>
          <w:b w:val="0"/>
          <w:color w:val="000000" w:themeColor="text1"/>
          <w:szCs w:val="24"/>
          <w:vertAlign w:val="superscript"/>
          <w:lang w:eastAsia="lt-LT"/>
        </w:rPr>
        <w:t>6</w:t>
      </w:r>
      <w:r w:rsidR="0020386F" w:rsidRPr="00836417">
        <w:rPr>
          <w:b w:val="0"/>
          <w:color w:val="000000" w:themeColor="text1"/>
          <w:szCs w:val="24"/>
          <w:lang w:eastAsia="lt-LT"/>
        </w:rPr>
        <w:t xml:space="preserve"> straipsnio 4 dalies 5 </w:t>
      </w:r>
      <w:r w:rsidR="0020386F" w:rsidRPr="00836417">
        <w:rPr>
          <w:b w:val="0"/>
          <w:szCs w:val="24"/>
          <w:lang w:eastAsia="lt-LT"/>
        </w:rPr>
        <w:t>punktas įgalins</w:t>
      </w:r>
      <w:r w:rsidR="0020386F" w:rsidRPr="0020386F">
        <w:rPr>
          <w:b w:val="0"/>
          <w:szCs w:val="24"/>
          <w:lang w:eastAsia="lt-LT"/>
        </w:rPr>
        <w:t xml:space="preserve"> valdytoją priimti sprendimą panaikinti skirtus pajėgumus</w:t>
      </w:r>
      <w:r w:rsidR="000B02CD">
        <w:rPr>
          <w:b w:val="0"/>
          <w:szCs w:val="24"/>
          <w:lang w:eastAsia="lt-LT"/>
        </w:rPr>
        <w:t xml:space="preserve">, jei </w:t>
      </w:r>
      <w:r w:rsidR="000B02CD" w:rsidRPr="000B02CD">
        <w:rPr>
          <w:b w:val="0"/>
          <w:bCs/>
          <w:iCs/>
        </w:rPr>
        <w:t>perpildytoje infrastruktūros dalyje pareiškėjas naudoja mažiau pajėgumų, negu valdytojo nustatyta ir Tinklo nuostatuose nurodyta pajėgumų panaudojimo ribinė norma</w:t>
      </w:r>
      <w:r w:rsidR="0020386F" w:rsidRPr="0020386F">
        <w:rPr>
          <w:b w:val="0"/>
          <w:szCs w:val="24"/>
          <w:lang w:eastAsia="lt-LT"/>
        </w:rPr>
        <w:t xml:space="preserve">. </w:t>
      </w:r>
      <w:r w:rsidR="00AB4B20" w:rsidRPr="0020386F">
        <w:rPr>
          <w:b w:val="0"/>
          <w:szCs w:val="24"/>
          <w:lang w:eastAsia="lt-LT"/>
        </w:rPr>
        <w:t>Atsižvel</w:t>
      </w:r>
      <w:r w:rsidR="00AB4B20">
        <w:rPr>
          <w:b w:val="0"/>
          <w:szCs w:val="24"/>
          <w:lang w:eastAsia="lt-LT"/>
        </w:rPr>
        <w:t xml:space="preserve">giant į išdėstytą aukščiau, </w:t>
      </w:r>
      <w:r w:rsidR="0020386F" w:rsidRPr="0020386F">
        <w:rPr>
          <w:b w:val="0"/>
          <w:szCs w:val="24"/>
          <w:lang w:eastAsia="lt-LT"/>
        </w:rPr>
        <w:t>LTSA manymu, valdytojas</w:t>
      </w:r>
      <w:r w:rsidR="00AB4B20">
        <w:rPr>
          <w:b w:val="0"/>
          <w:szCs w:val="24"/>
          <w:lang w:eastAsia="lt-LT"/>
        </w:rPr>
        <w:t>,</w:t>
      </w:r>
      <w:r w:rsidR="0020386F" w:rsidRPr="0020386F">
        <w:rPr>
          <w:b w:val="0"/>
          <w:szCs w:val="24"/>
          <w:lang w:eastAsia="lt-LT"/>
        </w:rPr>
        <w:t xml:space="preserve"> vadovaudamasis galiojančiomis nacionalinių teisės aktų nuostatomis, neprivalėjo taikyti ankstesnių</w:t>
      </w:r>
      <w:r w:rsidR="00AB4B20">
        <w:rPr>
          <w:b w:val="0"/>
          <w:szCs w:val="24"/>
          <w:lang w:eastAsia="lt-LT"/>
        </w:rPr>
        <w:t xml:space="preserve"> TTT</w:t>
      </w:r>
      <w:r w:rsidR="0020386F" w:rsidRPr="0020386F">
        <w:rPr>
          <w:b w:val="0"/>
          <w:szCs w:val="24"/>
          <w:lang w:eastAsia="lt-LT"/>
        </w:rPr>
        <w:t xml:space="preserve"> pajėgumų panaudojimo rodiklių atlikdamas techninį paraiškų vertinimą, paraiškų derinimą ar 2019–2020 TTT projekto sudarymą, todėl </w:t>
      </w:r>
      <w:r w:rsidR="005E2DC1">
        <w:rPr>
          <w:b w:val="0"/>
          <w:szCs w:val="24"/>
          <w:lang w:eastAsia="lt-LT"/>
        </w:rPr>
        <w:t>p</w:t>
      </w:r>
      <w:r w:rsidR="0020386F" w:rsidRPr="0020386F">
        <w:rPr>
          <w:b w:val="0"/>
          <w:szCs w:val="24"/>
          <w:lang w:eastAsia="lt-LT"/>
        </w:rPr>
        <w:t>areiškėjo teiginys, kad paraiškų nagrinėjimo metu galiojančių teisės normų taikymas pažeidžia geležinkelio įmonių</w:t>
      </w:r>
      <w:r w:rsidR="00AB4B20">
        <w:rPr>
          <w:b w:val="0"/>
          <w:szCs w:val="24"/>
          <w:lang w:eastAsia="lt-LT"/>
        </w:rPr>
        <w:t xml:space="preserve"> (vežėjų)</w:t>
      </w:r>
      <w:r w:rsidR="0020386F" w:rsidRPr="0020386F">
        <w:rPr>
          <w:b w:val="0"/>
          <w:szCs w:val="24"/>
          <w:lang w:eastAsia="lt-LT"/>
        </w:rPr>
        <w:t xml:space="preserve"> interesus, yra neteisingas.</w:t>
      </w:r>
    </w:p>
    <w:p w14:paraId="1B93ACBA" w14:textId="5C330435" w:rsidR="0020386F" w:rsidRPr="0020386F" w:rsidRDefault="0020386F" w:rsidP="00554A4E">
      <w:pPr>
        <w:tabs>
          <w:tab w:val="left" w:pos="720"/>
        </w:tabs>
        <w:ind w:firstLine="709"/>
        <w:jc w:val="both"/>
        <w:rPr>
          <w:b w:val="0"/>
          <w:szCs w:val="24"/>
          <w:lang w:eastAsia="lt-LT"/>
        </w:rPr>
      </w:pPr>
      <w:r w:rsidRPr="0020386F">
        <w:rPr>
          <w:b w:val="0"/>
          <w:color w:val="000000"/>
          <w:szCs w:val="24"/>
          <w:lang w:eastAsia="lt-LT"/>
        </w:rPr>
        <w:t xml:space="preserve">LTSA </w:t>
      </w:r>
      <w:r w:rsidR="00445733">
        <w:rPr>
          <w:b w:val="0"/>
          <w:color w:val="000000"/>
          <w:szCs w:val="24"/>
          <w:lang w:eastAsia="lt-LT"/>
        </w:rPr>
        <w:t>pažymėjo, kad nesutinka su</w:t>
      </w:r>
      <w:r w:rsidR="00445733" w:rsidRPr="0020386F">
        <w:rPr>
          <w:b w:val="0"/>
          <w:color w:val="000000"/>
          <w:szCs w:val="24"/>
          <w:lang w:eastAsia="lt-LT"/>
        </w:rPr>
        <w:t xml:space="preserve"> </w:t>
      </w:r>
      <w:r w:rsidR="00445733">
        <w:rPr>
          <w:b w:val="0"/>
          <w:color w:val="000000"/>
          <w:szCs w:val="24"/>
          <w:lang w:eastAsia="lt-LT"/>
        </w:rPr>
        <w:t>p</w:t>
      </w:r>
      <w:r w:rsidRPr="0020386F">
        <w:rPr>
          <w:b w:val="0"/>
          <w:color w:val="000000"/>
          <w:szCs w:val="24"/>
          <w:lang w:eastAsia="lt-LT"/>
        </w:rPr>
        <w:t xml:space="preserve">areiškėjo skunde </w:t>
      </w:r>
      <w:r w:rsidR="00445733" w:rsidRPr="0020386F">
        <w:rPr>
          <w:b w:val="0"/>
          <w:color w:val="000000"/>
          <w:szCs w:val="24"/>
          <w:lang w:eastAsia="lt-LT"/>
        </w:rPr>
        <w:t>išsakyt</w:t>
      </w:r>
      <w:r w:rsidR="00445733">
        <w:rPr>
          <w:b w:val="0"/>
          <w:color w:val="000000"/>
          <w:szCs w:val="24"/>
          <w:lang w:eastAsia="lt-LT"/>
        </w:rPr>
        <w:t>omis</w:t>
      </w:r>
      <w:r w:rsidR="00445733" w:rsidRPr="0020386F">
        <w:rPr>
          <w:b w:val="0"/>
          <w:color w:val="000000"/>
          <w:szCs w:val="24"/>
          <w:lang w:eastAsia="lt-LT"/>
        </w:rPr>
        <w:t xml:space="preserve"> abejon</w:t>
      </w:r>
      <w:r w:rsidR="00445733">
        <w:rPr>
          <w:b w:val="0"/>
          <w:color w:val="000000"/>
          <w:szCs w:val="24"/>
          <w:lang w:eastAsia="lt-LT"/>
        </w:rPr>
        <w:t>ėmis</w:t>
      </w:r>
      <w:r w:rsidR="00445733" w:rsidRPr="0020386F">
        <w:rPr>
          <w:b w:val="0"/>
          <w:color w:val="000000"/>
          <w:szCs w:val="24"/>
          <w:lang w:eastAsia="lt-LT"/>
        </w:rPr>
        <w:t xml:space="preserve"> </w:t>
      </w:r>
      <w:r w:rsidRPr="0020386F">
        <w:rPr>
          <w:b w:val="0"/>
          <w:color w:val="000000"/>
          <w:szCs w:val="24"/>
          <w:lang w:eastAsia="lt-LT"/>
        </w:rPr>
        <w:t xml:space="preserve">dėl </w:t>
      </w:r>
      <w:r w:rsidRPr="0020386F">
        <w:rPr>
          <w:b w:val="0"/>
          <w:szCs w:val="24"/>
          <w:lang w:eastAsia="lt-LT"/>
        </w:rPr>
        <w:t>esmines pajėgumų skyrimo funkcijas vykdančio subjekto nepriklausomumo</w:t>
      </w:r>
      <w:r w:rsidR="00097894">
        <w:rPr>
          <w:b w:val="0"/>
          <w:szCs w:val="24"/>
          <w:lang w:eastAsia="lt-LT"/>
        </w:rPr>
        <w:t xml:space="preserve"> neužtikrinimo</w:t>
      </w:r>
      <w:r w:rsidR="00445733">
        <w:rPr>
          <w:b w:val="0"/>
          <w:szCs w:val="24"/>
          <w:lang w:eastAsia="lt-LT"/>
        </w:rPr>
        <w:t>. LTSA teigimu</w:t>
      </w:r>
      <w:r w:rsidRPr="0020386F">
        <w:rPr>
          <w:b w:val="0"/>
          <w:szCs w:val="24"/>
          <w:lang w:eastAsia="lt-LT"/>
        </w:rPr>
        <w:t xml:space="preserve">, Kodeksas nustato tik bendrąsias </w:t>
      </w:r>
      <w:r w:rsidRPr="0020386F">
        <w:rPr>
          <w:b w:val="0"/>
          <w:bCs/>
          <w:iCs/>
          <w:szCs w:val="24"/>
          <w:lang w:eastAsia="lt-LT"/>
        </w:rPr>
        <w:t xml:space="preserve">pajėgumų skyrimo nuostatas, tuo tarpu </w:t>
      </w:r>
      <w:r w:rsidRPr="0020386F">
        <w:rPr>
          <w:b w:val="0"/>
          <w:szCs w:val="24"/>
          <w:lang w:eastAsia="lt-LT"/>
        </w:rPr>
        <w:t xml:space="preserve">pajėgumų skyrimo principai, paraiškų nagrinėjimo ir </w:t>
      </w:r>
      <w:r w:rsidR="00F72E84">
        <w:rPr>
          <w:b w:val="0"/>
          <w:szCs w:val="24"/>
          <w:lang w:eastAsia="lt-LT"/>
        </w:rPr>
        <w:t xml:space="preserve">paraiškų </w:t>
      </w:r>
      <w:r w:rsidRPr="0020386F">
        <w:rPr>
          <w:b w:val="0"/>
          <w:szCs w:val="24"/>
          <w:lang w:eastAsia="lt-LT"/>
        </w:rPr>
        <w:t>derinimo, pajėgumų skyrimo, pajėgumų skyrimo perpildytoje infrastruktūros dalyje,</w:t>
      </w:r>
      <w:r w:rsidR="00445733" w:rsidRPr="0020386F" w:rsidDel="00445733">
        <w:rPr>
          <w:bCs/>
          <w:szCs w:val="24"/>
          <w:lang w:eastAsia="lt-LT"/>
        </w:rPr>
        <w:t xml:space="preserve"> </w:t>
      </w:r>
      <w:r w:rsidR="00445733">
        <w:rPr>
          <w:b w:val="0"/>
          <w:szCs w:val="24"/>
          <w:lang w:eastAsia="lt-LT"/>
        </w:rPr>
        <w:t>TTT</w:t>
      </w:r>
      <w:r w:rsidRPr="0020386F">
        <w:rPr>
          <w:b w:val="0"/>
          <w:szCs w:val="24"/>
          <w:lang w:eastAsia="lt-LT"/>
        </w:rPr>
        <w:t xml:space="preserve"> sudarymo tvarka </w:t>
      </w:r>
      <w:r w:rsidR="00445733">
        <w:rPr>
          <w:b w:val="0"/>
          <w:szCs w:val="24"/>
          <w:lang w:eastAsia="lt-LT"/>
        </w:rPr>
        <w:t xml:space="preserve">yra </w:t>
      </w:r>
      <w:r w:rsidRPr="0020386F">
        <w:rPr>
          <w:b w:val="0"/>
          <w:szCs w:val="24"/>
          <w:lang w:eastAsia="lt-LT"/>
        </w:rPr>
        <w:t>nustatyta Taisyklėse</w:t>
      </w:r>
      <w:r w:rsidR="00097894">
        <w:rPr>
          <w:b w:val="0"/>
          <w:szCs w:val="24"/>
          <w:lang w:eastAsia="lt-LT"/>
        </w:rPr>
        <w:t xml:space="preserve">, kurios ir yra </w:t>
      </w:r>
      <w:r w:rsidRPr="0020386F">
        <w:rPr>
          <w:b w:val="0"/>
          <w:szCs w:val="24"/>
          <w:lang w:eastAsia="lt-LT"/>
        </w:rPr>
        <w:t>pagrindinis teisės aktas, nustatantis pajėgumų skyrimo tvarką.</w:t>
      </w:r>
      <w:r w:rsidR="00097894">
        <w:rPr>
          <w:b w:val="0"/>
          <w:szCs w:val="24"/>
          <w:lang w:eastAsia="lt-LT"/>
        </w:rPr>
        <w:t xml:space="preserve"> Atsižvelgiant į tai, </w:t>
      </w:r>
      <w:r w:rsidR="00097894" w:rsidRPr="0020386F">
        <w:rPr>
          <w:b w:val="0"/>
          <w:szCs w:val="24"/>
          <w:lang w:eastAsia="lt-LT"/>
        </w:rPr>
        <w:t>LTSA nurodė nesutinka</w:t>
      </w:r>
      <w:r w:rsidR="00FC022E">
        <w:rPr>
          <w:b w:val="0"/>
          <w:szCs w:val="24"/>
          <w:lang w:eastAsia="lt-LT"/>
        </w:rPr>
        <w:t>nti</w:t>
      </w:r>
      <w:r w:rsidR="00097894" w:rsidRPr="0020386F">
        <w:rPr>
          <w:b w:val="0"/>
          <w:szCs w:val="24"/>
          <w:lang w:eastAsia="lt-LT"/>
        </w:rPr>
        <w:t xml:space="preserve"> su </w:t>
      </w:r>
      <w:r w:rsidR="00FC022E">
        <w:rPr>
          <w:b w:val="0"/>
          <w:szCs w:val="24"/>
          <w:lang w:eastAsia="lt-LT"/>
        </w:rPr>
        <w:t>p</w:t>
      </w:r>
      <w:r w:rsidR="00097894" w:rsidRPr="0020386F">
        <w:rPr>
          <w:b w:val="0"/>
          <w:szCs w:val="24"/>
          <w:lang w:eastAsia="lt-LT"/>
        </w:rPr>
        <w:t>areiškėj</w:t>
      </w:r>
      <w:r w:rsidR="00FC022E">
        <w:rPr>
          <w:b w:val="0"/>
          <w:szCs w:val="24"/>
          <w:lang w:eastAsia="lt-LT"/>
        </w:rPr>
        <w:t>o</w:t>
      </w:r>
      <w:r w:rsidR="00097894" w:rsidRPr="0020386F">
        <w:rPr>
          <w:b w:val="0"/>
          <w:szCs w:val="24"/>
          <w:lang w:eastAsia="lt-LT"/>
        </w:rPr>
        <w:t xml:space="preserve"> skund</w:t>
      </w:r>
      <w:r w:rsidR="00FC022E">
        <w:rPr>
          <w:b w:val="0"/>
          <w:szCs w:val="24"/>
          <w:lang w:eastAsia="lt-LT"/>
        </w:rPr>
        <w:t>e pateiktais</w:t>
      </w:r>
      <w:r w:rsidR="00097894" w:rsidRPr="0020386F">
        <w:rPr>
          <w:b w:val="0"/>
          <w:szCs w:val="24"/>
          <w:lang w:eastAsia="lt-LT"/>
        </w:rPr>
        <w:t xml:space="preserve"> argumentais, kad esmines pajėgumų skyrimo funkcijas vykdė tokios teisės neturintis subjektas </w:t>
      </w:r>
      <w:r w:rsidR="00097894" w:rsidRPr="0020386F">
        <w:rPr>
          <w:b w:val="0"/>
          <w:bCs/>
          <w:iCs/>
          <w:szCs w:val="24"/>
          <w:lang w:eastAsia="lt-LT"/>
        </w:rPr>
        <w:t xml:space="preserve">– valdytojas. LTSA pabrėžė, kad </w:t>
      </w:r>
      <w:r w:rsidR="00097894" w:rsidRPr="0020386F">
        <w:rPr>
          <w:b w:val="0"/>
          <w:szCs w:val="24"/>
          <w:lang w:eastAsia="lt-LT"/>
        </w:rPr>
        <w:t>Taisyklių 21–26, 28–29, 31 ir 39 punktuose</w:t>
      </w:r>
      <w:r w:rsidR="00097894" w:rsidRPr="0020386F" w:rsidDel="008A5380">
        <w:rPr>
          <w:b w:val="0"/>
          <w:szCs w:val="24"/>
          <w:lang w:eastAsia="lt-LT"/>
        </w:rPr>
        <w:t xml:space="preserve"> </w:t>
      </w:r>
      <w:r w:rsidR="00097894" w:rsidRPr="0020386F">
        <w:rPr>
          <w:b w:val="0"/>
          <w:bCs/>
          <w:szCs w:val="24"/>
          <w:lang w:eastAsia="lt-LT"/>
        </w:rPr>
        <w:t>numatytos valdytojo funkcijos, kurias pajėgumų skyrimo procese jis ir įgaliotas atlikti</w:t>
      </w:r>
      <w:r w:rsidR="00097894" w:rsidRPr="0020386F">
        <w:rPr>
          <w:b w:val="0"/>
          <w:bCs/>
          <w:iCs/>
          <w:szCs w:val="24"/>
          <w:lang w:eastAsia="lt-LT"/>
        </w:rPr>
        <w:t>. LTSA pažymėjo, kad šios funkcijos negali būti vertinamos kaip esminės pajėgumų skyrimo funkcijos, nes</w:t>
      </w:r>
      <w:r w:rsidR="00FC022E">
        <w:rPr>
          <w:b w:val="0"/>
          <w:bCs/>
          <w:iCs/>
          <w:szCs w:val="24"/>
          <w:lang w:eastAsia="lt-LT"/>
        </w:rPr>
        <w:t>,</w:t>
      </w:r>
      <w:r w:rsidR="00097894" w:rsidRPr="0020386F">
        <w:rPr>
          <w:b w:val="0"/>
          <w:bCs/>
          <w:iCs/>
          <w:szCs w:val="24"/>
          <w:lang w:eastAsia="lt-LT"/>
        </w:rPr>
        <w:t xml:space="preserve"> vadovaujantis Direktyvos 2012/34/ES 7 straipsniu</w:t>
      </w:r>
      <w:r w:rsidR="00FC022E">
        <w:rPr>
          <w:b w:val="0"/>
          <w:bCs/>
          <w:iCs/>
          <w:szCs w:val="24"/>
          <w:lang w:eastAsia="lt-LT"/>
        </w:rPr>
        <w:t>,</w:t>
      </w:r>
      <w:r w:rsidR="00097894" w:rsidRPr="0020386F">
        <w:rPr>
          <w:b w:val="0"/>
          <w:bCs/>
          <w:iCs/>
          <w:szCs w:val="24"/>
          <w:lang w:eastAsia="lt-LT"/>
        </w:rPr>
        <w:t xml:space="preserve"> tokios funkcijos yra sprendimų dėl pajėgumų paskirstymo priėmimas ir sprendimų </w:t>
      </w:r>
      <w:r w:rsidR="00097894" w:rsidRPr="0020386F">
        <w:rPr>
          <w:b w:val="0"/>
          <w:szCs w:val="24"/>
          <w:lang w:eastAsia="lt-LT"/>
        </w:rPr>
        <w:t xml:space="preserve">dėl infrastruktūros apmokestinimo, įskaitant sprendimų dėl mokesčių dydžio nustatymo ir jų surinkimo, priėmimas, kurias teisės aktais įgaliota atlikti tik LTSA, kuri </w:t>
      </w:r>
      <w:r w:rsidR="00065416">
        <w:rPr>
          <w:b w:val="0"/>
          <w:szCs w:val="24"/>
          <w:lang w:eastAsia="lt-LT"/>
        </w:rPr>
        <w:t xml:space="preserve">ir </w:t>
      </w:r>
      <w:r w:rsidR="00097894" w:rsidRPr="0020386F">
        <w:rPr>
          <w:b w:val="0"/>
          <w:szCs w:val="24"/>
          <w:lang w:eastAsia="lt-LT"/>
        </w:rPr>
        <w:t xml:space="preserve">priima galutinį sprendimą dėl pajėgumų skyrimo. </w:t>
      </w:r>
      <w:r w:rsidR="00065416">
        <w:rPr>
          <w:b w:val="0"/>
          <w:szCs w:val="24"/>
          <w:lang w:eastAsia="lt-LT"/>
        </w:rPr>
        <w:t xml:space="preserve">LTSA akcentavo, kad </w:t>
      </w:r>
      <w:r w:rsidR="00065416">
        <w:rPr>
          <w:b w:val="0"/>
          <w:bCs/>
          <w:iCs/>
          <w:szCs w:val="24"/>
          <w:lang w:eastAsia="lt-LT"/>
        </w:rPr>
        <w:t>v</w:t>
      </w:r>
      <w:r w:rsidR="00097894" w:rsidRPr="0020386F">
        <w:rPr>
          <w:b w:val="0"/>
          <w:bCs/>
          <w:iCs/>
          <w:szCs w:val="24"/>
          <w:lang w:eastAsia="lt-LT"/>
        </w:rPr>
        <w:t xml:space="preserve">aldytojas pagal </w:t>
      </w:r>
      <w:r w:rsidR="00097894" w:rsidRPr="008525A9">
        <w:rPr>
          <w:b w:val="0"/>
          <w:bCs/>
          <w:iCs/>
          <w:szCs w:val="24"/>
          <w:lang w:eastAsia="lt-LT"/>
        </w:rPr>
        <w:t>Kodekso 24 straipsnio 6 punktą</w:t>
      </w:r>
      <w:r w:rsidR="00097894" w:rsidRPr="0020386F">
        <w:rPr>
          <w:b w:val="0"/>
          <w:bCs/>
          <w:iCs/>
          <w:szCs w:val="24"/>
          <w:lang w:eastAsia="lt-LT"/>
        </w:rPr>
        <w:t xml:space="preserve"> atlieka </w:t>
      </w:r>
      <w:r w:rsidR="00097894" w:rsidRPr="0020386F">
        <w:rPr>
          <w:b w:val="0"/>
          <w:szCs w:val="24"/>
          <w:lang w:eastAsia="lt-LT"/>
        </w:rPr>
        <w:t>paraiškų techninį vertinimą, kurio sąvoka apibrėžta ir turinys detalizuotas atitinkamose Taisyklių</w:t>
      </w:r>
      <w:r w:rsidR="00097894" w:rsidRPr="0020386F">
        <w:rPr>
          <w:b w:val="0"/>
          <w:szCs w:val="24"/>
          <w:vertAlign w:val="superscript"/>
          <w:lang w:eastAsia="lt-LT"/>
        </w:rPr>
        <w:footnoteReference w:id="18"/>
      </w:r>
      <w:r w:rsidR="00097894" w:rsidRPr="0020386F">
        <w:rPr>
          <w:b w:val="0"/>
          <w:szCs w:val="24"/>
          <w:lang w:eastAsia="lt-LT"/>
        </w:rPr>
        <w:t xml:space="preserve"> nuostatose. </w:t>
      </w:r>
    </w:p>
    <w:p w14:paraId="5B58B74F" w14:textId="3D5E4B03" w:rsidR="00CE281A" w:rsidRPr="0020386F" w:rsidRDefault="00CE281A" w:rsidP="00AE2001">
      <w:pPr>
        <w:tabs>
          <w:tab w:val="left" w:pos="720"/>
        </w:tabs>
        <w:ind w:firstLine="709"/>
        <w:jc w:val="both"/>
        <w:rPr>
          <w:b w:val="0"/>
          <w:bCs/>
          <w:iCs/>
          <w:szCs w:val="24"/>
          <w:lang w:eastAsia="lt-LT"/>
        </w:rPr>
      </w:pPr>
      <w:r>
        <w:rPr>
          <w:b w:val="0"/>
          <w:bCs/>
          <w:iCs/>
          <w:szCs w:val="24"/>
          <w:lang w:eastAsia="lt-LT"/>
        </w:rPr>
        <w:t>LTSA papildomai</w:t>
      </w:r>
      <w:r w:rsidR="0020386F" w:rsidRPr="0020386F">
        <w:rPr>
          <w:b w:val="0"/>
          <w:bCs/>
          <w:iCs/>
          <w:szCs w:val="24"/>
          <w:lang w:eastAsia="lt-LT"/>
        </w:rPr>
        <w:t xml:space="preserve"> pažymėjo, kad direktyvos pagal savo pobūdį nėra tiesioginio taikymo teisės aktai, jos turi būti perkeltos į nacionalinę teisę, o </w:t>
      </w:r>
      <w:r w:rsidR="0020386F" w:rsidRPr="0020386F">
        <w:rPr>
          <w:b w:val="0"/>
          <w:szCs w:val="24"/>
          <w:lang w:eastAsia="lt-LT"/>
        </w:rPr>
        <w:t>tiesioginis direktyvos taikymas galimas tik tais atvejais, kai yra suėję direktyvų perkėlimo į nacionalinę teisę terminai, o nacionaliniai teisės aktai nenotifikuoti arba direktyvos nuostatos buvo įgyvendintos netinkamai</w:t>
      </w:r>
      <w:r w:rsidR="0020386F" w:rsidRPr="0020386F">
        <w:rPr>
          <w:b w:val="0"/>
          <w:szCs w:val="24"/>
          <w:vertAlign w:val="superscript"/>
          <w:lang w:eastAsia="lt-LT"/>
        </w:rPr>
        <w:footnoteReference w:id="19"/>
      </w:r>
      <w:r w:rsidR="0020386F" w:rsidRPr="0020386F">
        <w:rPr>
          <w:b w:val="0"/>
          <w:szCs w:val="24"/>
          <w:lang w:eastAsia="lt-LT"/>
        </w:rPr>
        <w:t xml:space="preserve">. LTSA </w:t>
      </w:r>
      <w:r>
        <w:rPr>
          <w:b w:val="0"/>
          <w:szCs w:val="24"/>
          <w:lang w:eastAsia="lt-LT"/>
        </w:rPr>
        <w:t>nurodė</w:t>
      </w:r>
      <w:r w:rsidR="0020386F" w:rsidRPr="0020386F">
        <w:rPr>
          <w:b w:val="0"/>
          <w:szCs w:val="24"/>
          <w:lang w:eastAsia="lt-LT"/>
        </w:rPr>
        <w:t xml:space="preserve">, kad Kodeksas ir Taisyklės 2017 m. sausio 31 d. buvo notifikuotos Europos Komisijai kaip Direktyvą 2012/34/ES perkeliantys ir įgyvendinantys nacionaliniai teisės aktai, pradėtų pažeidimo procedūrų dėl </w:t>
      </w:r>
      <w:r w:rsidR="007B08E9">
        <w:rPr>
          <w:b w:val="0"/>
          <w:szCs w:val="24"/>
          <w:lang w:eastAsia="lt-LT"/>
        </w:rPr>
        <w:t>direktyvos</w:t>
      </w:r>
      <w:r w:rsidR="007B08E9" w:rsidRPr="0020386F">
        <w:rPr>
          <w:b w:val="0"/>
          <w:szCs w:val="24"/>
          <w:lang w:eastAsia="lt-LT"/>
        </w:rPr>
        <w:t xml:space="preserve"> </w:t>
      </w:r>
      <w:r w:rsidR="0020386F" w:rsidRPr="0020386F">
        <w:rPr>
          <w:b w:val="0"/>
          <w:szCs w:val="24"/>
          <w:lang w:eastAsia="lt-LT"/>
        </w:rPr>
        <w:t xml:space="preserve">netinkamo perkėlimo nėra, todėl pajėgumų skyrimą reglamentuojantys nacionaliniai teisės aktai skundo nagrinėjimo metu laikytini galiojančiais ir teisingais. Atsižvelgdama į tai, LTSA nurodė, kad </w:t>
      </w:r>
      <w:r>
        <w:rPr>
          <w:b w:val="0"/>
          <w:bCs/>
          <w:iCs/>
          <w:szCs w:val="24"/>
          <w:lang w:eastAsia="lt-LT"/>
        </w:rPr>
        <w:t>p</w:t>
      </w:r>
      <w:r w:rsidRPr="0020386F">
        <w:rPr>
          <w:b w:val="0"/>
          <w:bCs/>
          <w:iCs/>
          <w:szCs w:val="24"/>
          <w:lang w:eastAsia="lt-LT"/>
        </w:rPr>
        <w:t>areiškėjas</w:t>
      </w:r>
      <w:r w:rsidR="007B08E9">
        <w:rPr>
          <w:b w:val="0"/>
          <w:bCs/>
          <w:iCs/>
          <w:szCs w:val="24"/>
          <w:lang w:eastAsia="lt-LT"/>
        </w:rPr>
        <w:t>,</w:t>
      </w:r>
      <w:r w:rsidRPr="0020386F">
        <w:rPr>
          <w:b w:val="0"/>
          <w:bCs/>
          <w:iCs/>
          <w:szCs w:val="24"/>
          <w:lang w:eastAsia="lt-LT"/>
        </w:rPr>
        <w:t xml:space="preserve"> </w:t>
      </w:r>
      <w:r w:rsidR="0020386F" w:rsidRPr="0020386F">
        <w:rPr>
          <w:b w:val="0"/>
          <w:bCs/>
          <w:iCs/>
          <w:szCs w:val="24"/>
          <w:lang w:eastAsia="lt-LT"/>
        </w:rPr>
        <w:t xml:space="preserve">teigdamas, kad </w:t>
      </w:r>
      <w:r>
        <w:rPr>
          <w:b w:val="0"/>
          <w:bCs/>
          <w:iCs/>
          <w:szCs w:val="24"/>
          <w:lang w:eastAsia="lt-LT"/>
        </w:rPr>
        <w:t xml:space="preserve">skiriant pajėgumus </w:t>
      </w:r>
      <w:r w:rsidR="0020386F" w:rsidRPr="0020386F">
        <w:rPr>
          <w:b w:val="0"/>
          <w:bCs/>
          <w:iCs/>
          <w:szCs w:val="24"/>
          <w:lang w:eastAsia="lt-LT"/>
        </w:rPr>
        <w:t xml:space="preserve">turi būti tiesiogiai vadovaujamasi </w:t>
      </w:r>
      <w:r w:rsidR="0020386F" w:rsidRPr="0020386F">
        <w:rPr>
          <w:b w:val="0"/>
          <w:szCs w:val="24"/>
          <w:lang w:eastAsia="lt-LT"/>
        </w:rPr>
        <w:t xml:space="preserve">Direktyvos </w:t>
      </w:r>
      <w:r w:rsidR="0020386F" w:rsidRPr="0020386F">
        <w:rPr>
          <w:b w:val="0"/>
          <w:bCs/>
          <w:iCs/>
          <w:szCs w:val="24"/>
          <w:lang w:eastAsia="lt-LT"/>
        </w:rPr>
        <w:t>2012/34/ES nuostatomis, nepagrįstai kelia abejones dėl jos nuostatų perkėlimo į nacionalinę teisę tinkamumo</w:t>
      </w:r>
      <w:r w:rsidRPr="0020386F">
        <w:rPr>
          <w:b w:val="0"/>
          <w:szCs w:val="24"/>
          <w:lang w:eastAsia="lt-LT"/>
        </w:rPr>
        <w:t>.</w:t>
      </w:r>
    </w:p>
    <w:p w14:paraId="70EDB97D" w14:textId="37BEBC84" w:rsidR="0020386F" w:rsidRDefault="0020386F" w:rsidP="00AE2001">
      <w:pPr>
        <w:tabs>
          <w:tab w:val="left" w:pos="720"/>
        </w:tabs>
        <w:ind w:firstLine="709"/>
        <w:jc w:val="both"/>
        <w:rPr>
          <w:b w:val="0"/>
          <w:szCs w:val="24"/>
          <w:lang w:eastAsia="lt-LT"/>
        </w:rPr>
      </w:pPr>
      <w:r w:rsidRPr="00EA2AD5">
        <w:rPr>
          <w:b w:val="0"/>
          <w:szCs w:val="24"/>
          <w:lang w:eastAsia="lt-LT"/>
        </w:rPr>
        <w:t xml:space="preserve">LTSA </w:t>
      </w:r>
      <w:r w:rsidR="006A02B6" w:rsidRPr="00EA2AD5">
        <w:rPr>
          <w:b w:val="0"/>
          <w:szCs w:val="24"/>
          <w:lang w:eastAsia="lt-LT"/>
        </w:rPr>
        <w:t>papildomai atkreipė dėmesį į tai</w:t>
      </w:r>
      <w:r w:rsidRPr="00EA2AD5">
        <w:rPr>
          <w:b w:val="0"/>
          <w:szCs w:val="24"/>
          <w:lang w:eastAsia="lt-LT"/>
        </w:rPr>
        <w:t xml:space="preserve">, kad </w:t>
      </w:r>
      <w:r w:rsidR="006A02B6" w:rsidRPr="00EA2AD5">
        <w:rPr>
          <w:b w:val="0"/>
          <w:szCs w:val="24"/>
          <w:lang w:eastAsia="lt-LT"/>
        </w:rPr>
        <w:t>p</w:t>
      </w:r>
      <w:r w:rsidR="006A02B6" w:rsidRPr="001428C0">
        <w:rPr>
          <w:b w:val="0"/>
          <w:szCs w:val="24"/>
          <w:lang w:eastAsia="lt-LT"/>
        </w:rPr>
        <w:t xml:space="preserve">areiškėjas </w:t>
      </w:r>
      <w:r w:rsidRPr="00EA2AD5">
        <w:rPr>
          <w:b w:val="0"/>
          <w:szCs w:val="24"/>
          <w:lang w:eastAsia="lt-LT"/>
        </w:rPr>
        <w:t xml:space="preserve">skunde nepagrįstai infrastruktūros dalies paskelbimą perpildyta sieja su vežamų krovinių rūšimi, teigdamas, kad dėl tų pačių krovinių vežimo paduotos kelios paraiškos negali konkuruoti, nes atitinkamų krovinių gabenimui visiškai pakanka infrastruktūros pajėgumų, neatsižvelgiant į tai, kuri </w:t>
      </w:r>
      <w:r w:rsidR="00743ECB" w:rsidRPr="00EA2AD5">
        <w:rPr>
          <w:b w:val="0"/>
          <w:szCs w:val="24"/>
          <w:lang w:eastAsia="lt-LT"/>
        </w:rPr>
        <w:t>geležinkelio įmonė (</w:t>
      </w:r>
      <w:r w:rsidRPr="00EA2AD5">
        <w:rPr>
          <w:b w:val="0"/>
          <w:szCs w:val="24"/>
          <w:lang w:eastAsia="lt-LT"/>
        </w:rPr>
        <w:t>vežėjas</w:t>
      </w:r>
      <w:r w:rsidR="00743ECB" w:rsidRPr="00EA2AD5">
        <w:rPr>
          <w:b w:val="0"/>
          <w:szCs w:val="24"/>
          <w:lang w:eastAsia="lt-LT"/>
        </w:rPr>
        <w:t>)</w:t>
      </w:r>
      <w:r w:rsidRPr="00EA2AD5">
        <w:rPr>
          <w:b w:val="0"/>
          <w:szCs w:val="24"/>
          <w:lang w:eastAsia="lt-LT"/>
        </w:rPr>
        <w:t xml:space="preserve"> vykdo krovinių pervežimą,</w:t>
      </w:r>
      <w:r w:rsidRPr="0020386F">
        <w:rPr>
          <w:b w:val="0"/>
          <w:szCs w:val="24"/>
          <w:lang w:eastAsia="lt-LT"/>
        </w:rPr>
        <w:t xml:space="preserve"> todėl </w:t>
      </w:r>
      <w:r w:rsidR="009A33F7">
        <w:rPr>
          <w:b w:val="0"/>
          <w:szCs w:val="24"/>
          <w:lang w:eastAsia="lt-LT"/>
        </w:rPr>
        <w:t>P</w:t>
      </w:r>
      <w:r w:rsidRPr="0020386F">
        <w:rPr>
          <w:b w:val="0"/>
          <w:szCs w:val="24"/>
          <w:lang w:eastAsia="lt-LT"/>
        </w:rPr>
        <w:t xml:space="preserve">araiškos </w:t>
      </w:r>
      <w:r w:rsidR="00E9264A">
        <w:rPr>
          <w:b w:val="0"/>
          <w:szCs w:val="24"/>
          <w:lang w:eastAsia="lt-LT"/>
        </w:rPr>
        <w:t xml:space="preserve">Nr. 72 </w:t>
      </w:r>
      <w:r w:rsidRPr="0020386F">
        <w:rPr>
          <w:b w:val="0"/>
          <w:szCs w:val="24"/>
          <w:lang w:eastAsia="lt-LT"/>
        </w:rPr>
        <w:t>patenkinimas nesukurtų infrastruktūros perpildymo. LTSA nurodė, kad toks</w:t>
      </w:r>
      <w:r w:rsidR="00E9264A">
        <w:rPr>
          <w:b w:val="0"/>
          <w:szCs w:val="24"/>
          <w:lang w:eastAsia="lt-LT"/>
        </w:rPr>
        <w:t xml:space="preserve"> pareiškėjo</w:t>
      </w:r>
      <w:r w:rsidRPr="0020386F">
        <w:rPr>
          <w:b w:val="0"/>
          <w:szCs w:val="24"/>
          <w:lang w:eastAsia="lt-LT"/>
        </w:rPr>
        <w:t xml:space="preserve"> traktavimas neatitinka Kodekso 3 straipsnio 35 dalyje įtvirtintos perpildytos infrastruktūros sąvokos</w:t>
      </w:r>
      <w:r w:rsidRPr="0020386F">
        <w:rPr>
          <w:b w:val="0"/>
          <w:szCs w:val="24"/>
          <w:vertAlign w:val="superscript"/>
          <w:lang w:eastAsia="lt-LT"/>
        </w:rPr>
        <w:footnoteReference w:id="20"/>
      </w:r>
      <w:r w:rsidRPr="0020386F">
        <w:rPr>
          <w:b w:val="0"/>
          <w:szCs w:val="24"/>
          <w:lang w:eastAsia="lt-LT"/>
        </w:rPr>
        <w:t>, nes pagal ją perpildytos infrastruktūros fakto konstatavimui nėra aktualu, kad keli</w:t>
      </w:r>
      <w:r w:rsidR="00BA4176">
        <w:rPr>
          <w:b w:val="0"/>
          <w:szCs w:val="24"/>
          <w:lang w:eastAsia="lt-LT"/>
        </w:rPr>
        <w:t>os geležinkelio įmonės</w:t>
      </w:r>
      <w:r w:rsidRPr="0020386F">
        <w:rPr>
          <w:b w:val="0"/>
          <w:szCs w:val="24"/>
          <w:lang w:eastAsia="lt-LT"/>
        </w:rPr>
        <w:t xml:space="preserve"> </w:t>
      </w:r>
      <w:r w:rsidR="00BA4176">
        <w:rPr>
          <w:b w:val="0"/>
          <w:szCs w:val="24"/>
          <w:lang w:eastAsia="lt-LT"/>
        </w:rPr>
        <w:t>(</w:t>
      </w:r>
      <w:r w:rsidRPr="0020386F">
        <w:rPr>
          <w:b w:val="0"/>
          <w:szCs w:val="24"/>
          <w:lang w:eastAsia="lt-LT"/>
        </w:rPr>
        <w:t>vežėjai</w:t>
      </w:r>
      <w:r w:rsidR="00BA4176">
        <w:rPr>
          <w:b w:val="0"/>
          <w:szCs w:val="24"/>
          <w:lang w:eastAsia="lt-LT"/>
        </w:rPr>
        <w:t>)</w:t>
      </w:r>
      <w:r w:rsidRPr="0020386F">
        <w:rPr>
          <w:b w:val="0"/>
          <w:szCs w:val="24"/>
          <w:lang w:eastAsia="lt-LT"/>
        </w:rPr>
        <w:t xml:space="preserve"> tuo pačiu maršrutu pageidauja vežti tokius pačius krovinius.</w:t>
      </w:r>
    </w:p>
    <w:p w14:paraId="2B52F031" w14:textId="77777777" w:rsidR="00346FBF" w:rsidRDefault="00346FBF" w:rsidP="00AE2001">
      <w:pPr>
        <w:tabs>
          <w:tab w:val="left" w:pos="720"/>
        </w:tabs>
        <w:ind w:firstLine="709"/>
        <w:jc w:val="both"/>
        <w:rPr>
          <w:b w:val="0"/>
          <w:szCs w:val="24"/>
          <w:lang w:eastAsia="lt-LT"/>
        </w:rPr>
      </w:pPr>
    </w:p>
    <w:p w14:paraId="6444E793" w14:textId="15AF7B06" w:rsidR="008D6014" w:rsidRPr="008D6014" w:rsidRDefault="008D6014" w:rsidP="00AE2001">
      <w:pPr>
        <w:tabs>
          <w:tab w:val="left" w:pos="720"/>
        </w:tabs>
        <w:ind w:firstLine="709"/>
        <w:jc w:val="both"/>
        <w:rPr>
          <w:b w:val="0"/>
          <w:szCs w:val="24"/>
          <w:lang w:eastAsia="lt-LT"/>
        </w:rPr>
      </w:pPr>
      <w:bookmarkStart w:id="9" w:name="_Hlk30941913"/>
      <w:r w:rsidRPr="008D6014">
        <w:rPr>
          <w:b w:val="0"/>
          <w:szCs w:val="24"/>
          <w:lang w:eastAsia="lt-LT"/>
        </w:rPr>
        <w:t xml:space="preserve">Valdytojas Tarnybai paaiškino, kad geležinkelių linijos maksimalus pralaidumas yra teorinis dydis, naudojamas moksliniams ar projektiniams skaičiavimams, kuris nėra naudojamas rengiant </w:t>
      </w:r>
      <w:r w:rsidR="000A4E92">
        <w:rPr>
          <w:b w:val="0"/>
          <w:szCs w:val="24"/>
          <w:lang w:eastAsia="lt-LT"/>
        </w:rPr>
        <w:t>TTT</w:t>
      </w:r>
      <w:r w:rsidRPr="008D6014">
        <w:rPr>
          <w:b w:val="0"/>
          <w:szCs w:val="24"/>
          <w:lang w:eastAsia="lt-LT"/>
        </w:rPr>
        <w:t xml:space="preserve"> projektą. </w:t>
      </w:r>
      <w:r w:rsidR="000A4E92">
        <w:rPr>
          <w:b w:val="0"/>
          <w:szCs w:val="24"/>
          <w:lang w:eastAsia="lt-LT"/>
        </w:rPr>
        <w:t>Valdytojas akcentavo</w:t>
      </w:r>
      <w:r w:rsidRPr="008D6014">
        <w:rPr>
          <w:b w:val="0"/>
          <w:szCs w:val="24"/>
          <w:lang w:eastAsia="lt-LT"/>
        </w:rPr>
        <w:t>, kad faktinis geležinkelių linijų pralaidumas nėra pastovus dydis, nes visais atvejais priklauso nuo visų pateiktų paraiškų turinio bei infrastuktūros priežiūros, atnaujinimo ir remonto darbų planų</w:t>
      </w:r>
      <w:r w:rsidR="000A4E92">
        <w:rPr>
          <w:b w:val="0"/>
          <w:szCs w:val="24"/>
          <w:lang w:eastAsia="lt-LT"/>
        </w:rPr>
        <w:t>, t. y.</w:t>
      </w:r>
      <w:r w:rsidRPr="008D6014">
        <w:rPr>
          <w:b w:val="0"/>
          <w:szCs w:val="24"/>
          <w:lang w:eastAsia="lt-LT"/>
        </w:rPr>
        <w:t xml:space="preserve"> </w:t>
      </w:r>
      <w:r w:rsidR="000A4E92">
        <w:rPr>
          <w:b w:val="0"/>
          <w:szCs w:val="24"/>
          <w:lang w:eastAsia="lt-LT"/>
        </w:rPr>
        <w:t>g</w:t>
      </w:r>
      <w:r w:rsidR="000A4E92" w:rsidRPr="008D6014">
        <w:rPr>
          <w:b w:val="0"/>
          <w:szCs w:val="24"/>
          <w:lang w:eastAsia="lt-LT"/>
        </w:rPr>
        <w:t>av</w:t>
      </w:r>
      <w:r w:rsidR="000A4E92">
        <w:rPr>
          <w:b w:val="0"/>
          <w:szCs w:val="24"/>
          <w:lang w:eastAsia="lt-LT"/>
        </w:rPr>
        <w:t>u</w:t>
      </w:r>
      <w:r w:rsidR="000A4E92" w:rsidRPr="008D6014">
        <w:rPr>
          <w:b w:val="0"/>
          <w:szCs w:val="24"/>
          <w:lang w:eastAsia="lt-LT"/>
        </w:rPr>
        <w:t xml:space="preserve">s </w:t>
      </w:r>
      <w:r w:rsidRPr="008D6014">
        <w:rPr>
          <w:b w:val="0"/>
          <w:szCs w:val="24"/>
          <w:lang w:eastAsia="lt-LT"/>
        </w:rPr>
        <w:t xml:space="preserve">paraiškas, valdytojas </w:t>
      </w:r>
      <w:r w:rsidR="000A4E92">
        <w:rPr>
          <w:b w:val="0"/>
          <w:szCs w:val="24"/>
          <w:lang w:eastAsia="lt-LT"/>
        </w:rPr>
        <w:t>turi įvertinti</w:t>
      </w:r>
      <w:r w:rsidR="000A4E92" w:rsidRPr="008D6014">
        <w:rPr>
          <w:b w:val="0"/>
          <w:szCs w:val="24"/>
          <w:lang w:eastAsia="lt-LT"/>
        </w:rPr>
        <w:t xml:space="preserve"> </w:t>
      </w:r>
      <w:r w:rsidRPr="008D6014">
        <w:rPr>
          <w:b w:val="0"/>
          <w:szCs w:val="24"/>
          <w:lang w:eastAsia="lt-LT"/>
        </w:rPr>
        <w:t xml:space="preserve">traukinių techninių charakteristikų (traukinio tipas, svoris, greitis ir kt.) atitiktį infrastruktūros charakteristikoms, taip pat traukinių pravažiavimo atitinkama geležinkelių linija bei </w:t>
      </w:r>
      <w:proofErr w:type="spellStart"/>
      <w:r w:rsidR="00EF25F9" w:rsidRPr="008D6014">
        <w:rPr>
          <w:b w:val="0"/>
          <w:szCs w:val="24"/>
          <w:lang w:eastAsia="lt-LT"/>
        </w:rPr>
        <w:t>tarpstoči</w:t>
      </w:r>
      <w:r w:rsidR="00EF25F9">
        <w:rPr>
          <w:b w:val="0"/>
          <w:szCs w:val="24"/>
          <w:lang w:eastAsia="lt-LT"/>
        </w:rPr>
        <w:t>u</w:t>
      </w:r>
      <w:proofErr w:type="spellEnd"/>
      <w:r w:rsidRPr="008D6014">
        <w:rPr>
          <w:b w:val="0"/>
          <w:szCs w:val="24"/>
          <w:lang w:eastAsia="lt-LT"/>
        </w:rPr>
        <w:t xml:space="preserve">, šių pravažiavimo susikirtimo laikus, ribojančius </w:t>
      </w:r>
      <w:proofErr w:type="spellStart"/>
      <w:r w:rsidRPr="008D6014">
        <w:rPr>
          <w:b w:val="0"/>
          <w:szCs w:val="24"/>
          <w:lang w:eastAsia="lt-LT"/>
        </w:rPr>
        <w:t>tarpstočius</w:t>
      </w:r>
      <w:proofErr w:type="spellEnd"/>
      <w:r w:rsidRPr="008D6014">
        <w:rPr>
          <w:b w:val="0"/>
          <w:szCs w:val="24"/>
          <w:lang w:eastAsia="lt-LT"/>
        </w:rPr>
        <w:t xml:space="preserve"> ir apskaičiuoja maksimalų traukinių </w:t>
      </w:r>
      <w:r w:rsidR="00EF25F9" w:rsidRPr="008D6014">
        <w:rPr>
          <w:b w:val="0"/>
          <w:szCs w:val="24"/>
          <w:lang w:eastAsia="lt-LT"/>
        </w:rPr>
        <w:t xml:space="preserve">pralaidumą </w:t>
      </w:r>
      <w:r w:rsidRPr="008D6014">
        <w:rPr>
          <w:b w:val="0"/>
          <w:szCs w:val="24"/>
          <w:lang w:eastAsia="lt-LT"/>
        </w:rPr>
        <w:t xml:space="preserve">geležinkelių linijose. </w:t>
      </w:r>
      <w:r w:rsidR="00C3175B">
        <w:rPr>
          <w:b w:val="0"/>
          <w:szCs w:val="24"/>
          <w:lang w:eastAsia="lt-LT"/>
        </w:rPr>
        <w:t>Todėl</w:t>
      </w:r>
      <w:r w:rsidR="00D17323">
        <w:rPr>
          <w:b w:val="0"/>
          <w:szCs w:val="24"/>
          <w:lang w:eastAsia="lt-LT"/>
        </w:rPr>
        <w:t>,</w:t>
      </w:r>
      <w:r w:rsidRPr="008D6014">
        <w:rPr>
          <w:b w:val="0"/>
          <w:szCs w:val="24"/>
          <w:lang w:eastAsia="lt-LT"/>
        </w:rPr>
        <w:t xml:space="preserve"> </w:t>
      </w:r>
      <w:r w:rsidR="00C3175B" w:rsidRPr="008D6014">
        <w:rPr>
          <w:b w:val="0"/>
          <w:szCs w:val="24"/>
          <w:lang w:eastAsia="lt-LT"/>
        </w:rPr>
        <w:t>valdytoj</w:t>
      </w:r>
      <w:r w:rsidR="00C3175B">
        <w:rPr>
          <w:b w:val="0"/>
          <w:szCs w:val="24"/>
          <w:lang w:eastAsia="lt-LT"/>
        </w:rPr>
        <w:t>o</w:t>
      </w:r>
      <w:r w:rsidR="00C3175B" w:rsidRPr="008D6014">
        <w:rPr>
          <w:b w:val="0"/>
          <w:szCs w:val="24"/>
          <w:lang w:eastAsia="lt-LT"/>
        </w:rPr>
        <w:t xml:space="preserve"> </w:t>
      </w:r>
      <w:r w:rsidR="00C3175B">
        <w:rPr>
          <w:b w:val="0"/>
          <w:szCs w:val="24"/>
          <w:lang w:eastAsia="lt-LT"/>
        </w:rPr>
        <w:t>vertinimu</w:t>
      </w:r>
      <w:r w:rsidRPr="008D6014">
        <w:rPr>
          <w:b w:val="0"/>
          <w:szCs w:val="24"/>
          <w:lang w:eastAsia="lt-LT"/>
        </w:rPr>
        <w:t xml:space="preserve">, rengiant TTT projektą </w:t>
      </w:r>
      <w:r w:rsidR="008D1C2E">
        <w:rPr>
          <w:b w:val="0"/>
          <w:szCs w:val="24"/>
          <w:lang w:eastAsia="lt-LT"/>
        </w:rPr>
        <w:t>tokių</w:t>
      </w:r>
      <w:r w:rsidR="008D1C2E" w:rsidRPr="008D6014">
        <w:rPr>
          <w:b w:val="0"/>
          <w:szCs w:val="24"/>
          <w:lang w:eastAsia="lt-LT"/>
        </w:rPr>
        <w:t xml:space="preserve"> </w:t>
      </w:r>
      <w:r w:rsidRPr="008D6014">
        <w:rPr>
          <w:b w:val="0"/>
          <w:szCs w:val="24"/>
          <w:lang w:eastAsia="lt-LT"/>
        </w:rPr>
        <w:t xml:space="preserve">skaičių apskaičiavimas neturi įtakos konkrečiam pareiškėjui. </w:t>
      </w:r>
    </w:p>
    <w:p w14:paraId="18E59481" w14:textId="63A337B0" w:rsidR="008D6014" w:rsidRPr="008D6014" w:rsidRDefault="008D6014" w:rsidP="00AE2001">
      <w:pPr>
        <w:tabs>
          <w:tab w:val="left" w:pos="709"/>
        </w:tabs>
        <w:ind w:firstLine="709"/>
        <w:jc w:val="both"/>
        <w:rPr>
          <w:b w:val="0"/>
          <w:szCs w:val="24"/>
          <w:lang w:eastAsia="lt-LT"/>
        </w:rPr>
      </w:pPr>
      <w:r w:rsidRPr="008D6014">
        <w:rPr>
          <w:b w:val="0"/>
          <w:szCs w:val="24"/>
          <w:lang w:eastAsia="lt-LT"/>
        </w:rPr>
        <w:t xml:space="preserve">Valdytojas nurodė, kad 2019 m. birželio 7 d. raštu Nr. SD(DI)-1508 (toliau – </w:t>
      </w:r>
      <w:r w:rsidRPr="00FF18DA">
        <w:rPr>
          <w:b w:val="0"/>
          <w:szCs w:val="24"/>
          <w:lang w:eastAsia="lt-LT"/>
        </w:rPr>
        <w:t>Raštas Nr.</w:t>
      </w:r>
      <w:r w:rsidR="00A67F49" w:rsidRPr="00FF18DA">
        <w:rPr>
          <w:b w:val="0"/>
          <w:szCs w:val="24"/>
          <w:lang w:eastAsia="lt-LT"/>
        </w:rPr>
        <w:t> </w:t>
      </w:r>
      <w:r w:rsidRPr="00FF18DA">
        <w:rPr>
          <w:b w:val="0"/>
          <w:szCs w:val="24"/>
          <w:lang w:eastAsia="lt-LT"/>
        </w:rPr>
        <w:t>SD(DI)-1508</w:t>
      </w:r>
      <w:r w:rsidRPr="008D6014">
        <w:rPr>
          <w:b w:val="0"/>
          <w:szCs w:val="24"/>
          <w:lang w:eastAsia="lt-LT"/>
        </w:rPr>
        <w:t>) informavo pareiškėją, kad atlikdamas Paraiškos Nr. 72 techninį vertinimą, minėtoje paraiškoje nurodytus maršrutus: Lietuvos Respublikos valstybės siena–(</w:t>
      </w:r>
      <w:proofErr w:type="spellStart"/>
      <w:r w:rsidRPr="008D6014">
        <w:rPr>
          <w:b w:val="0"/>
          <w:szCs w:val="24"/>
          <w:lang w:eastAsia="lt-LT"/>
        </w:rPr>
        <w:t>Stasylos</w:t>
      </w:r>
      <w:proofErr w:type="spellEnd"/>
      <w:r w:rsidRPr="008D6014">
        <w:rPr>
          <w:b w:val="0"/>
          <w:szCs w:val="24"/>
          <w:lang w:eastAsia="lt-LT"/>
        </w:rPr>
        <w:t xml:space="preserve"> arba Kena)–Vaidotai–Radviliškis–(Klaipėda arba Pagėgiai)–Draugystė (Paraiškos</w:t>
      </w:r>
      <w:r w:rsidR="009E4C22">
        <w:rPr>
          <w:b w:val="0"/>
          <w:szCs w:val="24"/>
          <w:lang w:eastAsia="lt-LT"/>
        </w:rPr>
        <w:t xml:space="preserve"> Nr. 72</w:t>
      </w:r>
      <w:r w:rsidRPr="008D6014">
        <w:rPr>
          <w:b w:val="0"/>
          <w:szCs w:val="24"/>
          <w:lang w:eastAsia="lt-LT"/>
        </w:rPr>
        <w:t xml:space="preserve"> </w:t>
      </w:r>
      <w:r w:rsidR="009E4C22">
        <w:rPr>
          <w:b w:val="0"/>
          <w:szCs w:val="24"/>
          <w:lang w:eastAsia="lt-LT"/>
        </w:rPr>
        <w:t>1-oje eilutėje</w:t>
      </w:r>
      <w:r w:rsidRPr="008D6014">
        <w:rPr>
          <w:b w:val="0"/>
          <w:szCs w:val="24"/>
          <w:lang w:eastAsia="lt-LT"/>
        </w:rPr>
        <w:t>) ir Draugystė–(Klaipėda arba Pagėgiai)–Radviliškis–Vaidotai–(</w:t>
      </w:r>
      <w:proofErr w:type="spellStart"/>
      <w:r w:rsidRPr="008D6014">
        <w:rPr>
          <w:b w:val="0"/>
          <w:szCs w:val="24"/>
          <w:lang w:eastAsia="lt-LT"/>
        </w:rPr>
        <w:t>Stasylos</w:t>
      </w:r>
      <w:proofErr w:type="spellEnd"/>
      <w:r w:rsidRPr="008D6014">
        <w:rPr>
          <w:b w:val="0"/>
          <w:szCs w:val="24"/>
          <w:lang w:eastAsia="lt-LT"/>
        </w:rPr>
        <w:t xml:space="preserve"> arba Kena)–Lietuvos Respublikos valstybės siena</w:t>
      </w:r>
      <w:r w:rsidR="009E4C22">
        <w:rPr>
          <w:b w:val="0"/>
          <w:szCs w:val="24"/>
          <w:lang w:eastAsia="lt-LT"/>
        </w:rPr>
        <w:t xml:space="preserve"> (Paraiškos Nr. 72 2-oje eilutėje)</w:t>
      </w:r>
      <w:r w:rsidRPr="008D6014">
        <w:rPr>
          <w:b w:val="0"/>
          <w:szCs w:val="24"/>
          <w:lang w:eastAsia="lt-LT"/>
        </w:rPr>
        <w:t xml:space="preserve">, vertina </w:t>
      </w:r>
      <w:r w:rsidRPr="00AF0DB8">
        <w:rPr>
          <w:b w:val="0"/>
          <w:szCs w:val="24"/>
          <w:lang w:eastAsia="lt-LT"/>
        </w:rPr>
        <w:t xml:space="preserve">kaip </w:t>
      </w:r>
      <w:r w:rsidR="00B03E20" w:rsidRPr="00554A4E">
        <w:rPr>
          <w:b w:val="0"/>
          <w:szCs w:val="24"/>
          <w:lang w:eastAsia="lt-LT"/>
        </w:rPr>
        <w:t>8</w:t>
      </w:r>
      <w:r w:rsidR="00B03E20">
        <w:rPr>
          <w:b w:val="0"/>
          <w:szCs w:val="24"/>
          <w:lang w:eastAsia="lt-LT"/>
        </w:rPr>
        <w:t xml:space="preserve"> </w:t>
      </w:r>
      <w:r w:rsidR="009E4C22" w:rsidRPr="008D6014">
        <w:rPr>
          <w:b w:val="0"/>
          <w:szCs w:val="24"/>
          <w:lang w:eastAsia="lt-LT"/>
        </w:rPr>
        <w:t xml:space="preserve">atskirus </w:t>
      </w:r>
      <w:r w:rsidRPr="008D6014">
        <w:rPr>
          <w:b w:val="0"/>
          <w:szCs w:val="24"/>
          <w:lang w:eastAsia="lt-LT"/>
        </w:rPr>
        <w:t xml:space="preserve">maršrutus, bei paprašė </w:t>
      </w:r>
      <w:r w:rsidR="005D4F76">
        <w:rPr>
          <w:b w:val="0"/>
          <w:szCs w:val="24"/>
          <w:lang w:eastAsia="lt-LT"/>
        </w:rPr>
        <w:t>pareiškėjo</w:t>
      </w:r>
      <w:r w:rsidR="005D4F76" w:rsidRPr="008D6014">
        <w:rPr>
          <w:b w:val="0"/>
          <w:szCs w:val="24"/>
          <w:lang w:eastAsia="lt-LT"/>
        </w:rPr>
        <w:t xml:space="preserve"> </w:t>
      </w:r>
      <w:r w:rsidRPr="008D6014">
        <w:rPr>
          <w:b w:val="0"/>
          <w:szCs w:val="24"/>
          <w:lang w:eastAsia="lt-LT"/>
        </w:rPr>
        <w:t>nurodyti po vieną iš jam prioritetinių maršrutų pagal Paraiškos</w:t>
      </w:r>
      <w:r w:rsidR="005D4F76">
        <w:rPr>
          <w:b w:val="0"/>
          <w:szCs w:val="24"/>
          <w:lang w:eastAsia="lt-LT"/>
        </w:rPr>
        <w:t xml:space="preserve"> Nr. 72 1-ąją</w:t>
      </w:r>
      <w:r w:rsidRPr="008D6014">
        <w:rPr>
          <w:b w:val="0"/>
          <w:szCs w:val="24"/>
          <w:lang w:eastAsia="lt-LT"/>
        </w:rPr>
        <w:t xml:space="preserve"> ir </w:t>
      </w:r>
      <w:r w:rsidR="005D4F76">
        <w:rPr>
          <w:b w:val="0"/>
          <w:szCs w:val="24"/>
          <w:lang w:eastAsia="lt-LT"/>
        </w:rPr>
        <w:t>2-ąją eilutes</w:t>
      </w:r>
      <w:r w:rsidRPr="008D6014">
        <w:rPr>
          <w:b w:val="0"/>
          <w:szCs w:val="24"/>
          <w:lang w:eastAsia="lt-LT"/>
        </w:rPr>
        <w:t>, kadangi rengiamame TTT projekte pagal Paraišk</w:t>
      </w:r>
      <w:r w:rsidR="005D4F76">
        <w:rPr>
          <w:b w:val="0"/>
          <w:szCs w:val="24"/>
          <w:lang w:eastAsia="lt-LT"/>
        </w:rPr>
        <w:t xml:space="preserve">ą Nr. 72 </w:t>
      </w:r>
      <w:r w:rsidRPr="008D6014">
        <w:rPr>
          <w:b w:val="0"/>
          <w:szCs w:val="24"/>
          <w:lang w:eastAsia="lt-LT"/>
        </w:rPr>
        <w:t xml:space="preserve">galima numatyti tik </w:t>
      </w:r>
      <w:r w:rsidR="005D4F76">
        <w:rPr>
          <w:b w:val="0"/>
          <w:szCs w:val="24"/>
          <w:lang w:eastAsia="lt-LT"/>
        </w:rPr>
        <w:t xml:space="preserve">po </w:t>
      </w:r>
      <w:r w:rsidRPr="008D6014">
        <w:rPr>
          <w:b w:val="0"/>
          <w:szCs w:val="24"/>
          <w:lang w:eastAsia="lt-LT"/>
        </w:rPr>
        <w:t xml:space="preserve">vieną maršrutą, o ne visas jo </w:t>
      </w:r>
      <w:r w:rsidR="005D4F76">
        <w:rPr>
          <w:b w:val="0"/>
          <w:szCs w:val="24"/>
          <w:lang w:eastAsia="lt-LT"/>
        </w:rPr>
        <w:t xml:space="preserve">galimas </w:t>
      </w:r>
      <w:r w:rsidRPr="008D6014">
        <w:rPr>
          <w:b w:val="0"/>
          <w:szCs w:val="24"/>
          <w:lang w:eastAsia="lt-LT"/>
        </w:rPr>
        <w:t>alternatyvas</w:t>
      </w:r>
      <w:r w:rsidR="00F44187">
        <w:rPr>
          <w:b w:val="0"/>
          <w:szCs w:val="24"/>
          <w:lang w:eastAsia="lt-LT"/>
        </w:rPr>
        <w:t>, t. y.</w:t>
      </w:r>
      <w:r w:rsidRPr="008D6014">
        <w:rPr>
          <w:b w:val="0"/>
          <w:szCs w:val="24"/>
          <w:lang w:eastAsia="lt-LT"/>
        </w:rPr>
        <w:t xml:space="preserve"> pagal Taisyklių 10 </w:t>
      </w:r>
      <w:r w:rsidR="00F44187" w:rsidRPr="008D6014">
        <w:rPr>
          <w:b w:val="0"/>
          <w:szCs w:val="24"/>
          <w:lang w:eastAsia="lt-LT"/>
        </w:rPr>
        <w:t>punkt</w:t>
      </w:r>
      <w:r w:rsidR="00F44187">
        <w:rPr>
          <w:b w:val="0"/>
          <w:szCs w:val="24"/>
          <w:lang w:eastAsia="lt-LT"/>
        </w:rPr>
        <w:t>ą</w:t>
      </w:r>
      <w:r w:rsidR="00F44187" w:rsidRPr="008D6014">
        <w:rPr>
          <w:b w:val="0"/>
          <w:szCs w:val="24"/>
          <w:lang w:eastAsia="lt-LT"/>
        </w:rPr>
        <w:t xml:space="preserve"> </w:t>
      </w:r>
      <w:r w:rsidRPr="008D6014">
        <w:rPr>
          <w:b w:val="0"/>
          <w:szCs w:val="24"/>
          <w:lang w:eastAsia="lt-LT"/>
        </w:rPr>
        <w:t xml:space="preserve">reikalavimus paraiškai nustato LTSA, o </w:t>
      </w:r>
      <w:r w:rsidR="00F44187">
        <w:rPr>
          <w:b w:val="0"/>
          <w:szCs w:val="24"/>
          <w:lang w:eastAsia="lt-LT"/>
        </w:rPr>
        <w:t>pagal šiuos</w:t>
      </w:r>
      <w:r w:rsidRPr="008D6014">
        <w:rPr>
          <w:b w:val="0"/>
          <w:szCs w:val="24"/>
          <w:lang w:eastAsia="lt-LT"/>
        </w:rPr>
        <w:t xml:space="preserve"> </w:t>
      </w:r>
      <w:r w:rsidR="00F44187" w:rsidRPr="008D6014">
        <w:rPr>
          <w:b w:val="0"/>
          <w:szCs w:val="24"/>
          <w:lang w:eastAsia="lt-LT"/>
        </w:rPr>
        <w:t>reikalavim</w:t>
      </w:r>
      <w:r w:rsidR="00F44187">
        <w:rPr>
          <w:b w:val="0"/>
          <w:szCs w:val="24"/>
          <w:lang w:eastAsia="lt-LT"/>
        </w:rPr>
        <w:t>us</w:t>
      </w:r>
      <w:r w:rsidR="00F44187" w:rsidRPr="008D6014">
        <w:rPr>
          <w:b w:val="0"/>
          <w:szCs w:val="24"/>
          <w:lang w:eastAsia="lt-LT"/>
        </w:rPr>
        <w:t xml:space="preserve"> </w:t>
      </w:r>
      <w:r w:rsidRPr="008D6014">
        <w:rPr>
          <w:b w:val="0"/>
          <w:szCs w:val="24"/>
          <w:lang w:eastAsia="lt-LT"/>
        </w:rPr>
        <w:t xml:space="preserve">teikiant paraišką alternatyvių maršrutų pateikimas nėra galimas. Taip pat </w:t>
      </w:r>
      <w:r w:rsidR="00F44187">
        <w:rPr>
          <w:b w:val="0"/>
          <w:szCs w:val="24"/>
          <w:lang w:eastAsia="lt-LT"/>
        </w:rPr>
        <w:t xml:space="preserve">valdytojas </w:t>
      </w:r>
      <w:r w:rsidRPr="008D6014">
        <w:rPr>
          <w:b w:val="0"/>
          <w:szCs w:val="24"/>
          <w:lang w:eastAsia="lt-LT"/>
        </w:rPr>
        <w:t>atkreipė dėmesį, kad Taisyklės nenustato</w:t>
      </w:r>
      <w:r w:rsidR="00C6555D">
        <w:rPr>
          <w:b w:val="0"/>
          <w:szCs w:val="24"/>
          <w:lang w:eastAsia="lt-LT"/>
        </w:rPr>
        <w:t>,</w:t>
      </w:r>
      <w:r w:rsidRPr="008D6014">
        <w:rPr>
          <w:b w:val="0"/>
          <w:szCs w:val="24"/>
          <w:lang w:eastAsia="lt-LT"/>
        </w:rPr>
        <w:t xml:space="preserve"> kaip valdytojas turi atlikti gautų paraiškų, kuriose nurodyti pageidaujami alternatyvūs maršrutai, techninį vertinimą, </w:t>
      </w:r>
      <w:r w:rsidR="00CD534F">
        <w:rPr>
          <w:b w:val="0"/>
          <w:szCs w:val="24"/>
          <w:lang w:eastAsia="lt-LT"/>
        </w:rPr>
        <w:t xml:space="preserve">bei </w:t>
      </w:r>
      <w:r w:rsidRPr="008D6014">
        <w:rPr>
          <w:b w:val="0"/>
          <w:szCs w:val="24"/>
          <w:lang w:eastAsia="lt-LT"/>
        </w:rPr>
        <w:t xml:space="preserve">atitinkamai, kaip šiuos pageidavimus įtraukti į TTT projektą. </w:t>
      </w:r>
    </w:p>
    <w:p w14:paraId="3A7ED961" w14:textId="2E7AE9B6" w:rsidR="008D6014" w:rsidRPr="008D6014" w:rsidRDefault="008D6014" w:rsidP="00AE2001">
      <w:pPr>
        <w:tabs>
          <w:tab w:val="left" w:pos="720"/>
        </w:tabs>
        <w:ind w:firstLine="709"/>
        <w:jc w:val="both"/>
        <w:rPr>
          <w:b w:val="0"/>
          <w:szCs w:val="24"/>
          <w:lang w:eastAsia="lt-LT"/>
        </w:rPr>
      </w:pPr>
      <w:r w:rsidRPr="008D6014">
        <w:rPr>
          <w:b w:val="0"/>
          <w:szCs w:val="24"/>
          <w:lang w:eastAsia="lt-LT"/>
        </w:rPr>
        <w:t xml:space="preserve">Valdytojas </w:t>
      </w:r>
      <w:r w:rsidR="00A96802">
        <w:rPr>
          <w:b w:val="0"/>
          <w:szCs w:val="24"/>
          <w:lang w:eastAsia="lt-LT"/>
        </w:rPr>
        <w:t>nurodė</w:t>
      </w:r>
      <w:r w:rsidRPr="008D6014">
        <w:rPr>
          <w:b w:val="0"/>
          <w:szCs w:val="24"/>
          <w:lang w:eastAsia="lt-LT"/>
        </w:rPr>
        <w:t xml:space="preserve">, </w:t>
      </w:r>
      <w:r w:rsidR="00A74F70">
        <w:rPr>
          <w:b w:val="0"/>
          <w:szCs w:val="24"/>
          <w:lang w:eastAsia="lt-LT"/>
        </w:rPr>
        <w:t>kad</w:t>
      </w:r>
      <w:r w:rsidR="00A74F70" w:rsidRPr="008D6014">
        <w:rPr>
          <w:b w:val="0"/>
          <w:szCs w:val="24"/>
          <w:lang w:eastAsia="lt-LT"/>
        </w:rPr>
        <w:t xml:space="preserve"> </w:t>
      </w:r>
      <w:r w:rsidRPr="008D6014">
        <w:rPr>
          <w:b w:val="0"/>
          <w:szCs w:val="24"/>
          <w:lang w:eastAsia="lt-LT"/>
        </w:rPr>
        <w:t>pareiškėjas į Raštą Nr. SD(DI)-1508 neatsakė</w:t>
      </w:r>
      <w:r w:rsidR="00A74F70">
        <w:rPr>
          <w:b w:val="0"/>
          <w:szCs w:val="24"/>
          <w:lang w:eastAsia="lt-LT"/>
        </w:rPr>
        <w:t>. Atsižvelgiant į tai, valdy</w:t>
      </w:r>
      <w:r w:rsidR="00A96802">
        <w:rPr>
          <w:b w:val="0"/>
          <w:szCs w:val="24"/>
          <w:lang w:eastAsia="lt-LT"/>
        </w:rPr>
        <w:t xml:space="preserve">tojas pažymėjo </w:t>
      </w:r>
      <w:r w:rsidRPr="008D6014">
        <w:rPr>
          <w:b w:val="0"/>
          <w:szCs w:val="24"/>
          <w:lang w:eastAsia="lt-LT"/>
        </w:rPr>
        <w:t xml:space="preserve">2019–2020 TTT projekte </w:t>
      </w:r>
      <w:r w:rsidR="00A96802" w:rsidRPr="008D6014">
        <w:rPr>
          <w:b w:val="0"/>
          <w:szCs w:val="24"/>
          <w:lang w:eastAsia="lt-LT"/>
        </w:rPr>
        <w:t>nurod</w:t>
      </w:r>
      <w:r w:rsidR="00A96802">
        <w:rPr>
          <w:b w:val="0"/>
          <w:szCs w:val="24"/>
          <w:lang w:eastAsia="lt-LT"/>
        </w:rPr>
        <w:t>ęs</w:t>
      </w:r>
      <w:r w:rsidR="00A96802" w:rsidRPr="008D6014">
        <w:rPr>
          <w:b w:val="0"/>
          <w:szCs w:val="24"/>
          <w:lang w:eastAsia="lt-LT"/>
        </w:rPr>
        <w:t xml:space="preserve"> </w:t>
      </w:r>
      <w:r w:rsidRPr="008D6014">
        <w:rPr>
          <w:b w:val="0"/>
          <w:szCs w:val="24"/>
          <w:lang w:eastAsia="lt-LT"/>
        </w:rPr>
        <w:t xml:space="preserve">tik tuos pareiškėjo </w:t>
      </w:r>
      <w:r w:rsidR="00E73710" w:rsidRPr="008D6014">
        <w:rPr>
          <w:b w:val="0"/>
          <w:szCs w:val="24"/>
          <w:lang w:eastAsia="lt-LT"/>
        </w:rPr>
        <w:t>Paraišk</w:t>
      </w:r>
      <w:r w:rsidR="00E73710">
        <w:rPr>
          <w:b w:val="0"/>
          <w:szCs w:val="24"/>
          <w:lang w:eastAsia="lt-LT"/>
        </w:rPr>
        <w:t>a</w:t>
      </w:r>
      <w:r w:rsidR="00E73710" w:rsidRPr="008D6014">
        <w:rPr>
          <w:b w:val="0"/>
          <w:szCs w:val="24"/>
          <w:lang w:eastAsia="lt-LT"/>
        </w:rPr>
        <w:t xml:space="preserve"> </w:t>
      </w:r>
      <w:r w:rsidRPr="008D6014">
        <w:rPr>
          <w:b w:val="0"/>
          <w:szCs w:val="24"/>
          <w:lang w:eastAsia="lt-LT"/>
        </w:rPr>
        <w:t xml:space="preserve">Nr. 72 prašomus pajėgumus, kuriuos pagal paraiškų techninio vertinimo rezultatus buvo galima numatyti </w:t>
      </w:r>
      <w:r w:rsidR="00E73710">
        <w:rPr>
          <w:b w:val="0"/>
          <w:szCs w:val="24"/>
          <w:lang w:eastAsia="lt-LT"/>
        </w:rPr>
        <w:t>šiame</w:t>
      </w:r>
      <w:r w:rsidR="00E73710" w:rsidRPr="008D6014">
        <w:rPr>
          <w:b w:val="0"/>
          <w:szCs w:val="24"/>
          <w:lang w:eastAsia="lt-LT"/>
        </w:rPr>
        <w:t xml:space="preserve"> </w:t>
      </w:r>
      <w:r w:rsidRPr="008D6014">
        <w:rPr>
          <w:b w:val="0"/>
          <w:szCs w:val="24"/>
          <w:lang w:eastAsia="lt-LT"/>
        </w:rPr>
        <w:t xml:space="preserve">projekte (t. y. </w:t>
      </w:r>
      <w:r w:rsidR="00A96802">
        <w:rPr>
          <w:b w:val="0"/>
          <w:szCs w:val="24"/>
          <w:lang w:eastAsia="lt-LT"/>
        </w:rPr>
        <w:t xml:space="preserve">9 </w:t>
      </w:r>
      <w:r w:rsidRPr="008D6014">
        <w:rPr>
          <w:b w:val="0"/>
          <w:szCs w:val="24"/>
          <w:lang w:eastAsia="lt-LT"/>
        </w:rPr>
        <w:t xml:space="preserve">traukinius </w:t>
      </w:r>
      <w:r w:rsidR="00A96802">
        <w:rPr>
          <w:b w:val="0"/>
          <w:szCs w:val="24"/>
          <w:lang w:eastAsia="lt-LT"/>
        </w:rPr>
        <w:t xml:space="preserve">per parą </w:t>
      </w:r>
      <w:r w:rsidRPr="008D6014">
        <w:rPr>
          <w:b w:val="0"/>
          <w:szCs w:val="24"/>
          <w:lang w:eastAsia="lt-LT"/>
        </w:rPr>
        <w:t xml:space="preserve">maršrute Lietuvos Respublikos valstybės siena–Kena–Vaidotai–Radviliškis–Klaipėda–Draugystė ir </w:t>
      </w:r>
      <w:r w:rsidR="00A96802">
        <w:rPr>
          <w:b w:val="0"/>
          <w:szCs w:val="24"/>
          <w:lang w:eastAsia="lt-LT"/>
        </w:rPr>
        <w:t xml:space="preserve">9 </w:t>
      </w:r>
      <w:r w:rsidRPr="008D6014">
        <w:rPr>
          <w:b w:val="0"/>
          <w:szCs w:val="24"/>
          <w:lang w:eastAsia="lt-LT"/>
        </w:rPr>
        <w:t>traukini</w:t>
      </w:r>
      <w:r w:rsidR="00D17323">
        <w:rPr>
          <w:b w:val="0"/>
          <w:szCs w:val="24"/>
          <w:lang w:eastAsia="lt-LT"/>
        </w:rPr>
        <w:t>us</w:t>
      </w:r>
      <w:r w:rsidRPr="008D6014">
        <w:rPr>
          <w:b w:val="0"/>
          <w:szCs w:val="24"/>
          <w:lang w:eastAsia="lt-LT"/>
        </w:rPr>
        <w:t xml:space="preserve"> </w:t>
      </w:r>
      <w:r w:rsidR="00A96802">
        <w:rPr>
          <w:b w:val="0"/>
          <w:szCs w:val="24"/>
          <w:lang w:eastAsia="lt-LT"/>
        </w:rPr>
        <w:t>per parą</w:t>
      </w:r>
      <w:r w:rsidRPr="008D6014">
        <w:rPr>
          <w:b w:val="0"/>
          <w:szCs w:val="24"/>
          <w:lang w:eastAsia="lt-LT"/>
        </w:rPr>
        <w:t xml:space="preserve"> maršrute Draugystė–Klaipėda–Radviliškis–Vaidotai–Kena–Lietuvos Respublikos valstybės siena)</w:t>
      </w:r>
      <w:r w:rsidR="00B85200">
        <w:rPr>
          <w:b w:val="0"/>
          <w:szCs w:val="24"/>
          <w:lang w:eastAsia="lt-LT"/>
        </w:rPr>
        <w:t xml:space="preserve">. Valdytojas papildomai pažymėjo, kad pareiškėjui </w:t>
      </w:r>
      <w:r w:rsidR="00B85200" w:rsidRPr="008D6014">
        <w:rPr>
          <w:b w:val="0"/>
          <w:szCs w:val="24"/>
          <w:lang w:eastAsia="lt-LT"/>
        </w:rPr>
        <w:t xml:space="preserve">2019–2020 TTT projekte </w:t>
      </w:r>
      <w:r w:rsidR="00B85200">
        <w:rPr>
          <w:b w:val="0"/>
          <w:szCs w:val="24"/>
          <w:lang w:eastAsia="lt-LT"/>
        </w:rPr>
        <w:t xml:space="preserve">numatyti pajėgumai </w:t>
      </w:r>
      <w:r w:rsidRPr="008D6014">
        <w:rPr>
          <w:b w:val="0"/>
          <w:szCs w:val="24"/>
          <w:lang w:eastAsia="lt-LT"/>
        </w:rPr>
        <w:t xml:space="preserve">konfliktavo su kitų pareiškėjų prašomais pajėgumais </w:t>
      </w:r>
      <w:r w:rsidR="005D3F51" w:rsidRPr="008D6014">
        <w:rPr>
          <w:b w:val="0"/>
          <w:szCs w:val="24"/>
          <w:lang w:eastAsia="lt-LT"/>
        </w:rPr>
        <w:t>perpildyt</w:t>
      </w:r>
      <w:r w:rsidR="005D3F51">
        <w:rPr>
          <w:b w:val="0"/>
          <w:szCs w:val="24"/>
          <w:lang w:eastAsia="lt-LT"/>
        </w:rPr>
        <w:t>os</w:t>
      </w:r>
      <w:r w:rsidR="005D3F51" w:rsidRPr="008D6014">
        <w:rPr>
          <w:b w:val="0"/>
          <w:szCs w:val="24"/>
          <w:lang w:eastAsia="lt-LT"/>
        </w:rPr>
        <w:t xml:space="preserve"> </w:t>
      </w:r>
      <w:r w:rsidRPr="008D6014">
        <w:rPr>
          <w:b w:val="0"/>
          <w:szCs w:val="24"/>
          <w:lang w:eastAsia="lt-LT"/>
        </w:rPr>
        <w:t>infrastruktūros dal</w:t>
      </w:r>
      <w:r w:rsidR="005D3F51">
        <w:rPr>
          <w:b w:val="0"/>
          <w:szCs w:val="24"/>
          <w:lang w:eastAsia="lt-LT"/>
        </w:rPr>
        <w:t xml:space="preserve">yse </w:t>
      </w:r>
      <w:r w:rsidR="005D3F51" w:rsidRPr="008D6014">
        <w:rPr>
          <w:b w:val="0"/>
          <w:szCs w:val="24"/>
          <w:lang w:eastAsia="lt-LT"/>
        </w:rPr>
        <w:t>Kaišiador</w:t>
      </w:r>
      <w:r w:rsidR="005D3F51">
        <w:rPr>
          <w:b w:val="0"/>
          <w:szCs w:val="24"/>
          <w:lang w:eastAsia="lt-LT"/>
        </w:rPr>
        <w:t>ys</w:t>
      </w:r>
      <w:r w:rsidR="005D3F51" w:rsidRPr="008D6014">
        <w:rPr>
          <w:b w:val="0"/>
          <w:szCs w:val="24"/>
          <w:lang w:eastAsia="lt-LT"/>
        </w:rPr>
        <w:t>–Radvilišk</w:t>
      </w:r>
      <w:r w:rsidR="005D3F51">
        <w:rPr>
          <w:b w:val="0"/>
          <w:szCs w:val="24"/>
          <w:lang w:eastAsia="lt-LT"/>
        </w:rPr>
        <w:t>is (</w:t>
      </w:r>
      <w:proofErr w:type="spellStart"/>
      <w:r w:rsidR="005D3F51">
        <w:rPr>
          <w:b w:val="0"/>
          <w:szCs w:val="24"/>
          <w:lang w:eastAsia="lt-LT"/>
        </w:rPr>
        <w:t>tarpstočiai</w:t>
      </w:r>
      <w:proofErr w:type="spellEnd"/>
      <w:r w:rsidR="005D3F51">
        <w:rPr>
          <w:b w:val="0"/>
          <w:szCs w:val="24"/>
          <w:lang w:eastAsia="lt-LT"/>
        </w:rPr>
        <w:t xml:space="preserve"> </w:t>
      </w:r>
      <w:r w:rsidRPr="008D6014">
        <w:rPr>
          <w:b w:val="0"/>
          <w:szCs w:val="24"/>
          <w:lang w:eastAsia="lt-LT"/>
        </w:rPr>
        <w:t>Livintai–Gaižiūnai</w:t>
      </w:r>
      <w:r w:rsidR="005D3F51">
        <w:rPr>
          <w:b w:val="0"/>
          <w:szCs w:val="24"/>
          <w:lang w:eastAsia="lt-LT"/>
        </w:rPr>
        <w:t xml:space="preserve"> ir </w:t>
      </w:r>
      <w:r w:rsidRPr="008D6014">
        <w:rPr>
          <w:b w:val="0"/>
          <w:szCs w:val="24"/>
          <w:lang w:eastAsia="lt-LT"/>
        </w:rPr>
        <w:t xml:space="preserve">Žeimiai–Lukšiai), </w:t>
      </w:r>
      <w:r w:rsidR="00F61A6A" w:rsidRPr="008D6014">
        <w:rPr>
          <w:b w:val="0"/>
          <w:szCs w:val="24"/>
          <w:lang w:eastAsia="lt-LT"/>
        </w:rPr>
        <w:t>Kuži</w:t>
      </w:r>
      <w:r w:rsidR="00F61A6A">
        <w:rPr>
          <w:b w:val="0"/>
          <w:szCs w:val="24"/>
          <w:lang w:eastAsia="lt-LT"/>
        </w:rPr>
        <w:t>ai</w:t>
      </w:r>
      <w:r w:rsidR="00F61A6A" w:rsidRPr="008D6014">
        <w:rPr>
          <w:b w:val="0"/>
          <w:szCs w:val="24"/>
          <w:lang w:eastAsia="lt-LT"/>
        </w:rPr>
        <w:t>–Klaipėd</w:t>
      </w:r>
      <w:r w:rsidR="00F61A6A">
        <w:rPr>
          <w:b w:val="0"/>
          <w:szCs w:val="24"/>
          <w:lang w:eastAsia="lt-LT"/>
        </w:rPr>
        <w:t>a</w:t>
      </w:r>
      <w:r w:rsidR="00F61A6A" w:rsidRPr="008D6014">
        <w:rPr>
          <w:b w:val="0"/>
          <w:szCs w:val="24"/>
          <w:lang w:eastAsia="lt-LT"/>
        </w:rPr>
        <w:t xml:space="preserve"> </w:t>
      </w:r>
      <w:r w:rsidR="00F61A6A">
        <w:rPr>
          <w:b w:val="0"/>
          <w:szCs w:val="24"/>
          <w:lang w:eastAsia="lt-LT"/>
        </w:rPr>
        <w:t>(</w:t>
      </w:r>
      <w:proofErr w:type="spellStart"/>
      <w:r w:rsidRPr="008D6014">
        <w:rPr>
          <w:b w:val="0"/>
          <w:szCs w:val="24"/>
          <w:lang w:eastAsia="lt-LT"/>
        </w:rPr>
        <w:t>tarpstot</w:t>
      </w:r>
      <w:r w:rsidR="00F61A6A">
        <w:rPr>
          <w:b w:val="0"/>
          <w:szCs w:val="24"/>
          <w:lang w:eastAsia="lt-LT"/>
        </w:rPr>
        <w:t>is</w:t>
      </w:r>
      <w:proofErr w:type="spellEnd"/>
      <w:r w:rsidRPr="008D6014">
        <w:rPr>
          <w:b w:val="0"/>
          <w:szCs w:val="24"/>
          <w:lang w:eastAsia="lt-LT"/>
        </w:rPr>
        <w:t xml:space="preserve"> Plungė–</w:t>
      </w:r>
      <w:proofErr w:type="spellStart"/>
      <w:r w:rsidRPr="008D6014">
        <w:rPr>
          <w:b w:val="0"/>
          <w:szCs w:val="24"/>
          <w:lang w:eastAsia="lt-LT"/>
        </w:rPr>
        <w:t>Šateikiai</w:t>
      </w:r>
      <w:proofErr w:type="spellEnd"/>
      <w:r w:rsidRPr="008D6014">
        <w:rPr>
          <w:b w:val="0"/>
          <w:szCs w:val="24"/>
          <w:lang w:eastAsia="lt-LT"/>
        </w:rPr>
        <w:t xml:space="preserve">). Valdytojas </w:t>
      </w:r>
      <w:r w:rsidR="00F61A6A">
        <w:rPr>
          <w:b w:val="0"/>
          <w:szCs w:val="24"/>
          <w:lang w:eastAsia="lt-LT"/>
        </w:rPr>
        <w:t>paaiškino</w:t>
      </w:r>
      <w:r w:rsidRPr="008D6014">
        <w:rPr>
          <w:b w:val="0"/>
          <w:szCs w:val="24"/>
          <w:lang w:eastAsia="lt-LT"/>
        </w:rPr>
        <w:t xml:space="preserve">, kad jeigu jis 2019–2020 TTT projekte būtų nurodęs kitas pareiškėjo </w:t>
      </w:r>
      <w:r w:rsidR="007A596A">
        <w:rPr>
          <w:b w:val="0"/>
          <w:szCs w:val="24"/>
          <w:lang w:eastAsia="lt-LT"/>
        </w:rPr>
        <w:t>P</w:t>
      </w:r>
      <w:r w:rsidRPr="008D6014">
        <w:rPr>
          <w:b w:val="0"/>
          <w:szCs w:val="24"/>
          <w:lang w:eastAsia="lt-LT"/>
        </w:rPr>
        <w:t xml:space="preserve">araiškoje Nr. 72 nurodytas </w:t>
      </w:r>
      <w:r w:rsidR="00F61A6A">
        <w:rPr>
          <w:b w:val="0"/>
          <w:szCs w:val="24"/>
          <w:lang w:eastAsia="lt-LT"/>
        </w:rPr>
        <w:t xml:space="preserve">prašomų pajėgumų </w:t>
      </w:r>
      <w:r w:rsidRPr="008D6014">
        <w:rPr>
          <w:b w:val="0"/>
          <w:szCs w:val="24"/>
          <w:lang w:eastAsia="lt-LT"/>
        </w:rPr>
        <w:t>alternatyvas</w:t>
      </w:r>
      <w:r w:rsidR="00E90ACE">
        <w:rPr>
          <w:rStyle w:val="FootnoteReference"/>
          <w:b w:val="0"/>
          <w:szCs w:val="24"/>
          <w:lang w:eastAsia="lt-LT"/>
        </w:rPr>
        <w:footnoteReference w:id="21"/>
      </w:r>
      <w:r w:rsidRPr="008D6014">
        <w:rPr>
          <w:b w:val="0"/>
          <w:szCs w:val="24"/>
          <w:lang w:eastAsia="lt-LT"/>
        </w:rPr>
        <w:t xml:space="preserve">, </w:t>
      </w:r>
      <w:r w:rsidR="00F61A6A">
        <w:rPr>
          <w:b w:val="0"/>
          <w:szCs w:val="24"/>
          <w:lang w:eastAsia="lt-LT"/>
        </w:rPr>
        <w:t>šie pajėgumai kituose</w:t>
      </w:r>
      <w:r w:rsidRPr="008D6014">
        <w:rPr>
          <w:b w:val="0"/>
          <w:szCs w:val="24"/>
          <w:lang w:eastAsia="lt-LT"/>
        </w:rPr>
        <w:t xml:space="preserve"> </w:t>
      </w:r>
      <w:r w:rsidR="00F61A6A" w:rsidRPr="008D6014">
        <w:rPr>
          <w:b w:val="0"/>
          <w:szCs w:val="24"/>
          <w:lang w:eastAsia="lt-LT"/>
        </w:rPr>
        <w:t>maršrut</w:t>
      </w:r>
      <w:r w:rsidR="00F61A6A">
        <w:rPr>
          <w:b w:val="0"/>
          <w:szCs w:val="24"/>
          <w:lang w:eastAsia="lt-LT"/>
        </w:rPr>
        <w:t>uose</w:t>
      </w:r>
      <w:r w:rsidR="00F61A6A" w:rsidRPr="008D6014">
        <w:rPr>
          <w:b w:val="0"/>
          <w:szCs w:val="24"/>
          <w:lang w:eastAsia="lt-LT"/>
        </w:rPr>
        <w:t xml:space="preserve"> </w:t>
      </w:r>
      <w:r w:rsidRPr="008D6014">
        <w:rPr>
          <w:b w:val="0"/>
          <w:szCs w:val="24"/>
          <w:lang w:eastAsia="lt-LT"/>
        </w:rPr>
        <w:t>būtų taip pat konfliktavę su kitų pareiškėjų prašomais pajėgumais</w:t>
      </w:r>
      <w:r w:rsidR="00D17323">
        <w:rPr>
          <w:b w:val="0"/>
          <w:szCs w:val="24"/>
          <w:lang w:eastAsia="lt-LT"/>
        </w:rPr>
        <w:t>.</w:t>
      </w:r>
    </w:p>
    <w:p w14:paraId="7C043128" w14:textId="2C355B0B" w:rsidR="008D6014" w:rsidRPr="008D6014" w:rsidRDefault="008D6014" w:rsidP="00AE2001">
      <w:pPr>
        <w:tabs>
          <w:tab w:val="left" w:pos="720"/>
        </w:tabs>
        <w:ind w:firstLine="709"/>
        <w:jc w:val="both"/>
        <w:rPr>
          <w:b w:val="0"/>
          <w:szCs w:val="24"/>
          <w:lang w:eastAsia="lt-LT"/>
        </w:rPr>
      </w:pPr>
      <w:r w:rsidRPr="008D6014">
        <w:rPr>
          <w:b w:val="0"/>
          <w:szCs w:val="24"/>
          <w:lang w:eastAsia="lt-LT"/>
        </w:rPr>
        <w:t xml:space="preserve">Valdytojas nurodė, kad </w:t>
      </w:r>
      <w:r w:rsidR="00CF6B8C">
        <w:rPr>
          <w:b w:val="0"/>
          <w:szCs w:val="24"/>
          <w:lang w:eastAsia="lt-LT"/>
        </w:rPr>
        <w:t xml:space="preserve">LTSA ir pareiškėjams vėlavo </w:t>
      </w:r>
      <w:r w:rsidRPr="008D6014">
        <w:rPr>
          <w:b w:val="0"/>
          <w:szCs w:val="24"/>
          <w:lang w:eastAsia="lt-LT"/>
        </w:rPr>
        <w:t>pateikti 2019–2020 TTT projektą</w:t>
      </w:r>
      <w:r w:rsidR="00CF6B8C">
        <w:rPr>
          <w:b w:val="0"/>
          <w:szCs w:val="24"/>
          <w:lang w:eastAsia="lt-LT"/>
        </w:rPr>
        <w:t xml:space="preserve"> iki Taisyklių 21</w:t>
      </w:r>
      <w:r w:rsidR="00C6555D">
        <w:rPr>
          <w:b w:val="0"/>
          <w:szCs w:val="24"/>
          <w:lang w:eastAsia="lt-LT"/>
        </w:rPr>
        <w:t xml:space="preserve"> punkte</w:t>
      </w:r>
      <w:r w:rsidR="00CF6B8C">
        <w:rPr>
          <w:b w:val="0"/>
          <w:szCs w:val="24"/>
          <w:lang w:eastAsia="lt-LT"/>
        </w:rPr>
        <w:t xml:space="preserve"> nustatyto termino</w:t>
      </w:r>
      <w:r w:rsidRPr="008D6014">
        <w:rPr>
          <w:b w:val="0"/>
          <w:szCs w:val="24"/>
          <w:lang w:eastAsia="lt-LT"/>
        </w:rPr>
        <w:t xml:space="preserve"> dėl žmogiškųjų resursų, programinės įrangos, kurie palengvintų ir (ar) paspartintų </w:t>
      </w:r>
      <w:r w:rsidR="00CF6B8C">
        <w:rPr>
          <w:b w:val="0"/>
          <w:szCs w:val="24"/>
          <w:lang w:eastAsia="lt-LT"/>
        </w:rPr>
        <w:t>šio</w:t>
      </w:r>
      <w:r w:rsidR="00CF6B8C" w:rsidRPr="008D6014">
        <w:rPr>
          <w:b w:val="0"/>
          <w:szCs w:val="24"/>
          <w:lang w:eastAsia="lt-LT"/>
        </w:rPr>
        <w:t xml:space="preserve"> </w:t>
      </w:r>
      <w:r w:rsidRPr="008D6014">
        <w:rPr>
          <w:b w:val="0"/>
          <w:szCs w:val="24"/>
          <w:lang w:eastAsia="lt-LT"/>
        </w:rPr>
        <w:t xml:space="preserve">projekto parengimą, trūkumo, taip pat pateiktų paraiškų kiekio ir jose pateiktų pageidavimų skirtingumo bei sudėtingumo. Valdytojas </w:t>
      </w:r>
      <w:r w:rsidR="00CF6B8C">
        <w:rPr>
          <w:b w:val="0"/>
          <w:szCs w:val="24"/>
          <w:lang w:eastAsia="lt-LT"/>
        </w:rPr>
        <w:t xml:space="preserve">papildomai </w:t>
      </w:r>
      <w:r w:rsidRPr="008D6014">
        <w:rPr>
          <w:b w:val="0"/>
          <w:szCs w:val="24"/>
          <w:lang w:eastAsia="lt-LT"/>
        </w:rPr>
        <w:t xml:space="preserve">pažymėjo, kad </w:t>
      </w:r>
      <w:r w:rsidR="00CF6B8C">
        <w:rPr>
          <w:b w:val="0"/>
          <w:szCs w:val="24"/>
          <w:lang w:eastAsia="lt-LT"/>
        </w:rPr>
        <w:t xml:space="preserve">nors ir </w:t>
      </w:r>
      <w:r w:rsidRPr="008D6014">
        <w:rPr>
          <w:b w:val="0"/>
          <w:szCs w:val="24"/>
          <w:lang w:eastAsia="lt-LT"/>
        </w:rPr>
        <w:t xml:space="preserve">vėlavo pateikti 2019–2020 TTT projektą ir jo išrašus, tačiau projektas LTSA ir visiems pareiškėjams </w:t>
      </w:r>
      <w:r w:rsidRPr="005F5C09">
        <w:rPr>
          <w:b w:val="0"/>
          <w:szCs w:val="24"/>
          <w:lang w:eastAsia="lt-LT"/>
        </w:rPr>
        <w:t>lygiomis teisėmis buvo pateiktas tuo pačiu metu</w:t>
      </w:r>
      <w:r w:rsidR="00A67F49" w:rsidRPr="005F5C09">
        <w:rPr>
          <w:b w:val="0"/>
          <w:szCs w:val="24"/>
          <w:lang w:eastAsia="lt-LT"/>
        </w:rPr>
        <w:t xml:space="preserve">, </w:t>
      </w:r>
      <w:r w:rsidR="00122401" w:rsidRPr="005F5C09">
        <w:rPr>
          <w:b w:val="0"/>
          <w:szCs w:val="24"/>
          <w:lang w:eastAsia="lt-LT"/>
        </w:rPr>
        <w:t>nebuvo</w:t>
      </w:r>
      <w:r w:rsidRPr="005F5C09">
        <w:rPr>
          <w:b w:val="0"/>
          <w:szCs w:val="24"/>
          <w:lang w:eastAsia="lt-LT"/>
        </w:rPr>
        <w:t xml:space="preserve"> sutrumpin</w:t>
      </w:r>
      <w:r w:rsidR="00122401" w:rsidRPr="005F5C09">
        <w:rPr>
          <w:b w:val="0"/>
          <w:szCs w:val="24"/>
          <w:lang w:eastAsia="lt-LT"/>
        </w:rPr>
        <w:t>tas</w:t>
      </w:r>
      <w:r w:rsidRPr="005F5C09">
        <w:rPr>
          <w:b w:val="0"/>
          <w:szCs w:val="24"/>
          <w:lang w:eastAsia="lt-LT"/>
        </w:rPr>
        <w:t xml:space="preserve"> Taisyklių 23 punkte </w:t>
      </w:r>
      <w:r w:rsidR="00122401" w:rsidRPr="005F5C09">
        <w:rPr>
          <w:b w:val="0"/>
          <w:szCs w:val="24"/>
          <w:lang w:eastAsia="lt-LT"/>
        </w:rPr>
        <w:t xml:space="preserve">nustatytas </w:t>
      </w:r>
      <w:r w:rsidR="00D17323" w:rsidRPr="005F5C09">
        <w:rPr>
          <w:b w:val="0"/>
          <w:szCs w:val="24"/>
          <w:lang w:eastAsia="lt-LT"/>
        </w:rPr>
        <w:t xml:space="preserve">1 mėnesio </w:t>
      </w:r>
      <w:r w:rsidRPr="005F5C09">
        <w:rPr>
          <w:b w:val="0"/>
          <w:szCs w:val="24"/>
          <w:lang w:eastAsia="lt-LT"/>
        </w:rPr>
        <w:t xml:space="preserve">prašymų, pastabų ir (ar) pasiūlymų pateikimo </w:t>
      </w:r>
      <w:r w:rsidR="00122401" w:rsidRPr="005F5C09">
        <w:rPr>
          <w:b w:val="0"/>
          <w:szCs w:val="24"/>
          <w:lang w:eastAsia="lt-LT"/>
        </w:rPr>
        <w:t xml:space="preserve">terminas </w:t>
      </w:r>
      <w:r w:rsidRPr="005F5C09">
        <w:rPr>
          <w:b w:val="0"/>
          <w:szCs w:val="24"/>
          <w:lang w:eastAsia="lt-LT"/>
        </w:rPr>
        <w:t>dėl 2019–2020 TTT projekto</w:t>
      </w:r>
      <w:r w:rsidR="00A67F49" w:rsidRPr="005F5C09">
        <w:rPr>
          <w:b w:val="0"/>
          <w:szCs w:val="24"/>
          <w:lang w:eastAsia="lt-LT"/>
        </w:rPr>
        <w:t xml:space="preserve">, t. y. </w:t>
      </w:r>
      <w:r w:rsidR="00122401" w:rsidRPr="005F5C09">
        <w:rPr>
          <w:b w:val="0"/>
          <w:szCs w:val="24"/>
          <w:lang w:eastAsia="lt-LT"/>
        </w:rPr>
        <w:t xml:space="preserve">iki </w:t>
      </w:r>
      <w:r w:rsidR="00A67F49" w:rsidRPr="005F5C09">
        <w:rPr>
          <w:b w:val="0"/>
          <w:szCs w:val="24"/>
          <w:lang w:eastAsia="lt-LT"/>
        </w:rPr>
        <w:t>2019 m. rugpjūčio 12 d.</w:t>
      </w:r>
      <w:r w:rsidR="00B0323D">
        <w:rPr>
          <w:b w:val="0"/>
          <w:szCs w:val="24"/>
          <w:lang w:eastAsia="lt-LT"/>
        </w:rPr>
        <w:t xml:space="preserve"> </w:t>
      </w:r>
      <w:r w:rsidRPr="008D6014">
        <w:rPr>
          <w:b w:val="0"/>
          <w:szCs w:val="24"/>
          <w:lang w:eastAsia="lt-LT"/>
        </w:rPr>
        <w:t xml:space="preserve">Valdytojas </w:t>
      </w:r>
      <w:r w:rsidR="00B0323D">
        <w:rPr>
          <w:b w:val="0"/>
          <w:szCs w:val="24"/>
          <w:lang w:eastAsia="lt-LT"/>
        </w:rPr>
        <w:t>atkreipė dėmesį į tai</w:t>
      </w:r>
      <w:r w:rsidRPr="008D6014">
        <w:rPr>
          <w:b w:val="0"/>
          <w:szCs w:val="24"/>
          <w:lang w:eastAsia="lt-LT"/>
        </w:rPr>
        <w:t xml:space="preserve">, kad minėtas procedūrinis pažeidimas buvo labiau nenaudingas pačiam valdytojui nei pareiškėjams, nes pareiškėjai pastabas ir pasiūlymus dėl 2019–2020 TTT projekto ir jo išrašų galėjo pateikti per 1 mėnesio terminą, tuo tarpu valdytojui terminas 2019–2020 TTT projekto rengimo užbaigimui ir pateikimui </w:t>
      </w:r>
      <w:r w:rsidR="004D322B">
        <w:rPr>
          <w:b w:val="0"/>
          <w:szCs w:val="24"/>
          <w:lang w:eastAsia="lt-LT"/>
        </w:rPr>
        <w:t xml:space="preserve">LTSA </w:t>
      </w:r>
      <w:r w:rsidRPr="008D6014">
        <w:rPr>
          <w:b w:val="0"/>
          <w:szCs w:val="24"/>
          <w:lang w:eastAsia="lt-LT"/>
        </w:rPr>
        <w:t xml:space="preserve">sutrumpėjo. Taip pat </w:t>
      </w:r>
      <w:r w:rsidR="004D322B">
        <w:rPr>
          <w:b w:val="0"/>
          <w:szCs w:val="24"/>
          <w:lang w:eastAsia="lt-LT"/>
        </w:rPr>
        <w:t>valdytojas akcentavo</w:t>
      </w:r>
      <w:r w:rsidRPr="008D6014">
        <w:rPr>
          <w:b w:val="0"/>
          <w:szCs w:val="24"/>
          <w:lang w:eastAsia="lt-LT"/>
        </w:rPr>
        <w:t xml:space="preserve">, kad 2019–2020 TTT projekto pateikimo LTSA ir </w:t>
      </w:r>
      <w:r w:rsidR="004D322B">
        <w:rPr>
          <w:b w:val="0"/>
          <w:szCs w:val="24"/>
          <w:lang w:eastAsia="lt-LT"/>
        </w:rPr>
        <w:t xml:space="preserve">jo atitinkamų išrašų pateikimo </w:t>
      </w:r>
      <w:r w:rsidRPr="008D6014">
        <w:rPr>
          <w:b w:val="0"/>
          <w:szCs w:val="24"/>
          <w:lang w:eastAsia="lt-LT"/>
        </w:rPr>
        <w:t>pareiškėjams termino pažeidimas neturėjo jokios įtakos Sprendimo Nr.</w:t>
      </w:r>
      <w:r w:rsidR="00036B97">
        <w:rPr>
          <w:b w:val="0"/>
          <w:szCs w:val="24"/>
          <w:lang w:eastAsia="lt-LT"/>
        </w:rPr>
        <w:t> </w:t>
      </w:r>
      <w:r w:rsidRPr="008D6014">
        <w:rPr>
          <w:b w:val="0"/>
          <w:szCs w:val="24"/>
          <w:lang w:eastAsia="lt-LT"/>
        </w:rPr>
        <w:t xml:space="preserve">PSE-357 priėmimui, </w:t>
      </w:r>
      <w:r w:rsidR="00C90806">
        <w:rPr>
          <w:b w:val="0"/>
          <w:szCs w:val="24"/>
          <w:lang w:eastAsia="lt-LT"/>
        </w:rPr>
        <w:t xml:space="preserve">t. y. </w:t>
      </w:r>
      <w:r w:rsidRPr="008D6014">
        <w:rPr>
          <w:b w:val="0"/>
          <w:szCs w:val="24"/>
          <w:lang w:eastAsia="lt-LT"/>
        </w:rPr>
        <w:t>net</w:t>
      </w:r>
      <w:r w:rsidR="00C90806">
        <w:rPr>
          <w:b w:val="0"/>
          <w:szCs w:val="24"/>
          <w:lang w:eastAsia="lt-LT"/>
        </w:rPr>
        <w:t xml:space="preserve"> ir tuo atveju,</w:t>
      </w:r>
      <w:r w:rsidRPr="008D6014">
        <w:rPr>
          <w:b w:val="0"/>
          <w:szCs w:val="24"/>
          <w:lang w:eastAsia="lt-LT"/>
        </w:rPr>
        <w:t xml:space="preserve"> jeigu šis terminas nebūtų pažeistas, tai nepakeistų prioriteto taisyklės, nustatytos Taisyklių 28 punkte</w:t>
      </w:r>
      <w:r w:rsidR="00D378B5">
        <w:rPr>
          <w:b w:val="0"/>
          <w:szCs w:val="24"/>
          <w:lang w:eastAsia="lt-LT"/>
        </w:rPr>
        <w:t>,</w:t>
      </w:r>
      <w:r w:rsidRPr="008D6014">
        <w:rPr>
          <w:b w:val="0"/>
          <w:szCs w:val="24"/>
          <w:lang w:eastAsia="lt-LT"/>
        </w:rPr>
        <w:t xml:space="preserve"> pritaikymo pareiškėjo atžvilgiu rezultato.</w:t>
      </w:r>
    </w:p>
    <w:p w14:paraId="47DEB495" w14:textId="55CC7621" w:rsidR="008D6014" w:rsidRPr="008D6014" w:rsidRDefault="008D6014" w:rsidP="00AE2001">
      <w:pPr>
        <w:tabs>
          <w:tab w:val="left" w:pos="720"/>
        </w:tabs>
        <w:ind w:firstLine="709"/>
        <w:jc w:val="both"/>
        <w:rPr>
          <w:b w:val="0"/>
          <w:szCs w:val="24"/>
          <w:lang w:eastAsia="lt-LT"/>
        </w:rPr>
      </w:pPr>
      <w:r w:rsidRPr="008D6014">
        <w:rPr>
          <w:b w:val="0"/>
          <w:szCs w:val="24"/>
          <w:lang w:eastAsia="lt-LT"/>
        </w:rPr>
        <w:t>Valdytojas nurodė, kad</w:t>
      </w:r>
      <w:r w:rsidR="00805BD9">
        <w:rPr>
          <w:b w:val="0"/>
          <w:szCs w:val="24"/>
          <w:lang w:eastAsia="lt-LT"/>
        </w:rPr>
        <w:t>,</w:t>
      </w:r>
      <w:r w:rsidRPr="008D6014">
        <w:rPr>
          <w:b w:val="0"/>
          <w:szCs w:val="24"/>
          <w:lang w:eastAsia="lt-LT"/>
        </w:rPr>
        <w:t xml:space="preserve"> vadovaujantis Taisyklių 22 punkto nuostatomis, valdytojas</w:t>
      </w:r>
      <w:r w:rsidR="00805BD9">
        <w:rPr>
          <w:b w:val="0"/>
          <w:szCs w:val="24"/>
          <w:lang w:eastAsia="lt-LT"/>
        </w:rPr>
        <w:t xml:space="preserve"> </w:t>
      </w:r>
      <w:r w:rsidR="00805BD9" w:rsidRPr="008D6014">
        <w:rPr>
          <w:b w:val="0"/>
          <w:szCs w:val="24"/>
          <w:lang w:eastAsia="lt-LT"/>
        </w:rPr>
        <w:t>TTT projekto rengimo metu</w:t>
      </w:r>
      <w:r w:rsidRPr="008D6014">
        <w:rPr>
          <w:b w:val="0"/>
          <w:szCs w:val="24"/>
          <w:lang w:eastAsia="lt-LT"/>
        </w:rPr>
        <w:t xml:space="preserve"> </w:t>
      </w:r>
      <w:r w:rsidR="00805BD9" w:rsidRPr="008D6014">
        <w:rPr>
          <w:b w:val="0"/>
          <w:szCs w:val="24"/>
          <w:lang w:eastAsia="lt-LT"/>
        </w:rPr>
        <w:t xml:space="preserve">turi </w:t>
      </w:r>
      <w:r w:rsidRPr="008D6014">
        <w:rPr>
          <w:b w:val="0"/>
          <w:szCs w:val="24"/>
          <w:lang w:eastAsia="lt-LT"/>
        </w:rPr>
        <w:t xml:space="preserve">įvertinti, kokią įtaką pareiškėjams turės tai, kad atitinkami pajėgumai bus skirti infrastruktūros statybos, remonto ir (ar) techninės priežiūros darbams atlikti. </w:t>
      </w:r>
      <w:r w:rsidR="001B20E4">
        <w:rPr>
          <w:b w:val="0"/>
          <w:szCs w:val="24"/>
          <w:lang w:eastAsia="lt-LT"/>
        </w:rPr>
        <w:t>V</w:t>
      </w:r>
      <w:r w:rsidRPr="008D6014">
        <w:rPr>
          <w:b w:val="0"/>
          <w:szCs w:val="24"/>
          <w:lang w:eastAsia="lt-LT"/>
        </w:rPr>
        <w:t>aldytojas pažymėjo, kad įvertinus tai, kad TTT projektas yra rengiamas iki jo pateikimo LTSA sprendimui pagal Taisyklių 35 punktą priimti, o Taisyklės nenustato tikslaus termino iki kada toks vertinimas turi būti atliekamas, taip pat šio vertinimo atlikimo tvarkos, šis vertinimas buvo užbaigtas 2019–2020</w:t>
      </w:r>
      <w:r w:rsidR="00B03E20">
        <w:rPr>
          <w:b w:val="0"/>
          <w:szCs w:val="24"/>
          <w:lang w:eastAsia="lt-LT"/>
        </w:rPr>
        <w:t> </w:t>
      </w:r>
      <w:r w:rsidRPr="008D6014">
        <w:rPr>
          <w:b w:val="0"/>
          <w:szCs w:val="24"/>
          <w:lang w:eastAsia="lt-LT"/>
        </w:rPr>
        <w:t>TTT projekto pateikimu LTSA.</w:t>
      </w:r>
    </w:p>
    <w:p w14:paraId="6A161B65" w14:textId="588AF2D5" w:rsidR="008D6014" w:rsidRPr="008D6014" w:rsidRDefault="008D6014" w:rsidP="00AE2001">
      <w:pPr>
        <w:tabs>
          <w:tab w:val="left" w:pos="720"/>
        </w:tabs>
        <w:ind w:firstLine="709"/>
        <w:jc w:val="both"/>
        <w:rPr>
          <w:b w:val="0"/>
          <w:szCs w:val="24"/>
          <w:lang w:eastAsia="lt-LT"/>
        </w:rPr>
      </w:pPr>
      <w:r w:rsidRPr="008D6014">
        <w:rPr>
          <w:b w:val="0"/>
          <w:szCs w:val="24"/>
          <w:lang w:eastAsia="lt-LT"/>
        </w:rPr>
        <w:t xml:space="preserve">Valdytojas pažymėjo, kad Taisyklių 29 punktas nenustato konkretaus termino ekonominio poveikio vertinimui atlikti, todėl valdytojas, įvertinęs tai, kad </w:t>
      </w:r>
      <w:r w:rsidR="004B58AF">
        <w:rPr>
          <w:b w:val="0"/>
          <w:szCs w:val="24"/>
          <w:lang w:eastAsia="lt-LT"/>
        </w:rPr>
        <w:t>šis Taisyklių</w:t>
      </w:r>
      <w:r w:rsidR="004B58AF" w:rsidRPr="008D6014">
        <w:rPr>
          <w:b w:val="0"/>
          <w:szCs w:val="24"/>
          <w:lang w:eastAsia="lt-LT"/>
        </w:rPr>
        <w:t xml:space="preserve"> </w:t>
      </w:r>
      <w:r w:rsidRPr="008D6014">
        <w:rPr>
          <w:b w:val="0"/>
          <w:szCs w:val="24"/>
          <w:lang w:eastAsia="lt-LT"/>
        </w:rPr>
        <w:t>punktas yra įtvirtintas Taisyklių trečiajame skirsnyje, reglamentuojančiame derinimą, vadovavosi sisteminiu teisės akto aiškinimu ir laikėsi nuomonės, kad</w:t>
      </w:r>
      <w:r w:rsidR="004B58AF">
        <w:rPr>
          <w:b w:val="0"/>
          <w:szCs w:val="24"/>
          <w:lang w:eastAsia="lt-LT"/>
        </w:rPr>
        <w:t>,</w:t>
      </w:r>
      <w:r w:rsidRPr="008D6014">
        <w:rPr>
          <w:b w:val="0"/>
          <w:szCs w:val="24"/>
          <w:lang w:eastAsia="lt-LT"/>
        </w:rPr>
        <w:t xml:space="preserve"> siekiant paraiškų derinimo metu įvertinti pareiškėjų galimą patirti ekonominį poveikį, </w:t>
      </w:r>
      <w:r w:rsidR="004B58AF" w:rsidRPr="008D6014">
        <w:rPr>
          <w:b w:val="0"/>
          <w:szCs w:val="24"/>
          <w:lang w:eastAsia="lt-LT"/>
        </w:rPr>
        <w:t>ekonomin</w:t>
      </w:r>
      <w:r w:rsidR="004B58AF">
        <w:rPr>
          <w:b w:val="0"/>
          <w:szCs w:val="24"/>
          <w:lang w:eastAsia="lt-LT"/>
        </w:rPr>
        <w:t xml:space="preserve">io poveikio </w:t>
      </w:r>
      <w:r w:rsidRPr="008D6014">
        <w:rPr>
          <w:b w:val="0"/>
          <w:szCs w:val="24"/>
          <w:lang w:eastAsia="lt-LT"/>
        </w:rPr>
        <w:t xml:space="preserve">vertinimą reikia atlikti ir jo rezultatus </w:t>
      </w:r>
      <w:r w:rsidRPr="005F5C09">
        <w:rPr>
          <w:b w:val="0"/>
          <w:szCs w:val="24"/>
          <w:lang w:eastAsia="lt-LT"/>
        </w:rPr>
        <w:t>turėti iki Taisyklių 24 punkte nustatyto termino</w:t>
      </w:r>
      <w:r w:rsidR="005F5CAC">
        <w:rPr>
          <w:b w:val="0"/>
          <w:szCs w:val="24"/>
          <w:lang w:eastAsia="lt-LT"/>
        </w:rPr>
        <w:t>,</w:t>
      </w:r>
      <w:r w:rsidRPr="005F5C09">
        <w:rPr>
          <w:b w:val="0"/>
          <w:szCs w:val="24"/>
          <w:lang w:eastAsia="lt-LT"/>
        </w:rPr>
        <w:t xml:space="preserve"> t.</w:t>
      </w:r>
      <w:r w:rsidRPr="008D6014">
        <w:rPr>
          <w:b w:val="0"/>
          <w:szCs w:val="24"/>
          <w:lang w:eastAsia="lt-LT"/>
        </w:rPr>
        <w:t xml:space="preserve"> y. </w:t>
      </w:r>
      <w:r w:rsidR="005F5CAC">
        <w:rPr>
          <w:b w:val="0"/>
          <w:szCs w:val="24"/>
          <w:lang w:eastAsia="lt-LT"/>
        </w:rPr>
        <w:t xml:space="preserve">per </w:t>
      </w:r>
      <w:r w:rsidRPr="008D6014">
        <w:rPr>
          <w:b w:val="0"/>
          <w:szCs w:val="24"/>
          <w:lang w:eastAsia="lt-LT"/>
        </w:rPr>
        <w:t xml:space="preserve">10 darbo dienų nuo suinteresuotųjų šalių prašymų, pastabų ir (ar) pasiūlymų dėl </w:t>
      </w:r>
      <w:r w:rsidR="008E65FD">
        <w:rPr>
          <w:b w:val="0"/>
          <w:szCs w:val="24"/>
          <w:lang w:eastAsia="lt-LT"/>
        </w:rPr>
        <w:t>TTT</w:t>
      </w:r>
      <w:r w:rsidRPr="008D6014">
        <w:rPr>
          <w:b w:val="0"/>
          <w:szCs w:val="24"/>
          <w:lang w:eastAsia="lt-LT"/>
        </w:rPr>
        <w:t xml:space="preserve"> projekto pateikimo termino</w:t>
      </w:r>
      <w:r w:rsidR="00C71809">
        <w:rPr>
          <w:b w:val="0"/>
          <w:szCs w:val="24"/>
          <w:lang w:eastAsia="lt-LT"/>
        </w:rPr>
        <w:t>,</w:t>
      </w:r>
      <w:r w:rsidRPr="008D6014">
        <w:rPr>
          <w:b w:val="0"/>
          <w:szCs w:val="24"/>
          <w:lang w:eastAsia="lt-LT"/>
        </w:rPr>
        <w:t xml:space="preserve"> pabaigos. Taip pat atkreipė dėmesį</w:t>
      </w:r>
      <w:r w:rsidR="00846FA9">
        <w:rPr>
          <w:b w:val="0"/>
          <w:szCs w:val="24"/>
          <w:lang w:eastAsia="lt-LT"/>
        </w:rPr>
        <w:t xml:space="preserve"> į tai</w:t>
      </w:r>
      <w:r w:rsidRPr="008D6014">
        <w:rPr>
          <w:b w:val="0"/>
          <w:szCs w:val="24"/>
          <w:lang w:eastAsia="lt-LT"/>
        </w:rPr>
        <w:t>, kad Taisyklių 29 punktas nenustato, kokios konkrečiai turi būti priemonės, kurių valdytojas turi imtis, kad patenkintų visas paraiškas, taip pat, koks turi būti ekonominio poveikio vertinimo turinys, apimtis ir kt. Todėl valdytoj</w:t>
      </w:r>
      <w:r w:rsidR="00846FA9">
        <w:rPr>
          <w:b w:val="0"/>
          <w:szCs w:val="24"/>
          <w:lang w:eastAsia="lt-LT"/>
        </w:rPr>
        <w:t>o teigimu</w:t>
      </w:r>
      <w:r w:rsidRPr="008D6014">
        <w:rPr>
          <w:b w:val="0"/>
          <w:szCs w:val="24"/>
          <w:lang w:eastAsia="lt-LT"/>
        </w:rPr>
        <w:t xml:space="preserve">, siekdamas užtikrinti Taisyklių 29 punkto reikalavimų įgyvendinimą, </w:t>
      </w:r>
      <w:r w:rsidR="00846FA9">
        <w:rPr>
          <w:b w:val="0"/>
          <w:szCs w:val="24"/>
          <w:lang w:eastAsia="lt-LT"/>
        </w:rPr>
        <w:t xml:space="preserve">jis </w:t>
      </w:r>
      <w:r w:rsidRPr="008D6014">
        <w:rPr>
          <w:b w:val="0"/>
          <w:szCs w:val="24"/>
          <w:lang w:eastAsia="lt-LT"/>
        </w:rPr>
        <w:t xml:space="preserve">savo nuožiūra nusprendė, kokios jam reikia informacijos, kad jis galėtų atlikti ekonominio poveikio vertinimą. </w:t>
      </w:r>
      <w:r w:rsidR="00354DA6">
        <w:rPr>
          <w:b w:val="0"/>
          <w:szCs w:val="24"/>
          <w:lang w:eastAsia="lt-LT"/>
        </w:rPr>
        <w:t xml:space="preserve">Valdytojas </w:t>
      </w:r>
      <w:r w:rsidRPr="008D6014">
        <w:rPr>
          <w:b w:val="0"/>
          <w:szCs w:val="24"/>
          <w:lang w:eastAsia="lt-LT"/>
        </w:rPr>
        <w:t xml:space="preserve">pabrėžė, kad pats ekonominio poveikio vertinimo tikslas suponuoja, kad </w:t>
      </w:r>
      <w:r w:rsidR="00354DA6">
        <w:rPr>
          <w:b w:val="0"/>
          <w:szCs w:val="24"/>
          <w:lang w:eastAsia="lt-LT"/>
        </w:rPr>
        <w:t xml:space="preserve">jam </w:t>
      </w:r>
      <w:r w:rsidRPr="008D6014">
        <w:rPr>
          <w:b w:val="0"/>
          <w:szCs w:val="24"/>
          <w:lang w:eastAsia="lt-LT"/>
        </w:rPr>
        <w:t xml:space="preserve">atlikti būtina informacija bus komercinio pobūdžio ir jai bus taikomi komercinių </w:t>
      </w:r>
      <w:r w:rsidR="008F599A">
        <w:rPr>
          <w:b w:val="0"/>
          <w:szCs w:val="24"/>
          <w:lang w:eastAsia="lt-LT"/>
        </w:rPr>
        <w:t>bei</w:t>
      </w:r>
      <w:r w:rsidR="008F599A" w:rsidRPr="008D6014">
        <w:rPr>
          <w:b w:val="0"/>
          <w:szCs w:val="24"/>
          <w:lang w:eastAsia="lt-LT"/>
        </w:rPr>
        <w:t xml:space="preserve"> </w:t>
      </w:r>
      <w:r w:rsidRPr="008D6014">
        <w:rPr>
          <w:b w:val="0"/>
          <w:szCs w:val="24"/>
          <w:lang w:eastAsia="lt-LT"/>
        </w:rPr>
        <w:t>profesinių paslapčių apsaugos principai, nustatyti Kodekso 7</w:t>
      </w:r>
      <w:r w:rsidRPr="00D378B5">
        <w:rPr>
          <w:b w:val="0"/>
          <w:szCs w:val="24"/>
          <w:vertAlign w:val="superscript"/>
          <w:lang w:eastAsia="lt-LT"/>
        </w:rPr>
        <w:t>1</w:t>
      </w:r>
      <w:r w:rsidRPr="008D6014">
        <w:rPr>
          <w:b w:val="0"/>
          <w:szCs w:val="24"/>
          <w:lang w:eastAsia="lt-LT"/>
        </w:rPr>
        <w:t xml:space="preserve"> straipsnio 8 dalyje, ir kurią valdytojas yra įpareigotas saugoti vadovaujantis Taisyklių 74 punktu</w:t>
      </w:r>
      <w:r w:rsidR="008F599A">
        <w:rPr>
          <w:b w:val="0"/>
          <w:szCs w:val="24"/>
          <w:lang w:eastAsia="lt-LT"/>
        </w:rPr>
        <w:t xml:space="preserve">, todėl </w:t>
      </w:r>
      <w:r w:rsidRPr="008D6014">
        <w:rPr>
          <w:b w:val="0"/>
          <w:szCs w:val="24"/>
          <w:lang w:eastAsia="lt-LT"/>
        </w:rPr>
        <w:t>valdytojas nematė poreikio apie tai papildomai informuoti pareiškėjus</w:t>
      </w:r>
      <w:r w:rsidR="001E4557">
        <w:rPr>
          <w:b w:val="0"/>
          <w:szCs w:val="24"/>
          <w:lang w:eastAsia="lt-LT"/>
        </w:rPr>
        <w:t>.</w:t>
      </w:r>
    </w:p>
    <w:p w14:paraId="6D25F291" w14:textId="7A88A907" w:rsidR="008D6014" w:rsidRPr="008D6014" w:rsidRDefault="008D6014" w:rsidP="00AE2001">
      <w:pPr>
        <w:tabs>
          <w:tab w:val="left" w:pos="720"/>
        </w:tabs>
        <w:ind w:firstLine="709"/>
        <w:jc w:val="both"/>
        <w:rPr>
          <w:b w:val="0"/>
          <w:szCs w:val="24"/>
          <w:lang w:eastAsia="lt-LT"/>
        </w:rPr>
      </w:pPr>
      <w:r w:rsidRPr="00060BB8">
        <w:rPr>
          <w:b w:val="0"/>
          <w:szCs w:val="24"/>
          <w:lang w:eastAsia="lt-LT"/>
        </w:rPr>
        <w:t>Valdytojas nurodė, kad</w:t>
      </w:r>
      <w:r w:rsidR="00D27487" w:rsidRPr="00060BB8">
        <w:rPr>
          <w:b w:val="0"/>
          <w:szCs w:val="24"/>
          <w:lang w:eastAsia="lt-LT"/>
        </w:rPr>
        <w:t>,</w:t>
      </w:r>
      <w:r w:rsidRPr="00060BB8">
        <w:rPr>
          <w:b w:val="0"/>
          <w:szCs w:val="24"/>
          <w:lang w:eastAsia="lt-LT"/>
        </w:rPr>
        <w:t xml:space="preserve"> konstatavęs, jog </w:t>
      </w:r>
      <w:r w:rsidR="00D27487" w:rsidRPr="00060BB8">
        <w:rPr>
          <w:b w:val="0"/>
          <w:szCs w:val="24"/>
          <w:lang w:eastAsia="lt-LT"/>
        </w:rPr>
        <w:t xml:space="preserve">neturi </w:t>
      </w:r>
      <w:r w:rsidRPr="00060BB8">
        <w:rPr>
          <w:b w:val="0"/>
          <w:szCs w:val="24"/>
          <w:lang w:eastAsia="lt-LT"/>
        </w:rPr>
        <w:t xml:space="preserve">galimybių atsižvelgti į ekonominio poveikio </w:t>
      </w:r>
      <w:r w:rsidR="00C71809">
        <w:rPr>
          <w:b w:val="0"/>
          <w:szCs w:val="24"/>
          <w:lang w:eastAsia="lt-LT"/>
        </w:rPr>
        <w:t xml:space="preserve">vertinimo </w:t>
      </w:r>
      <w:r w:rsidRPr="00060BB8">
        <w:rPr>
          <w:b w:val="0"/>
          <w:szCs w:val="24"/>
          <w:lang w:eastAsia="lt-LT"/>
        </w:rPr>
        <w:t>analizės rezultatus</w:t>
      </w:r>
      <w:r w:rsidR="00D27487" w:rsidRPr="00060BB8">
        <w:rPr>
          <w:b w:val="0"/>
          <w:szCs w:val="24"/>
          <w:lang w:eastAsia="lt-LT"/>
        </w:rPr>
        <w:t xml:space="preserve"> (t. y. negalėdamas šių rezultatų panaudoti paraiškų derinimo metu) bei</w:t>
      </w:r>
      <w:r w:rsidRPr="00060BB8">
        <w:rPr>
          <w:b w:val="0"/>
          <w:szCs w:val="24"/>
          <w:lang w:eastAsia="lt-LT"/>
        </w:rPr>
        <w:t xml:space="preserve"> </w:t>
      </w:r>
      <w:r w:rsidR="00D27487" w:rsidRPr="00060BB8">
        <w:rPr>
          <w:b w:val="0"/>
          <w:szCs w:val="24"/>
          <w:lang w:eastAsia="lt-LT"/>
        </w:rPr>
        <w:t xml:space="preserve">atsižvelgęs </w:t>
      </w:r>
      <w:r w:rsidRPr="00060BB8">
        <w:rPr>
          <w:b w:val="0"/>
          <w:szCs w:val="24"/>
          <w:lang w:eastAsia="lt-LT"/>
        </w:rPr>
        <w:t xml:space="preserve">į tai, kad teisės aktai jokio papildomo reglamentavimo, kuris įpareigotų valdytoją tokiu atveju imtis kokių nors papildomų priemonių, </w:t>
      </w:r>
      <w:r w:rsidR="007B08E9">
        <w:rPr>
          <w:b w:val="0"/>
          <w:szCs w:val="24"/>
          <w:lang w:eastAsia="lt-LT"/>
        </w:rPr>
        <w:t xml:space="preserve">nenustato, </w:t>
      </w:r>
      <w:r w:rsidRPr="00060BB8">
        <w:rPr>
          <w:b w:val="0"/>
          <w:szCs w:val="24"/>
          <w:lang w:eastAsia="lt-LT"/>
        </w:rPr>
        <w:t>teikdamas 2019–2020 TTT projektą LTSA sprendimui skirti pajėgumus ar jų neskirti priimti, informavo ją apie ekonominio poveikio vertinimo rezultatus</w:t>
      </w:r>
      <w:r w:rsidR="00D378B5" w:rsidRPr="00060BB8">
        <w:rPr>
          <w:rStyle w:val="FootnoteReference"/>
          <w:b w:val="0"/>
          <w:szCs w:val="24"/>
          <w:lang w:eastAsia="lt-LT"/>
        </w:rPr>
        <w:footnoteReference w:id="22"/>
      </w:r>
      <w:r w:rsidRPr="00060BB8">
        <w:rPr>
          <w:b w:val="0"/>
          <w:szCs w:val="24"/>
          <w:lang w:eastAsia="lt-LT"/>
        </w:rPr>
        <w:t>.</w:t>
      </w:r>
      <w:r w:rsidRPr="008D6014">
        <w:rPr>
          <w:b w:val="0"/>
          <w:szCs w:val="24"/>
          <w:lang w:eastAsia="lt-LT"/>
        </w:rPr>
        <w:t xml:space="preserve"> Valdytojas </w:t>
      </w:r>
      <w:r w:rsidR="000E4001">
        <w:rPr>
          <w:b w:val="0"/>
          <w:szCs w:val="24"/>
          <w:lang w:eastAsia="lt-LT"/>
        </w:rPr>
        <w:t>atkreipė dėmesį į tai</w:t>
      </w:r>
      <w:r w:rsidRPr="008D6014">
        <w:rPr>
          <w:b w:val="0"/>
          <w:szCs w:val="24"/>
          <w:lang w:eastAsia="lt-LT"/>
        </w:rPr>
        <w:t xml:space="preserve">, kad pagal </w:t>
      </w:r>
      <w:r w:rsidR="000E4001" w:rsidRPr="008D6014">
        <w:rPr>
          <w:b w:val="0"/>
          <w:szCs w:val="24"/>
          <w:lang w:eastAsia="lt-LT"/>
        </w:rPr>
        <w:t>galioj</w:t>
      </w:r>
      <w:r w:rsidR="000E4001">
        <w:rPr>
          <w:b w:val="0"/>
          <w:szCs w:val="24"/>
          <w:lang w:eastAsia="lt-LT"/>
        </w:rPr>
        <w:t>usį teisinį</w:t>
      </w:r>
      <w:r w:rsidR="000E4001" w:rsidRPr="008D6014">
        <w:rPr>
          <w:b w:val="0"/>
          <w:szCs w:val="24"/>
          <w:lang w:eastAsia="lt-LT"/>
        </w:rPr>
        <w:t xml:space="preserve"> </w:t>
      </w:r>
      <w:r w:rsidRPr="008D6014">
        <w:rPr>
          <w:b w:val="0"/>
          <w:szCs w:val="24"/>
          <w:lang w:eastAsia="lt-LT"/>
        </w:rPr>
        <w:t xml:space="preserve">reglamentavimą prioriteto taisyklė, nustatyta Taisyklių 28 punkte, nėra susieta su ekonominio poveikio vertinimo rezultatais ir (ar) sprendimų skirti pajėgumus ar jų neskirti priėmimu, </w:t>
      </w:r>
      <w:r w:rsidR="00D31CDA">
        <w:rPr>
          <w:b w:val="0"/>
          <w:szCs w:val="24"/>
          <w:lang w:eastAsia="lt-LT"/>
        </w:rPr>
        <w:t>todėl</w:t>
      </w:r>
      <w:r w:rsidR="00D31CDA" w:rsidRPr="008D6014">
        <w:rPr>
          <w:b w:val="0"/>
          <w:szCs w:val="24"/>
          <w:lang w:eastAsia="lt-LT"/>
        </w:rPr>
        <w:t xml:space="preserve"> </w:t>
      </w:r>
      <w:r w:rsidRPr="008D6014">
        <w:rPr>
          <w:b w:val="0"/>
          <w:szCs w:val="24"/>
          <w:lang w:eastAsia="lt-LT"/>
        </w:rPr>
        <w:t>valdytojo LTSA pateikti ekonominio poveikio vertinimo rezultatai galėjo būti priimti tik žiniai.</w:t>
      </w:r>
    </w:p>
    <w:p w14:paraId="07DBC6CF" w14:textId="0DC399EC" w:rsidR="009B1002" w:rsidRPr="008D6014" w:rsidRDefault="008D6014" w:rsidP="00AE2001">
      <w:pPr>
        <w:tabs>
          <w:tab w:val="left" w:pos="720"/>
        </w:tabs>
        <w:ind w:firstLine="709"/>
        <w:jc w:val="both"/>
        <w:rPr>
          <w:b w:val="0"/>
          <w:szCs w:val="24"/>
          <w:lang w:eastAsia="lt-LT"/>
        </w:rPr>
      </w:pPr>
      <w:r w:rsidRPr="008D6014">
        <w:rPr>
          <w:b w:val="0"/>
          <w:szCs w:val="24"/>
          <w:lang w:eastAsia="lt-LT"/>
        </w:rPr>
        <w:t xml:space="preserve">Valdytojas nurodė, kad </w:t>
      </w:r>
      <w:r w:rsidRPr="00B6566D">
        <w:rPr>
          <w:b w:val="0"/>
          <w:color w:val="000000" w:themeColor="text1"/>
          <w:szCs w:val="24"/>
          <w:lang w:eastAsia="lt-LT"/>
        </w:rPr>
        <w:t>Ko</w:t>
      </w:r>
      <w:r w:rsidRPr="009B4F21">
        <w:rPr>
          <w:b w:val="0"/>
          <w:color w:val="000000" w:themeColor="text1"/>
          <w:szCs w:val="24"/>
          <w:lang w:eastAsia="lt-LT"/>
        </w:rPr>
        <w:t>dekso</w:t>
      </w:r>
      <w:r w:rsidR="001A1737" w:rsidRPr="009B4F21">
        <w:rPr>
          <w:b w:val="0"/>
          <w:color w:val="000000" w:themeColor="text1"/>
          <w:szCs w:val="24"/>
          <w:lang w:eastAsia="lt-LT"/>
        </w:rPr>
        <w:t xml:space="preserve"> </w:t>
      </w:r>
      <w:r w:rsidRPr="008D6014">
        <w:rPr>
          <w:b w:val="0"/>
          <w:szCs w:val="24"/>
          <w:lang w:eastAsia="lt-LT"/>
        </w:rPr>
        <w:t xml:space="preserve">29 straipsnio 1 </w:t>
      </w:r>
      <w:r w:rsidR="00CF0BB8" w:rsidRPr="008D6014">
        <w:rPr>
          <w:b w:val="0"/>
          <w:szCs w:val="24"/>
          <w:lang w:eastAsia="lt-LT"/>
        </w:rPr>
        <w:t>dal</w:t>
      </w:r>
      <w:r w:rsidR="00CF0BB8">
        <w:rPr>
          <w:b w:val="0"/>
          <w:szCs w:val="24"/>
          <w:lang w:eastAsia="lt-LT"/>
        </w:rPr>
        <w:t>i</w:t>
      </w:r>
      <w:r w:rsidR="001A1737">
        <w:rPr>
          <w:b w:val="0"/>
          <w:szCs w:val="24"/>
          <w:lang w:eastAsia="lt-LT"/>
        </w:rPr>
        <w:t>mi</w:t>
      </w:r>
      <w:r w:rsidRPr="008D6014">
        <w:rPr>
          <w:b w:val="0"/>
          <w:szCs w:val="24"/>
          <w:lang w:eastAsia="lt-LT"/>
        </w:rPr>
        <w:t xml:space="preserve"> </w:t>
      </w:r>
      <w:r w:rsidR="00CF0BB8" w:rsidRPr="008D6014">
        <w:rPr>
          <w:b w:val="0"/>
          <w:szCs w:val="24"/>
          <w:lang w:eastAsia="lt-LT"/>
        </w:rPr>
        <w:t>nustat</w:t>
      </w:r>
      <w:r w:rsidR="00CF0BB8">
        <w:rPr>
          <w:b w:val="0"/>
          <w:szCs w:val="24"/>
          <w:lang w:eastAsia="lt-LT"/>
        </w:rPr>
        <w:t>yta</w:t>
      </w:r>
      <w:r w:rsidRPr="008D6014">
        <w:rPr>
          <w:b w:val="0"/>
          <w:szCs w:val="24"/>
          <w:lang w:eastAsia="lt-LT"/>
        </w:rPr>
        <w:t xml:space="preserve">, kad pajėgumus skiria Kodekso 7 straipsnio 3 dalyje nurodyta įstaiga – LTSA, o </w:t>
      </w:r>
      <w:r w:rsidR="00CF0BB8">
        <w:rPr>
          <w:b w:val="0"/>
          <w:szCs w:val="24"/>
          <w:lang w:eastAsia="lt-LT"/>
        </w:rPr>
        <w:t xml:space="preserve">valdytojas pagal </w:t>
      </w:r>
      <w:r w:rsidRPr="00DE442E">
        <w:rPr>
          <w:b w:val="0"/>
          <w:szCs w:val="24"/>
          <w:lang w:eastAsia="lt-LT"/>
        </w:rPr>
        <w:t xml:space="preserve">Kodekso 24 straipsnio 6 </w:t>
      </w:r>
      <w:r w:rsidR="00CF0BB8" w:rsidRPr="00DE442E">
        <w:rPr>
          <w:b w:val="0"/>
          <w:szCs w:val="24"/>
          <w:lang w:eastAsia="lt-LT"/>
        </w:rPr>
        <w:t xml:space="preserve">punktą </w:t>
      </w:r>
      <w:r w:rsidR="006D6862" w:rsidRPr="00DE442E">
        <w:rPr>
          <w:b w:val="0"/>
          <w:szCs w:val="24"/>
          <w:lang w:eastAsia="lt-LT"/>
        </w:rPr>
        <w:t>atlieka</w:t>
      </w:r>
      <w:r w:rsidRPr="00DE442E">
        <w:rPr>
          <w:b w:val="0"/>
          <w:szCs w:val="24"/>
          <w:lang w:eastAsia="lt-LT"/>
        </w:rPr>
        <w:t xml:space="preserve"> paraiškų techninį vertinimą ir jį </w:t>
      </w:r>
      <w:r w:rsidR="006D6862" w:rsidRPr="00DE442E">
        <w:rPr>
          <w:b w:val="0"/>
          <w:szCs w:val="24"/>
          <w:lang w:eastAsia="lt-LT"/>
        </w:rPr>
        <w:t xml:space="preserve">pateikia </w:t>
      </w:r>
      <w:r w:rsidRPr="00DE442E">
        <w:rPr>
          <w:b w:val="0"/>
          <w:szCs w:val="24"/>
          <w:lang w:eastAsia="lt-LT"/>
        </w:rPr>
        <w:t xml:space="preserve">LTSA. </w:t>
      </w:r>
      <w:r w:rsidR="003C5338" w:rsidRPr="00DE442E">
        <w:rPr>
          <w:b w:val="0"/>
          <w:szCs w:val="24"/>
          <w:lang w:eastAsia="lt-LT"/>
        </w:rPr>
        <w:t>Valdytojas papildomai pažymėjo</w:t>
      </w:r>
      <w:r w:rsidRPr="00DE442E">
        <w:rPr>
          <w:b w:val="0"/>
          <w:szCs w:val="24"/>
          <w:lang w:eastAsia="lt-LT"/>
        </w:rPr>
        <w:t>, kad</w:t>
      </w:r>
      <w:r w:rsidR="00DF0A1A" w:rsidRPr="00DE442E">
        <w:rPr>
          <w:b w:val="0"/>
          <w:szCs w:val="24"/>
          <w:lang w:eastAsia="lt-LT"/>
        </w:rPr>
        <w:t xml:space="preserve">, </w:t>
      </w:r>
      <w:r w:rsidRPr="00DE442E">
        <w:rPr>
          <w:b w:val="0"/>
          <w:szCs w:val="24"/>
          <w:lang w:eastAsia="lt-LT"/>
        </w:rPr>
        <w:t>vadovaujantis Kodekso 29 straipsnio 6 dalimi</w:t>
      </w:r>
      <w:r w:rsidR="00DF0A1A" w:rsidRPr="00DE442E">
        <w:rPr>
          <w:b w:val="0"/>
          <w:szCs w:val="24"/>
          <w:lang w:eastAsia="lt-LT"/>
        </w:rPr>
        <w:t>, pa</w:t>
      </w:r>
      <w:r w:rsidR="00DF0A1A" w:rsidRPr="008D6014">
        <w:rPr>
          <w:b w:val="0"/>
          <w:szCs w:val="24"/>
          <w:lang w:eastAsia="lt-LT"/>
        </w:rPr>
        <w:t>jėgumų skyrimo procedūra</w:t>
      </w:r>
      <w:r w:rsidR="00DF0A1A">
        <w:rPr>
          <w:b w:val="0"/>
          <w:szCs w:val="24"/>
          <w:lang w:eastAsia="lt-LT"/>
        </w:rPr>
        <w:t xml:space="preserve"> yra</w:t>
      </w:r>
      <w:r w:rsidRPr="008D6014">
        <w:rPr>
          <w:b w:val="0"/>
          <w:szCs w:val="24"/>
          <w:lang w:eastAsia="lt-LT"/>
        </w:rPr>
        <w:t xml:space="preserve"> detalizuojama Taisyklėse</w:t>
      </w:r>
      <w:r w:rsidR="00196BD5">
        <w:rPr>
          <w:b w:val="0"/>
          <w:szCs w:val="24"/>
          <w:lang w:eastAsia="lt-LT"/>
        </w:rPr>
        <w:t xml:space="preserve">, kurios </w:t>
      </w:r>
      <w:r w:rsidRPr="008D6014">
        <w:rPr>
          <w:b w:val="0"/>
          <w:szCs w:val="24"/>
          <w:lang w:eastAsia="lt-LT"/>
        </w:rPr>
        <w:t>įpareigoja valdytoją atlikti veiksmus, kurie vertintini kaip pagalbiniai LTSA priimant sprendimą skirti pajėgumus ar jų neskirti</w:t>
      </w:r>
      <w:r w:rsidR="006F7CB0">
        <w:rPr>
          <w:rStyle w:val="FootnoteReference"/>
          <w:b w:val="0"/>
          <w:szCs w:val="24"/>
          <w:lang w:eastAsia="lt-LT"/>
        </w:rPr>
        <w:footnoteReference w:id="23"/>
      </w:r>
      <w:r w:rsidRPr="008D6014">
        <w:rPr>
          <w:b w:val="0"/>
          <w:szCs w:val="24"/>
          <w:lang w:eastAsia="lt-LT"/>
        </w:rPr>
        <w:t xml:space="preserve">, </w:t>
      </w:r>
      <w:r w:rsidR="00196BD5">
        <w:rPr>
          <w:b w:val="0"/>
          <w:szCs w:val="24"/>
          <w:lang w:eastAsia="lt-LT"/>
        </w:rPr>
        <w:t>kas</w:t>
      </w:r>
      <w:r w:rsidRPr="008D6014">
        <w:rPr>
          <w:b w:val="0"/>
          <w:szCs w:val="24"/>
          <w:lang w:eastAsia="lt-LT"/>
        </w:rPr>
        <w:t xml:space="preserve"> jokiu būdu nereiškia, kad valdytojas vykdo LTSA kompetencijai priskirtą vieną iš esminių infrastruktūros valdytojo funkcijų</w:t>
      </w:r>
      <w:r w:rsidR="00FA31E7">
        <w:rPr>
          <w:rStyle w:val="FootnoteReference"/>
          <w:b w:val="0"/>
          <w:szCs w:val="24"/>
          <w:lang w:eastAsia="lt-LT"/>
        </w:rPr>
        <w:footnoteReference w:id="24"/>
      </w:r>
      <w:r w:rsidRPr="008D6014">
        <w:rPr>
          <w:b w:val="0"/>
          <w:szCs w:val="24"/>
          <w:lang w:eastAsia="lt-LT"/>
        </w:rPr>
        <w:t>, t. y</w:t>
      </w:r>
      <w:r w:rsidR="00FA31E7">
        <w:rPr>
          <w:b w:val="0"/>
          <w:szCs w:val="24"/>
          <w:lang w:eastAsia="lt-LT"/>
        </w:rPr>
        <w:t>.</w:t>
      </w:r>
      <w:r w:rsidR="00FA31E7" w:rsidRPr="008D6014">
        <w:rPr>
          <w:b w:val="0"/>
          <w:szCs w:val="24"/>
          <w:lang w:eastAsia="lt-LT"/>
        </w:rPr>
        <w:t xml:space="preserve"> </w:t>
      </w:r>
      <w:r w:rsidRPr="008D6014">
        <w:rPr>
          <w:b w:val="0"/>
          <w:szCs w:val="24"/>
          <w:lang w:eastAsia="lt-LT"/>
        </w:rPr>
        <w:t xml:space="preserve">priima </w:t>
      </w:r>
      <w:r w:rsidR="00FA31E7" w:rsidRPr="008D6014">
        <w:rPr>
          <w:b w:val="0"/>
          <w:szCs w:val="24"/>
          <w:lang w:eastAsia="lt-LT"/>
        </w:rPr>
        <w:t>sprendim</w:t>
      </w:r>
      <w:r w:rsidR="00FA31E7">
        <w:rPr>
          <w:b w:val="0"/>
          <w:szCs w:val="24"/>
          <w:lang w:eastAsia="lt-LT"/>
        </w:rPr>
        <w:t>us</w:t>
      </w:r>
      <w:r w:rsidR="00FA31E7" w:rsidRPr="008D6014">
        <w:rPr>
          <w:b w:val="0"/>
          <w:szCs w:val="24"/>
          <w:lang w:eastAsia="lt-LT"/>
        </w:rPr>
        <w:t xml:space="preserve"> </w:t>
      </w:r>
      <w:r w:rsidRPr="008D6014">
        <w:rPr>
          <w:b w:val="0"/>
          <w:szCs w:val="24"/>
          <w:lang w:eastAsia="lt-LT"/>
        </w:rPr>
        <w:t>skirti pajėgumus ar jų neskirti.</w:t>
      </w:r>
    </w:p>
    <w:p w14:paraId="56568EC4" w14:textId="37345607" w:rsidR="008D6014" w:rsidRPr="008D6014" w:rsidRDefault="008D6014" w:rsidP="00AE2001">
      <w:pPr>
        <w:tabs>
          <w:tab w:val="left" w:pos="720"/>
        </w:tabs>
        <w:ind w:firstLine="709"/>
        <w:jc w:val="both"/>
        <w:rPr>
          <w:b w:val="0"/>
          <w:szCs w:val="24"/>
          <w:lang w:eastAsia="lt-LT"/>
        </w:rPr>
      </w:pPr>
      <w:r w:rsidRPr="008D6014">
        <w:rPr>
          <w:b w:val="0"/>
          <w:szCs w:val="24"/>
          <w:lang w:eastAsia="lt-LT"/>
        </w:rPr>
        <w:t xml:space="preserve">Valdytojas nurodė, kad 2019–2020 TTT </w:t>
      </w:r>
      <w:r w:rsidR="00E844D4">
        <w:rPr>
          <w:b w:val="0"/>
          <w:szCs w:val="24"/>
          <w:lang w:eastAsia="lt-LT"/>
        </w:rPr>
        <w:t>paraiškų</w:t>
      </w:r>
      <w:r w:rsidR="00E844D4" w:rsidRPr="008D6014">
        <w:rPr>
          <w:b w:val="0"/>
          <w:szCs w:val="24"/>
          <w:lang w:eastAsia="lt-LT"/>
        </w:rPr>
        <w:t xml:space="preserve"> derinim</w:t>
      </w:r>
      <w:r w:rsidR="00E844D4">
        <w:rPr>
          <w:b w:val="0"/>
          <w:szCs w:val="24"/>
          <w:lang w:eastAsia="lt-LT"/>
        </w:rPr>
        <w:t>o</w:t>
      </w:r>
      <w:r w:rsidR="00E844D4" w:rsidRPr="008D6014">
        <w:rPr>
          <w:b w:val="0"/>
          <w:szCs w:val="24"/>
          <w:lang w:eastAsia="lt-LT"/>
        </w:rPr>
        <w:t xml:space="preserve"> </w:t>
      </w:r>
      <w:r w:rsidRPr="008D6014">
        <w:rPr>
          <w:b w:val="0"/>
          <w:szCs w:val="24"/>
          <w:lang w:eastAsia="lt-LT"/>
        </w:rPr>
        <w:t xml:space="preserve">metu </w:t>
      </w:r>
      <w:r w:rsidR="00E844D4">
        <w:rPr>
          <w:b w:val="0"/>
          <w:szCs w:val="24"/>
          <w:lang w:eastAsia="lt-LT"/>
        </w:rPr>
        <w:t>valdytojas</w:t>
      </w:r>
      <w:r w:rsidRPr="008D6014">
        <w:rPr>
          <w:b w:val="0"/>
          <w:szCs w:val="24"/>
          <w:lang w:eastAsia="lt-LT"/>
        </w:rPr>
        <w:t xml:space="preserve">, </w:t>
      </w:r>
      <w:r w:rsidR="000867E7">
        <w:rPr>
          <w:b w:val="0"/>
          <w:szCs w:val="24"/>
          <w:lang w:eastAsia="lt-LT"/>
        </w:rPr>
        <w:t xml:space="preserve">vadovaujantis </w:t>
      </w:r>
      <w:r w:rsidRPr="008D6014">
        <w:rPr>
          <w:b w:val="0"/>
          <w:szCs w:val="24"/>
          <w:lang w:eastAsia="lt-LT"/>
        </w:rPr>
        <w:t>Kodekso 23 straipsnio 1 dalimi</w:t>
      </w:r>
      <w:r w:rsidR="000867E7">
        <w:rPr>
          <w:b w:val="0"/>
          <w:szCs w:val="24"/>
          <w:lang w:eastAsia="lt-LT"/>
        </w:rPr>
        <w:t>,</w:t>
      </w:r>
      <w:r w:rsidRPr="008D6014">
        <w:rPr>
          <w:b w:val="0"/>
          <w:szCs w:val="24"/>
          <w:lang w:eastAsia="lt-LT"/>
        </w:rPr>
        <w:t xml:space="preserve"> vykdydama</w:t>
      </w:r>
      <w:r w:rsidR="000867E7">
        <w:rPr>
          <w:b w:val="0"/>
          <w:szCs w:val="24"/>
          <w:lang w:eastAsia="lt-LT"/>
        </w:rPr>
        <w:t>s</w:t>
      </w:r>
      <w:r w:rsidRPr="008D6014">
        <w:rPr>
          <w:b w:val="0"/>
          <w:szCs w:val="24"/>
          <w:lang w:eastAsia="lt-LT"/>
        </w:rPr>
        <w:t xml:space="preserve"> valdytojo funkcijas, buvo integrali įmonė, tačiau pagal</w:t>
      </w:r>
      <w:r w:rsidR="008C0AF7">
        <w:rPr>
          <w:b w:val="0"/>
          <w:szCs w:val="24"/>
          <w:lang w:eastAsia="lt-LT"/>
        </w:rPr>
        <w:t xml:space="preserve"> </w:t>
      </w:r>
      <w:r w:rsidRPr="008D6014">
        <w:rPr>
          <w:b w:val="0"/>
          <w:szCs w:val="24"/>
          <w:lang w:eastAsia="lt-LT"/>
        </w:rPr>
        <w:t xml:space="preserve">Kodekso ir Taisyklių, perkeliančių </w:t>
      </w:r>
      <w:r w:rsidR="000867E7">
        <w:rPr>
          <w:b w:val="0"/>
          <w:szCs w:val="24"/>
          <w:lang w:eastAsia="lt-LT"/>
        </w:rPr>
        <w:t xml:space="preserve">ES </w:t>
      </w:r>
      <w:r w:rsidRPr="008D6014">
        <w:rPr>
          <w:b w:val="0"/>
          <w:szCs w:val="24"/>
          <w:lang w:eastAsia="lt-LT"/>
        </w:rPr>
        <w:t xml:space="preserve">direktyvas, reikalavimus dėl geležinkelių transporto veiklų atskyrimo, užtikrino, kad valdytojui priskirtas funkcijas vykdytų atskiras struktūrinis padalinys (AB „Lietuvos geležinkeliai“ Geležinkelių infrastruktūros direkcija). </w:t>
      </w:r>
    </w:p>
    <w:p w14:paraId="51AFE9DE" w14:textId="616790D5" w:rsidR="008D6014" w:rsidRPr="008D6014" w:rsidRDefault="008D6014" w:rsidP="00AE2001">
      <w:pPr>
        <w:tabs>
          <w:tab w:val="left" w:pos="720"/>
        </w:tabs>
        <w:ind w:firstLine="709"/>
        <w:jc w:val="both"/>
        <w:rPr>
          <w:b w:val="0"/>
          <w:szCs w:val="24"/>
          <w:lang w:eastAsia="lt-LT"/>
        </w:rPr>
      </w:pPr>
      <w:r w:rsidRPr="009B4F21">
        <w:rPr>
          <w:b w:val="0"/>
          <w:color w:val="000000" w:themeColor="text1"/>
          <w:szCs w:val="24"/>
          <w:lang w:eastAsia="lt-LT"/>
        </w:rPr>
        <w:t>Valdytoj</w:t>
      </w:r>
      <w:r w:rsidR="00892570" w:rsidRPr="009B4F21">
        <w:rPr>
          <w:b w:val="0"/>
          <w:color w:val="000000" w:themeColor="text1"/>
          <w:szCs w:val="24"/>
          <w:lang w:eastAsia="lt-LT"/>
        </w:rPr>
        <w:t>o</w:t>
      </w:r>
      <w:r w:rsidR="00524057" w:rsidRPr="005E572A">
        <w:rPr>
          <w:b w:val="0"/>
          <w:color w:val="FF0000"/>
          <w:szCs w:val="24"/>
          <w:lang w:eastAsia="lt-LT"/>
        </w:rPr>
        <w:t xml:space="preserve"> </w:t>
      </w:r>
      <w:r w:rsidR="0030662D">
        <w:rPr>
          <w:b w:val="0"/>
          <w:szCs w:val="24"/>
          <w:lang w:eastAsia="lt-LT"/>
        </w:rPr>
        <w:t>vertinimu</w:t>
      </w:r>
      <w:r w:rsidRPr="008D6014">
        <w:rPr>
          <w:b w:val="0"/>
          <w:szCs w:val="24"/>
          <w:lang w:eastAsia="lt-LT"/>
        </w:rPr>
        <w:t>, pareiškėjo teiginiai, susiję su skaidrumo, lygiateisiškumo ir nediskriminavimo principų pažeidimu</w:t>
      </w:r>
      <w:r w:rsidR="007B08E9">
        <w:rPr>
          <w:b w:val="0"/>
          <w:szCs w:val="24"/>
          <w:lang w:eastAsia="lt-LT"/>
        </w:rPr>
        <w:t>,</w:t>
      </w:r>
      <w:r w:rsidRPr="008D6014">
        <w:rPr>
          <w:b w:val="0"/>
          <w:szCs w:val="24"/>
          <w:lang w:eastAsia="lt-LT"/>
        </w:rPr>
        <w:t xml:space="preserve"> </w:t>
      </w:r>
      <w:r w:rsidR="0030662D">
        <w:rPr>
          <w:b w:val="0"/>
          <w:szCs w:val="24"/>
          <w:lang w:eastAsia="lt-LT"/>
        </w:rPr>
        <w:t xml:space="preserve">yra </w:t>
      </w:r>
      <w:r w:rsidRPr="008D6014">
        <w:rPr>
          <w:b w:val="0"/>
          <w:szCs w:val="24"/>
          <w:lang w:eastAsia="lt-LT"/>
        </w:rPr>
        <w:t>deklaratyvūs, nes pareiškėjas nepateikė jokių įrodymų, patvirtinančių šiuos teiginius</w:t>
      </w:r>
      <w:r w:rsidR="006E6098">
        <w:rPr>
          <w:b w:val="0"/>
          <w:szCs w:val="24"/>
          <w:lang w:eastAsia="lt-LT"/>
        </w:rPr>
        <w:t xml:space="preserve">. Valdytojo </w:t>
      </w:r>
      <w:r w:rsidR="0030662D">
        <w:rPr>
          <w:b w:val="0"/>
          <w:szCs w:val="24"/>
          <w:lang w:eastAsia="lt-LT"/>
        </w:rPr>
        <w:t>teigimu</w:t>
      </w:r>
      <w:r w:rsidRPr="008D6014">
        <w:rPr>
          <w:b w:val="0"/>
          <w:szCs w:val="24"/>
          <w:lang w:eastAsia="lt-LT"/>
        </w:rPr>
        <w:t>,</w:t>
      </w:r>
      <w:r w:rsidR="006E6098">
        <w:rPr>
          <w:b w:val="0"/>
          <w:szCs w:val="24"/>
          <w:lang w:eastAsia="lt-LT"/>
        </w:rPr>
        <w:t xml:space="preserve"> </w:t>
      </w:r>
      <w:r w:rsidRPr="008D6014">
        <w:rPr>
          <w:b w:val="0"/>
          <w:szCs w:val="24"/>
          <w:lang w:eastAsia="lt-LT"/>
        </w:rPr>
        <w:t xml:space="preserve">visi </w:t>
      </w:r>
      <w:r w:rsidRPr="00D840D9">
        <w:rPr>
          <w:b w:val="0"/>
          <w:szCs w:val="24"/>
          <w:lang w:eastAsia="lt-LT"/>
        </w:rPr>
        <w:t>pareiškėjai</w:t>
      </w:r>
      <w:r w:rsidRPr="008D6014">
        <w:rPr>
          <w:b w:val="0"/>
          <w:szCs w:val="24"/>
          <w:lang w:eastAsia="lt-LT"/>
        </w:rPr>
        <w:t xml:space="preserve"> turėjo vienodas teises ir nebuvo diskriminuojami, </w:t>
      </w:r>
      <w:r w:rsidR="006E6098">
        <w:rPr>
          <w:b w:val="0"/>
          <w:szCs w:val="24"/>
          <w:lang w:eastAsia="lt-LT"/>
        </w:rPr>
        <w:t>o tai patvirtina šios aplinkybės:</w:t>
      </w:r>
      <w:r w:rsidRPr="008D6014">
        <w:rPr>
          <w:b w:val="0"/>
          <w:szCs w:val="24"/>
          <w:lang w:eastAsia="lt-LT"/>
        </w:rPr>
        <w:t xml:space="preserve"> </w:t>
      </w:r>
      <w:r w:rsidR="0030662D">
        <w:rPr>
          <w:b w:val="0"/>
          <w:szCs w:val="24"/>
          <w:lang w:eastAsia="lt-LT"/>
        </w:rPr>
        <w:t xml:space="preserve">1) </w:t>
      </w:r>
      <w:r w:rsidRPr="008D6014">
        <w:rPr>
          <w:b w:val="0"/>
          <w:szCs w:val="24"/>
          <w:lang w:eastAsia="lt-LT"/>
        </w:rPr>
        <w:t>valdytojas užtikrino visiems pareiškėjams lygias galimybes pateikti pastabas 2019–2020 TTT projektui</w:t>
      </w:r>
      <w:r w:rsidR="00D416C4">
        <w:rPr>
          <w:b w:val="0"/>
          <w:szCs w:val="24"/>
          <w:lang w:eastAsia="lt-LT"/>
        </w:rPr>
        <w:t>;</w:t>
      </w:r>
      <w:r w:rsidRPr="008D6014">
        <w:rPr>
          <w:b w:val="0"/>
          <w:szCs w:val="24"/>
          <w:lang w:eastAsia="lt-LT"/>
        </w:rPr>
        <w:t xml:space="preserve"> </w:t>
      </w:r>
      <w:r w:rsidR="0030662D">
        <w:rPr>
          <w:b w:val="0"/>
          <w:szCs w:val="24"/>
          <w:lang w:eastAsia="lt-LT"/>
        </w:rPr>
        <w:t xml:space="preserve">2) </w:t>
      </w:r>
      <w:r w:rsidRPr="008D6014">
        <w:rPr>
          <w:b w:val="0"/>
          <w:szCs w:val="24"/>
          <w:lang w:eastAsia="lt-LT"/>
        </w:rPr>
        <w:t xml:space="preserve">visiems pareiškėjams buvo skirtas </w:t>
      </w:r>
      <w:r w:rsidR="00801949" w:rsidRPr="008D6014">
        <w:rPr>
          <w:b w:val="0"/>
          <w:szCs w:val="24"/>
          <w:lang w:eastAsia="lt-LT"/>
        </w:rPr>
        <w:t>1</w:t>
      </w:r>
      <w:r w:rsidR="00801949">
        <w:rPr>
          <w:b w:val="0"/>
          <w:szCs w:val="24"/>
          <w:lang w:eastAsia="lt-LT"/>
        </w:rPr>
        <w:t> </w:t>
      </w:r>
      <w:r w:rsidRPr="008D6014">
        <w:rPr>
          <w:b w:val="0"/>
          <w:szCs w:val="24"/>
          <w:lang w:eastAsia="lt-LT"/>
        </w:rPr>
        <w:t>mėnesio terminas pastaboms ir pasiūlymams dėl 2019–2020 TTT projekto pateikti</w:t>
      </w:r>
      <w:r w:rsidR="00D416C4">
        <w:rPr>
          <w:b w:val="0"/>
          <w:szCs w:val="24"/>
          <w:lang w:eastAsia="lt-LT"/>
        </w:rPr>
        <w:t>;</w:t>
      </w:r>
      <w:r w:rsidRPr="008D6014">
        <w:rPr>
          <w:b w:val="0"/>
          <w:szCs w:val="24"/>
          <w:lang w:eastAsia="lt-LT"/>
        </w:rPr>
        <w:t xml:space="preserve"> </w:t>
      </w:r>
      <w:r w:rsidR="0030662D">
        <w:rPr>
          <w:b w:val="0"/>
          <w:szCs w:val="24"/>
          <w:lang w:eastAsia="lt-LT"/>
        </w:rPr>
        <w:t xml:space="preserve">3) </w:t>
      </w:r>
      <w:r w:rsidR="00D416C4">
        <w:rPr>
          <w:b w:val="0"/>
          <w:szCs w:val="24"/>
          <w:lang w:eastAsia="lt-LT"/>
        </w:rPr>
        <w:t>v</w:t>
      </w:r>
      <w:r w:rsidR="00D416C4" w:rsidRPr="008D6014">
        <w:rPr>
          <w:b w:val="0"/>
          <w:szCs w:val="24"/>
          <w:lang w:eastAsia="lt-LT"/>
        </w:rPr>
        <w:t xml:space="preserve">aldytojas </w:t>
      </w:r>
      <w:r w:rsidRPr="008D6014">
        <w:rPr>
          <w:b w:val="0"/>
          <w:szCs w:val="24"/>
          <w:lang w:eastAsia="lt-LT"/>
        </w:rPr>
        <w:t>užtikrino pareiškėjų dalyvavimą paraiškų derinimo procedūrose</w:t>
      </w:r>
      <w:r w:rsidR="00D416C4">
        <w:rPr>
          <w:b w:val="0"/>
          <w:szCs w:val="24"/>
          <w:lang w:eastAsia="lt-LT"/>
        </w:rPr>
        <w:t>,</w:t>
      </w:r>
      <w:r w:rsidRPr="008D6014">
        <w:rPr>
          <w:b w:val="0"/>
          <w:szCs w:val="24"/>
          <w:lang w:eastAsia="lt-LT"/>
        </w:rPr>
        <w:t xml:space="preserve"> visiems pareiškėjams </w:t>
      </w:r>
      <w:r w:rsidR="00D416C4" w:rsidRPr="008D6014">
        <w:rPr>
          <w:b w:val="0"/>
          <w:szCs w:val="24"/>
          <w:lang w:eastAsia="lt-LT"/>
        </w:rPr>
        <w:t>pateik</w:t>
      </w:r>
      <w:r w:rsidR="00D416C4">
        <w:rPr>
          <w:b w:val="0"/>
          <w:szCs w:val="24"/>
          <w:lang w:eastAsia="lt-LT"/>
        </w:rPr>
        <w:t>damas</w:t>
      </w:r>
      <w:r w:rsidR="00D416C4" w:rsidRPr="008D6014">
        <w:rPr>
          <w:b w:val="0"/>
          <w:szCs w:val="24"/>
          <w:lang w:eastAsia="lt-LT"/>
        </w:rPr>
        <w:t xml:space="preserve"> </w:t>
      </w:r>
      <w:r w:rsidRPr="008D6014">
        <w:rPr>
          <w:b w:val="0"/>
          <w:szCs w:val="24"/>
          <w:lang w:eastAsia="lt-LT"/>
        </w:rPr>
        <w:t xml:space="preserve">Taisyklių 26 punkte numatytą informaciją, visų pareiškėjų atžvilgiu </w:t>
      </w:r>
      <w:r w:rsidR="00372253" w:rsidRPr="008D6014">
        <w:rPr>
          <w:b w:val="0"/>
          <w:szCs w:val="24"/>
          <w:lang w:eastAsia="lt-LT"/>
        </w:rPr>
        <w:t>įgyvendin</w:t>
      </w:r>
      <w:r w:rsidR="00372253">
        <w:rPr>
          <w:b w:val="0"/>
          <w:szCs w:val="24"/>
          <w:lang w:eastAsia="lt-LT"/>
        </w:rPr>
        <w:t>damas</w:t>
      </w:r>
      <w:r w:rsidR="00372253" w:rsidRPr="008D6014">
        <w:rPr>
          <w:b w:val="0"/>
          <w:szCs w:val="24"/>
          <w:lang w:eastAsia="lt-LT"/>
        </w:rPr>
        <w:t xml:space="preserve"> </w:t>
      </w:r>
      <w:r w:rsidRPr="008D6014">
        <w:rPr>
          <w:b w:val="0"/>
          <w:szCs w:val="24"/>
          <w:lang w:eastAsia="lt-LT"/>
        </w:rPr>
        <w:t xml:space="preserve">Taisyklių 22 ir </w:t>
      </w:r>
      <w:r w:rsidR="00372253" w:rsidRPr="008D6014">
        <w:rPr>
          <w:b w:val="0"/>
          <w:szCs w:val="24"/>
          <w:lang w:eastAsia="lt-LT"/>
        </w:rPr>
        <w:t>29</w:t>
      </w:r>
      <w:r w:rsidR="00372253">
        <w:rPr>
          <w:b w:val="0"/>
          <w:szCs w:val="24"/>
          <w:lang w:eastAsia="lt-LT"/>
        </w:rPr>
        <w:t> </w:t>
      </w:r>
      <w:r w:rsidRPr="008D6014">
        <w:rPr>
          <w:b w:val="0"/>
          <w:szCs w:val="24"/>
          <w:lang w:eastAsia="lt-LT"/>
        </w:rPr>
        <w:t>punktuose nustatytus reikalavimus</w:t>
      </w:r>
      <w:r w:rsidR="00372253">
        <w:rPr>
          <w:b w:val="0"/>
          <w:szCs w:val="24"/>
          <w:lang w:eastAsia="lt-LT"/>
        </w:rPr>
        <w:t xml:space="preserve"> ir juos</w:t>
      </w:r>
      <w:r w:rsidRPr="008D6014">
        <w:rPr>
          <w:b w:val="0"/>
          <w:szCs w:val="24"/>
          <w:lang w:eastAsia="lt-LT"/>
        </w:rPr>
        <w:t xml:space="preserve"> </w:t>
      </w:r>
      <w:r w:rsidR="00372253" w:rsidRPr="008D6014">
        <w:rPr>
          <w:b w:val="0"/>
          <w:szCs w:val="24"/>
          <w:lang w:eastAsia="lt-LT"/>
        </w:rPr>
        <w:t>inform</w:t>
      </w:r>
      <w:r w:rsidR="00372253">
        <w:rPr>
          <w:b w:val="0"/>
          <w:szCs w:val="24"/>
          <w:lang w:eastAsia="lt-LT"/>
        </w:rPr>
        <w:t>uodamas</w:t>
      </w:r>
      <w:r w:rsidR="00372253" w:rsidRPr="008D6014">
        <w:rPr>
          <w:b w:val="0"/>
          <w:szCs w:val="24"/>
          <w:lang w:eastAsia="lt-LT"/>
        </w:rPr>
        <w:t xml:space="preserve"> </w:t>
      </w:r>
      <w:r w:rsidRPr="008D6014">
        <w:rPr>
          <w:b w:val="0"/>
          <w:szCs w:val="24"/>
          <w:lang w:eastAsia="lt-LT"/>
        </w:rPr>
        <w:t xml:space="preserve">apie </w:t>
      </w:r>
      <w:r w:rsidR="00372253">
        <w:rPr>
          <w:b w:val="0"/>
          <w:szCs w:val="24"/>
          <w:lang w:eastAsia="lt-LT"/>
        </w:rPr>
        <w:t xml:space="preserve">paraiškų </w:t>
      </w:r>
      <w:r w:rsidRPr="008D6014">
        <w:rPr>
          <w:b w:val="0"/>
          <w:szCs w:val="24"/>
          <w:lang w:eastAsia="lt-LT"/>
        </w:rPr>
        <w:t>derinimo užbaigimą</w:t>
      </w:r>
      <w:r w:rsidR="001902FE">
        <w:rPr>
          <w:b w:val="0"/>
          <w:szCs w:val="24"/>
          <w:lang w:eastAsia="lt-LT"/>
        </w:rPr>
        <w:t xml:space="preserve">; </w:t>
      </w:r>
      <w:r w:rsidR="0030662D">
        <w:rPr>
          <w:b w:val="0"/>
          <w:szCs w:val="24"/>
          <w:lang w:eastAsia="lt-LT"/>
        </w:rPr>
        <w:t>4)</w:t>
      </w:r>
      <w:r w:rsidR="001902FE" w:rsidRPr="008D6014">
        <w:rPr>
          <w:b w:val="0"/>
          <w:szCs w:val="24"/>
          <w:lang w:eastAsia="lt-LT"/>
        </w:rPr>
        <w:t xml:space="preserve"> </w:t>
      </w:r>
      <w:r w:rsidRPr="008D6014">
        <w:rPr>
          <w:b w:val="0"/>
          <w:szCs w:val="24"/>
          <w:lang w:eastAsia="lt-LT"/>
        </w:rPr>
        <w:t>Taisyklėse įtvirtinti valdytojui priskirti veiksmai buvo atli</w:t>
      </w:r>
      <w:r w:rsidR="001902FE">
        <w:rPr>
          <w:b w:val="0"/>
          <w:szCs w:val="24"/>
          <w:lang w:eastAsia="lt-LT"/>
        </w:rPr>
        <w:t>ekami</w:t>
      </w:r>
      <w:r w:rsidRPr="008D6014">
        <w:rPr>
          <w:b w:val="0"/>
          <w:szCs w:val="24"/>
          <w:lang w:eastAsia="lt-LT"/>
        </w:rPr>
        <w:t xml:space="preserve"> viešai</w:t>
      </w:r>
      <w:r w:rsidR="001902FE">
        <w:rPr>
          <w:b w:val="0"/>
          <w:szCs w:val="24"/>
          <w:lang w:eastAsia="lt-LT"/>
        </w:rPr>
        <w:t>,</w:t>
      </w:r>
      <w:r w:rsidRPr="008D6014">
        <w:rPr>
          <w:b w:val="0"/>
          <w:szCs w:val="24"/>
          <w:lang w:eastAsia="lt-LT"/>
        </w:rPr>
        <w:t xml:space="preserve"> šiuos veiksmus fiksuojant oficialiais raštais, teikiamais pareiškėjams ir (ar) LTSA. </w:t>
      </w:r>
    </w:p>
    <w:p w14:paraId="0F260769" w14:textId="14EF53F2" w:rsidR="008D6014" w:rsidRPr="008D6014" w:rsidRDefault="008D6014" w:rsidP="00AE2001">
      <w:pPr>
        <w:tabs>
          <w:tab w:val="left" w:pos="720"/>
        </w:tabs>
        <w:ind w:firstLine="709"/>
        <w:jc w:val="both"/>
        <w:rPr>
          <w:b w:val="0"/>
          <w:szCs w:val="24"/>
          <w:lang w:eastAsia="lt-LT"/>
        </w:rPr>
      </w:pPr>
      <w:r w:rsidRPr="009B4F21">
        <w:rPr>
          <w:b w:val="0"/>
          <w:color w:val="000000" w:themeColor="text1"/>
          <w:szCs w:val="24"/>
          <w:lang w:eastAsia="lt-LT"/>
        </w:rPr>
        <w:t>Valdytoj</w:t>
      </w:r>
      <w:r w:rsidR="00FC43DB" w:rsidRPr="009B4F21">
        <w:rPr>
          <w:b w:val="0"/>
          <w:color w:val="000000" w:themeColor="text1"/>
          <w:szCs w:val="24"/>
          <w:lang w:eastAsia="lt-LT"/>
        </w:rPr>
        <w:t xml:space="preserve">o </w:t>
      </w:r>
      <w:r w:rsidR="00D45827" w:rsidRPr="009B4F21">
        <w:rPr>
          <w:b w:val="0"/>
          <w:color w:val="000000" w:themeColor="text1"/>
          <w:szCs w:val="24"/>
          <w:lang w:eastAsia="lt-LT"/>
        </w:rPr>
        <w:t>vertinimu</w:t>
      </w:r>
      <w:r w:rsidRPr="009B4F21">
        <w:rPr>
          <w:b w:val="0"/>
          <w:color w:val="000000" w:themeColor="text1"/>
          <w:szCs w:val="24"/>
          <w:lang w:eastAsia="lt-LT"/>
        </w:rPr>
        <w:t>, pareiškėjo teiginiai, susiję su konkurencijos geležinkelių transporto rinkoje ribojimu yra nepagrįsti</w:t>
      </w:r>
      <w:r w:rsidR="00D45827" w:rsidRPr="009B4F21">
        <w:rPr>
          <w:b w:val="0"/>
          <w:color w:val="000000" w:themeColor="text1"/>
          <w:szCs w:val="24"/>
          <w:lang w:eastAsia="lt-LT"/>
        </w:rPr>
        <w:t xml:space="preserve">. Valdytojo </w:t>
      </w:r>
      <w:r w:rsidR="00194FB7" w:rsidRPr="009B4F21">
        <w:rPr>
          <w:b w:val="0"/>
          <w:color w:val="000000" w:themeColor="text1"/>
          <w:szCs w:val="24"/>
          <w:lang w:eastAsia="lt-LT"/>
        </w:rPr>
        <w:t>teigimu</w:t>
      </w:r>
      <w:r w:rsidR="00D45827">
        <w:rPr>
          <w:b w:val="0"/>
          <w:szCs w:val="24"/>
          <w:lang w:eastAsia="lt-LT"/>
        </w:rPr>
        <w:t xml:space="preserve">, </w:t>
      </w:r>
      <w:r w:rsidRPr="008D6014">
        <w:rPr>
          <w:b w:val="0"/>
          <w:szCs w:val="24"/>
          <w:lang w:eastAsia="lt-LT"/>
        </w:rPr>
        <w:t>prioriteto taisyklė, nustatyta Taisyklių 28 punkte, nebuvo siejama su pajėgumų panaudojimo faktiniais duomenimis, todėl šių duomenų pateikimas net ir nesant teisinio pagrindo, nebūtų pakeitęs nurodytos prioriteto taisyklės taikymo ir Paraiškos Nr.</w:t>
      </w:r>
      <w:r w:rsidR="005D68E4">
        <w:rPr>
          <w:b w:val="0"/>
          <w:szCs w:val="24"/>
          <w:lang w:eastAsia="lt-LT"/>
        </w:rPr>
        <w:t xml:space="preserve"> </w:t>
      </w:r>
      <w:r w:rsidRPr="008D6014">
        <w:rPr>
          <w:b w:val="0"/>
          <w:szCs w:val="24"/>
          <w:lang w:eastAsia="lt-LT"/>
        </w:rPr>
        <w:t xml:space="preserve">72 vertinimo </w:t>
      </w:r>
      <w:r w:rsidR="005D68E4" w:rsidRPr="008D6014">
        <w:rPr>
          <w:b w:val="0"/>
          <w:szCs w:val="24"/>
          <w:lang w:eastAsia="lt-LT"/>
        </w:rPr>
        <w:t>rezultat</w:t>
      </w:r>
      <w:r w:rsidR="005D68E4">
        <w:rPr>
          <w:b w:val="0"/>
          <w:szCs w:val="24"/>
          <w:lang w:eastAsia="lt-LT"/>
        </w:rPr>
        <w:t>ų</w:t>
      </w:r>
      <w:r w:rsidR="00240B5B">
        <w:rPr>
          <w:b w:val="0"/>
          <w:szCs w:val="24"/>
          <w:lang w:eastAsia="lt-LT"/>
        </w:rPr>
        <w:t>, nes</w:t>
      </w:r>
      <w:r w:rsidRPr="008D6014">
        <w:rPr>
          <w:b w:val="0"/>
          <w:szCs w:val="24"/>
          <w:lang w:eastAsia="lt-LT"/>
        </w:rPr>
        <w:t xml:space="preserve"> pajėgumų panaudojimo faktiniai duomenys savaime nereiškia, kad pajėgumai neturėjo būti skirti </w:t>
      </w:r>
      <w:r w:rsidR="00D4042B">
        <w:rPr>
          <w:b w:val="0"/>
          <w:szCs w:val="24"/>
          <w:lang w:eastAsia="lt-LT"/>
        </w:rPr>
        <w:t>kitiems pareiškėjams</w:t>
      </w:r>
      <w:r w:rsidR="00240B5B">
        <w:rPr>
          <w:b w:val="0"/>
          <w:szCs w:val="24"/>
          <w:lang w:eastAsia="lt-LT"/>
        </w:rPr>
        <w:t xml:space="preserve">, t. y. pajėgumų panaudojimo faktiniai </w:t>
      </w:r>
      <w:r w:rsidRPr="008D6014">
        <w:rPr>
          <w:b w:val="0"/>
          <w:szCs w:val="24"/>
          <w:lang w:eastAsia="lt-LT"/>
        </w:rPr>
        <w:t xml:space="preserve"> duomenys atspindi pajėgumų panaudojimo faktą </w:t>
      </w:r>
      <w:r w:rsidR="00240B5B">
        <w:rPr>
          <w:b w:val="0"/>
          <w:szCs w:val="24"/>
          <w:lang w:eastAsia="lt-LT"/>
        </w:rPr>
        <w:t>visoje infrastruktūroje</w:t>
      </w:r>
      <w:r w:rsidRPr="008D6014">
        <w:rPr>
          <w:b w:val="0"/>
          <w:szCs w:val="24"/>
          <w:lang w:eastAsia="lt-LT"/>
        </w:rPr>
        <w:t xml:space="preserve">, o ne </w:t>
      </w:r>
      <w:r w:rsidR="00240B5B">
        <w:rPr>
          <w:b w:val="0"/>
          <w:szCs w:val="24"/>
          <w:lang w:eastAsia="lt-LT"/>
        </w:rPr>
        <w:t xml:space="preserve">tik </w:t>
      </w:r>
      <w:r w:rsidRPr="008D6014">
        <w:rPr>
          <w:b w:val="0"/>
          <w:szCs w:val="24"/>
          <w:lang w:eastAsia="lt-LT"/>
        </w:rPr>
        <w:t>perpildytos infrastruktūros dalyse, kuriose ir yra taikoma prioriteto taisyklė.</w:t>
      </w:r>
    </w:p>
    <w:p w14:paraId="5643C4FB" w14:textId="5D2C1BA9" w:rsidR="008D6014" w:rsidRDefault="008D6014" w:rsidP="00554A4E">
      <w:pPr>
        <w:tabs>
          <w:tab w:val="left" w:pos="720"/>
        </w:tabs>
        <w:ind w:firstLine="709"/>
        <w:jc w:val="both"/>
        <w:rPr>
          <w:b w:val="0"/>
          <w:szCs w:val="24"/>
          <w:lang w:eastAsia="lt-LT"/>
        </w:rPr>
      </w:pPr>
      <w:r w:rsidRPr="008D6014">
        <w:rPr>
          <w:b w:val="0"/>
          <w:szCs w:val="24"/>
          <w:lang w:eastAsia="lt-LT"/>
        </w:rPr>
        <w:t>Valdytojas</w:t>
      </w:r>
      <w:r w:rsidR="00BC3B41">
        <w:rPr>
          <w:b w:val="0"/>
          <w:szCs w:val="24"/>
          <w:lang w:eastAsia="lt-LT"/>
        </w:rPr>
        <w:t xml:space="preserve"> </w:t>
      </w:r>
      <w:r w:rsidR="00172BDF">
        <w:rPr>
          <w:b w:val="0"/>
          <w:szCs w:val="24"/>
          <w:lang w:eastAsia="lt-LT"/>
        </w:rPr>
        <w:t>nurodė</w:t>
      </w:r>
      <w:r w:rsidRPr="008D6014">
        <w:rPr>
          <w:b w:val="0"/>
          <w:szCs w:val="24"/>
          <w:lang w:eastAsia="lt-LT"/>
        </w:rPr>
        <w:t xml:space="preserve">, kad rengdamas 2019–2020 TTT projektą ir atlikdamas paraiškų techninį vertinimą vertino LTSA perduotas paraiškas, kurios buvo užpildytos vadovaujantis </w:t>
      </w:r>
      <w:r w:rsidR="007879D7">
        <w:rPr>
          <w:b w:val="0"/>
          <w:szCs w:val="24"/>
          <w:lang w:eastAsia="lt-LT"/>
        </w:rPr>
        <w:t xml:space="preserve">LTSA </w:t>
      </w:r>
      <w:r w:rsidRPr="008D6014">
        <w:rPr>
          <w:b w:val="0"/>
          <w:szCs w:val="24"/>
          <w:lang w:eastAsia="lt-LT"/>
        </w:rPr>
        <w:t>2011 m. gegužės 16 d. įsakymu Nr.</w:t>
      </w:r>
      <w:r w:rsidR="00BC3B41">
        <w:rPr>
          <w:b w:val="0"/>
          <w:szCs w:val="24"/>
          <w:lang w:eastAsia="lt-LT"/>
        </w:rPr>
        <w:t> </w:t>
      </w:r>
      <w:r w:rsidRPr="008D6014">
        <w:rPr>
          <w:b w:val="0"/>
          <w:szCs w:val="24"/>
          <w:lang w:eastAsia="lt-LT"/>
        </w:rPr>
        <w:t xml:space="preserve">V-340 „Dėl </w:t>
      </w:r>
      <w:r w:rsidR="007879D7">
        <w:rPr>
          <w:b w:val="0"/>
          <w:szCs w:val="24"/>
          <w:lang w:eastAsia="lt-LT"/>
        </w:rPr>
        <w:t>P</w:t>
      </w:r>
      <w:r w:rsidR="007879D7" w:rsidRPr="008D6014">
        <w:rPr>
          <w:b w:val="0"/>
          <w:szCs w:val="24"/>
          <w:lang w:eastAsia="lt-LT"/>
        </w:rPr>
        <w:t xml:space="preserve">araiškų </w:t>
      </w:r>
      <w:r w:rsidRPr="008D6014">
        <w:rPr>
          <w:b w:val="0"/>
          <w:szCs w:val="24"/>
          <w:lang w:eastAsia="lt-LT"/>
        </w:rPr>
        <w:t xml:space="preserve">skirti viešosios geležinkelių infrastruktūros pajėgumus turinio reikalavimų patvirtinimo“ (toliau – </w:t>
      </w:r>
      <w:r w:rsidRPr="00FF18DA">
        <w:rPr>
          <w:b w:val="0"/>
          <w:szCs w:val="24"/>
          <w:lang w:eastAsia="lt-LT"/>
        </w:rPr>
        <w:t>Įsakymas Nr. V-340</w:t>
      </w:r>
      <w:r w:rsidRPr="008D6014">
        <w:rPr>
          <w:b w:val="0"/>
          <w:szCs w:val="24"/>
          <w:lang w:eastAsia="lt-LT"/>
        </w:rPr>
        <w:t xml:space="preserve">). </w:t>
      </w:r>
      <w:r w:rsidR="00BC3B41">
        <w:rPr>
          <w:b w:val="0"/>
          <w:szCs w:val="24"/>
          <w:lang w:eastAsia="lt-LT"/>
        </w:rPr>
        <w:t>Atsižvelgdamas į tai, v</w:t>
      </w:r>
      <w:r w:rsidRPr="008D6014">
        <w:rPr>
          <w:b w:val="0"/>
          <w:szCs w:val="24"/>
          <w:lang w:eastAsia="lt-LT"/>
        </w:rPr>
        <w:t xml:space="preserve">aldytojas </w:t>
      </w:r>
      <w:r w:rsidR="007879D7">
        <w:rPr>
          <w:b w:val="0"/>
          <w:szCs w:val="24"/>
          <w:lang w:eastAsia="lt-LT"/>
        </w:rPr>
        <w:t>pažymėjo</w:t>
      </w:r>
      <w:r w:rsidRPr="008D6014">
        <w:rPr>
          <w:b w:val="0"/>
          <w:szCs w:val="24"/>
          <w:lang w:eastAsia="lt-LT"/>
        </w:rPr>
        <w:t xml:space="preserve">, kad pagal Įsakymo Nr. V-340 reikalavimus, informacijos apie ketinamą vežti krovinį paraiškose nėra reikalaujama pateikti, </w:t>
      </w:r>
      <w:r w:rsidR="00A7490D">
        <w:rPr>
          <w:b w:val="0"/>
          <w:szCs w:val="24"/>
          <w:lang w:eastAsia="lt-LT"/>
        </w:rPr>
        <w:t>todėl</w:t>
      </w:r>
      <w:r w:rsidRPr="008D6014">
        <w:rPr>
          <w:b w:val="0"/>
          <w:szCs w:val="24"/>
          <w:lang w:eastAsia="lt-LT"/>
        </w:rPr>
        <w:t xml:space="preserve"> tokia informacija valdytojui nėra teikiama </w:t>
      </w:r>
      <w:r w:rsidR="00A7490D" w:rsidRPr="008D6014">
        <w:rPr>
          <w:b w:val="0"/>
          <w:szCs w:val="24"/>
          <w:lang w:eastAsia="lt-LT"/>
        </w:rPr>
        <w:t>vis</w:t>
      </w:r>
      <w:r w:rsidR="00A7490D">
        <w:rPr>
          <w:b w:val="0"/>
          <w:szCs w:val="24"/>
          <w:lang w:eastAsia="lt-LT"/>
        </w:rPr>
        <w:t>o</w:t>
      </w:r>
      <w:r w:rsidR="00A7490D" w:rsidRPr="008D6014">
        <w:rPr>
          <w:b w:val="0"/>
          <w:szCs w:val="24"/>
          <w:lang w:eastAsia="lt-LT"/>
        </w:rPr>
        <w:t xml:space="preserve"> </w:t>
      </w:r>
      <w:r w:rsidRPr="008D6014">
        <w:rPr>
          <w:b w:val="0"/>
          <w:szCs w:val="24"/>
          <w:lang w:eastAsia="lt-LT"/>
        </w:rPr>
        <w:t xml:space="preserve">pajėgumų skyrimo </w:t>
      </w:r>
      <w:r w:rsidR="00A7490D">
        <w:rPr>
          <w:b w:val="0"/>
          <w:szCs w:val="24"/>
          <w:lang w:eastAsia="lt-LT"/>
        </w:rPr>
        <w:t>proceso</w:t>
      </w:r>
      <w:r w:rsidRPr="008D6014">
        <w:rPr>
          <w:b w:val="0"/>
          <w:szCs w:val="24"/>
          <w:lang w:eastAsia="lt-LT"/>
        </w:rPr>
        <w:t xml:space="preserve"> metu. </w:t>
      </w:r>
      <w:r w:rsidR="00A7490D">
        <w:rPr>
          <w:b w:val="0"/>
          <w:szCs w:val="24"/>
          <w:lang w:eastAsia="lt-LT"/>
        </w:rPr>
        <w:t>Todėl, valdytojo vertinimu,</w:t>
      </w:r>
      <w:r w:rsidRPr="008D6014">
        <w:rPr>
          <w:b w:val="0"/>
          <w:szCs w:val="24"/>
          <w:lang w:eastAsia="lt-LT"/>
        </w:rPr>
        <w:t xml:space="preserve"> </w:t>
      </w:r>
      <w:r w:rsidR="00A7490D">
        <w:rPr>
          <w:b w:val="0"/>
          <w:szCs w:val="24"/>
          <w:lang w:eastAsia="lt-LT"/>
        </w:rPr>
        <w:t>p</w:t>
      </w:r>
      <w:r w:rsidRPr="008D6014">
        <w:rPr>
          <w:b w:val="0"/>
          <w:szCs w:val="24"/>
          <w:lang w:eastAsia="lt-LT"/>
        </w:rPr>
        <w:t>areiškėjo teiginiai, susiję su tuo, kad valdytojas informaciją apie pareiškėjų ketinamą vežti krovinį turėjo</w:t>
      </w:r>
      <w:r w:rsidR="000F594F">
        <w:rPr>
          <w:b w:val="0"/>
          <w:szCs w:val="24"/>
          <w:lang w:eastAsia="lt-LT"/>
        </w:rPr>
        <w:t xml:space="preserve"> ir</w:t>
      </w:r>
      <w:r w:rsidRPr="008D6014">
        <w:rPr>
          <w:b w:val="0"/>
          <w:szCs w:val="24"/>
          <w:lang w:eastAsia="lt-LT"/>
        </w:rPr>
        <w:t xml:space="preserve"> trukdė </w:t>
      </w:r>
      <w:r w:rsidR="000F594F">
        <w:rPr>
          <w:b w:val="0"/>
          <w:szCs w:val="24"/>
          <w:lang w:eastAsia="lt-LT"/>
        </w:rPr>
        <w:t>p</w:t>
      </w:r>
      <w:r w:rsidR="000F594F" w:rsidRPr="008D6014">
        <w:rPr>
          <w:b w:val="0"/>
          <w:szCs w:val="24"/>
          <w:lang w:eastAsia="lt-LT"/>
        </w:rPr>
        <w:t xml:space="preserve">areiškėjui </w:t>
      </w:r>
      <w:r w:rsidRPr="008D6014">
        <w:rPr>
          <w:b w:val="0"/>
          <w:szCs w:val="24"/>
          <w:lang w:eastAsia="lt-LT"/>
        </w:rPr>
        <w:t>gauti prieigą prie infrastruktūros</w:t>
      </w:r>
      <w:r w:rsidR="007B08E9">
        <w:rPr>
          <w:b w:val="0"/>
          <w:szCs w:val="24"/>
          <w:lang w:eastAsia="lt-LT"/>
        </w:rPr>
        <w:t>,</w:t>
      </w:r>
      <w:r w:rsidRPr="008D6014">
        <w:rPr>
          <w:b w:val="0"/>
          <w:szCs w:val="24"/>
          <w:lang w:eastAsia="lt-LT"/>
        </w:rPr>
        <w:t xml:space="preserve"> yra nepagrįsti.</w:t>
      </w:r>
    </w:p>
    <w:p w14:paraId="5B822CAC" w14:textId="77777777" w:rsidR="007A596A" w:rsidRDefault="007A596A" w:rsidP="00AA4630">
      <w:pPr>
        <w:tabs>
          <w:tab w:val="left" w:pos="720"/>
        </w:tabs>
        <w:ind w:firstLine="709"/>
        <w:jc w:val="both"/>
        <w:rPr>
          <w:b w:val="0"/>
          <w:szCs w:val="24"/>
          <w:lang w:eastAsia="lt-LT"/>
        </w:rPr>
      </w:pPr>
    </w:p>
    <w:bookmarkEnd w:id="9"/>
    <w:p w14:paraId="5545DF72" w14:textId="725E6680" w:rsidR="006B5021" w:rsidRPr="003A3D0D" w:rsidRDefault="00D11314" w:rsidP="00932E70">
      <w:pPr>
        <w:tabs>
          <w:tab w:val="left" w:pos="720"/>
        </w:tabs>
        <w:ind w:firstLine="709"/>
        <w:jc w:val="both"/>
        <w:rPr>
          <w:bCs/>
          <w:color w:val="FF0000"/>
          <w:szCs w:val="24"/>
          <w:lang w:eastAsia="lt-LT"/>
        </w:rPr>
      </w:pPr>
      <w:r>
        <w:rPr>
          <w:b w:val="0"/>
          <w:color w:val="000000" w:themeColor="text1"/>
          <w:szCs w:val="24"/>
          <w:lang w:eastAsia="lt-LT"/>
        </w:rPr>
        <w:t>Pareiškėjas skunde prašo:</w:t>
      </w:r>
    </w:p>
    <w:p w14:paraId="58393683" w14:textId="695ABF48" w:rsidR="00C67354" w:rsidRPr="00707BA1" w:rsidRDefault="00C67354" w:rsidP="00932E70">
      <w:pPr>
        <w:numPr>
          <w:ilvl w:val="0"/>
          <w:numId w:val="23"/>
        </w:numPr>
        <w:tabs>
          <w:tab w:val="left" w:pos="720"/>
          <w:tab w:val="left" w:pos="851"/>
          <w:tab w:val="left" w:pos="993"/>
        </w:tabs>
        <w:ind w:left="0" w:firstLine="709"/>
        <w:contextualSpacing/>
        <w:jc w:val="both"/>
        <w:rPr>
          <w:b w:val="0"/>
          <w:bCs/>
          <w:color w:val="000000"/>
          <w:szCs w:val="24"/>
        </w:rPr>
      </w:pPr>
      <w:r w:rsidRPr="00707BA1">
        <w:rPr>
          <w:b w:val="0"/>
          <w:bCs/>
          <w:color w:val="000000"/>
          <w:szCs w:val="24"/>
        </w:rPr>
        <w:t>Panaikinti LTSA Sprendimą Nr. PSE-357.</w:t>
      </w:r>
    </w:p>
    <w:p w14:paraId="25ED11CA" w14:textId="77777777" w:rsidR="00C67354" w:rsidRPr="00707BA1" w:rsidRDefault="00C67354" w:rsidP="00932E70">
      <w:pPr>
        <w:tabs>
          <w:tab w:val="left" w:pos="720"/>
          <w:tab w:val="left" w:pos="851"/>
          <w:tab w:val="left" w:pos="993"/>
        </w:tabs>
        <w:ind w:firstLine="709"/>
        <w:jc w:val="both"/>
        <w:rPr>
          <w:b w:val="0"/>
          <w:color w:val="000000"/>
          <w:szCs w:val="24"/>
        </w:rPr>
      </w:pPr>
      <w:r w:rsidRPr="00707BA1">
        <w:rPr>
          <w:b w:val="0"/>
          <w:bCs/>
          <w:color w:val="000000"/>
          <w:szCs w:val="24"/>
        </w:rPr>
        <w:t xml:space="preserve">2. Įpareigoti LTSA priimti naują sprendimą dėl pareiškėjo Paraiška Nr. </w:t>
      </w:r>
      <w:r>
        <w:rPr>
          <w:b w:val="0"/>
          <w:bCs/>
          <w:color w:val="000000"/>
          <w:szCs w:val="24"/>
        </w:rPr>
        <w:t>72</w:t>
      </w:r>
      <w:r w:rsidRPr="00707BA1">
        <w:rPr>
          <w:b w:val="0"/>
          <w:bCs/>
          <w:color w:val="000000"/>
          <w:szCs w:val="24"/>
        </w:rPr>
        <w:t xml:space="preserve"> prašytų pajėgumų skyrimo. </w:t>
      </w:r>
    </w:p>
    <w:p w14:paraId="12D02FD4" w14:textId="77777777" w:rsidR="00C67354" w:rsidRPr="00707BA1" w:rsidRDefault="00C67354" w:rsidP="00C23F38">
      <w:pPr>
        <w:tabs>
          <w:tab w:val="left" w:pos="720"/>
          <w:tab w:val="left" w:pos="1296"/>
          <w:tab w:val="center" w:pos="4320"/>
          <w:tab w:val="right" w:pos="8640"/>
        </w:tabs>
        <w:ind w:firstLine="851"/>
        <w:jc w:val="both"/>
        <w:rPr>
          <w:b w:val="0"/>
          <w:color w:val="000000"/>
          <w:szCs w:val="24"/>
        </w:rPr>
      </w:pPr>
    </w:p>
    <w:p w14:paraId="57C78964" w14:textId="596922A5" w:rsidR="00C67354" w:rsidRPr="00707BA1" w:rsidRDefault="00C67354" w:rsidP="00932E70">
      <w:pPr>
        <w:tabs>
          <w:tab w:val="left" w:pos="720"/>
          <w:tab w:val="left" w:pos="1296"/>
          <w:tab w:val="center" w:pos="4320"/>
          <w:tab w:val="right" w:pos="8640"/>
        </w:tabs>
        <w:ind w:firstLine="709"/>
        <w:jc w:val="both"/>
        <w:rPr>
          <w:b w:val="0"/>
          <w:color w:val="000000"/>
          <w:szCs w:val="24"/>
          <w:lang w:eastAsia="lt-LT"/>
        </w:rPr>
      </w:pPr>
      <w:r w:rsidRPr="00707BA1">
        <w:rPr>
          <w:b w:val="0"/>
          <w:color w:val="000000"/>
          <w:szCs w:val="24"/>
        </w:rPr>
        <w:t>2.</w:t>
      </w:r>
      <w:r w:rsidRPr="00707BA1">
        <w:rPr>
          <w:b w:val="0"/>
          <w:color w:val="000000"/>
          <w:spacing w:val="80"/>
          <w:szCs w:val="24"/>
        </w:rPr>
        <w:t xml:space="preserve"> Konstatuoj</w:t>
      </w:r>
      <w:r w:rsidRPr="00707BA1">
        <w:rPr>
          <w:b w:val="0"/>
          <w:color w:val="000000"/>
          <w:szCs w:val="24"/>
        </w:rPr>
        <w:t>u, kad Tarnyba, vadovaujantis Kodekso 7 straipsnio 4 dalimi, yra geležinkelių transporto rinkos reguliuotoja. Tarnybos funkcijos geležinkelių transporto rinkos reguliavimo srityje yra nustatytos Kodekso 7</w:t>
      </w:r>
      <w:r w:rsidRPr="00707BA1">
        <w:rPr>
          <w:b w:val="0"/>
          <w:color w:val="000000"/>
          <w:szCs w:val="24"/>
          <w:vertAlign w:val="superscript"/>
        </w:rPr>
        <w:t>1</w:t>
      </w:r>
      <w:r w:rsidRPr="00707BA1">
        <w:rPr>
          <w:b w:val="0"/>
          <w:color w:val="000000"/>
          <w:szCs w:val="24"/>
        </w:rPr>
        <w:t xml:space="preserve"> straipsnio 1 dalyje, kurios 1 punkte </w:t>
      </w:r>
      <w:proofErr w:type="spellStart"/>
      <w:r w:rsidRPr="00707BA1">
        <w:rPr>
          <w:b w:val="0"/>
          <w:i/>
          <w:color w:val="000000"/>
          <w:szCs w:val="24"/>
        </w:rPr>
        <w:t>inter</w:t>
      </w:r>
      <w:proofErr w:type="spellEnd"/>
      <w:r w:rsidRPr="00707BA1">
        <w:rPr>
          <w:b w:val="0"/>
          <w:i/>
          <w:color w:val="000000"/>
          <w:szCs w:val="24"/>
        </w:rPr>
        <w:t xml:space="preserve"> alia</w:t>
      </w:r>
      <w:r w:rsidRPr="00707BA1">
        <w:rPr>
          <w:b w:val="0"/>
          <w:color w:val="000000"/>
          <w:szCs w:val="24"/>
        </w:rPr>
        <w:t xml:space="preserve"> numatyta, kad Tarnyba nagrinėja pareiškėjų skundus dėl </w:t>
      </w:r>
      <w:r w:rsidRPr="00707BA1">
        <w:rPr>
          <w:b w:val="0"/>
          <w:color w:val="000000"/>
          <w:szCs w:val="24"/>
          <w:lang w:eastAsia="lt-LT"/>
        </w:rPr>
        <w:t xml:space="preserve">valdytojo, institucijų veiksmų ir (ar) neveikimo, įskaitant šių subjektų pagal kompetenciją priimtus sprendimus dėl </w:t>
      </w:r>
      <w:r w:rsidRPr="00707BA1">
        <w:rPr>
          <w:b w:val="0"/>
          <w:color w:val="000000"/>
          <w:szCs w:val="24"/>
        </w:rPr>
        <w:t>pajėgumų skyrimo</w:t>
      </w:r>
      <w:r w:rsidRPr="00707BA1">
        <w:rPr>
          <w:b w:val="0"/>
          <w:color w:val="000000"/>
          <w:szCs w:val="24"/>
          <w:lang w:eastAsia="lt-LT"/>
        </w:rPr>
        <w:t xml:space="preserve">, vadovaudamasi </w:t>
      </w:r>
      <w:r w:rsidRPr="00707BA1">
        <w:rPr>
          <w:b w:val="0"/>
          <w:bCs/>
          <w:color w:val="000000"/>
          <w:szCs w:val="24"/>
        </w:rPr>
        <w:t>Apraše</w:t>
      </w:r>
      <w:r w:rsidRPr="00707BA1">
        <w:rPr>
          <w:b w:val="0"/>
          <w:color w:val="000000"/>
          <w:szCs w:val="24"/>
          <w:lang w:eastAsia="lt-LT"/>
        </w:rPr>
        <w:t xml:space="preserve"> nustatyta tvarka.</w:t>
      </w:r>
    </w:p>
    <w:p w14:paraId="1CEEB612" w14:textId="77777777" w:rsidR="00C67354" w:rsidRPr="00707BA1" w:rsidRDefault="00C67354" w:rsidP="00932E70">
      <w:pPr>
        <w:tabs>
          <w:tab w:val="left" w:pos="720"/>
          <w:tab w:val="left" w:pos="1296"/>
          <w:tab w:val="center" w:pos="4320"/>
          <w:tab w:val="right" w:pos="8640"/>
        </w:tabs>
        <w:ind w:firstLine="709"/>
        <w:jc w:val="both"/>
        <w:rPr>
          <w:b w:val="0"/>
          <w:color w:val="000000"/>
          <w:szCs w:val="24"/>
        </w:rPr>
      </w:pPr>
      <w:bookmarkStart w:id="10" w:name="pn1_182"/>
      <w:bookmarkEnd w:id="10"/>
      <w:r w:rsidRPr="00707BA1">
        <w:rPr>
          <w:b w:val="0"/>
          <w:color w:val="000000"/>
          <w:szCs w:val="24"/>
        </w:rPr>
        <w:t xml:space="preserve">Tarnyba, išnagrinėjusi pareiškėjo skundą, nustatė, kad pareiškėjas ginčija LTSA </w:t>
      </w:r>
      <w:bookmarkStart w:id="11" w:name="_Hlk482090145"/>
      <w:r w:rsidRPr="00707BA1">
        <w:rPr>
          <w:b w:val="0"/>
          <w:color w:val="000000"/>
          <w:szCs w:val="24"/>
        </w:rPr>
        <w:t xml:space="preserve">ir valdytojo veiksmus ir neveikimą, įskaitant jų pagal kompetenciją priimtus sprendimus dėl pajėgumų skyrimo. </w:t>
      </w:r>
      <w:bookmarkEnd w:id="11"/>
    </w:p>
    <w:p w14:paraId="0CCB83DE" w14:textId="49034016" w:rsidR="00C67354" w:rsidRPr="00707BA1" w:rsidRDefault="00C67354" w:rsidP="00932E70">
      <w:pPr>
        <w:tabs>
          <w:tab w:val="left" w:pos="720"/>
          <w:tab w:val="left" w:pos="1296"/>
          <w:tab w:val="center" w:pos="4320"/>
          <w:tab w:val="right" w:pos="8640"/>
        </w:tabs>
        <w:ind w:firstLine="709"/>
        <w:jc w:val="both"/>
        <w:rPr>
          <w:b w:val="0"/>
          <w:color w:val="000000"/>
          <w:szCs w:val="24"/>
        </w:rPr>
      </w:pPr>
      <w:r w:rsidRPr="00707BA1">
        <w:rPr>
          <w:b w:val="0"/>
          <w:color w:val="000000"/>
          <w:szCs w:val="24"/>
        </w:rPr>
        <w:t xml:space="preserve">Kodekso 24 straipsnio 6 punktas numato, kad valdytojas atlieka paraiškų techninį vertinimą ir jį pateikia LTSA, o Kodekso 7 straipsnio 3 dalies 5 punktas numato, kad LTSA skiria pajėgumus pareiškėjams. Tarnyba nustatė, kad valdytojas atliko pareiškėjo Paraiškos Nr. </w:t>
      </w:r>
      <w:r>
        <w:rPr>
          <w:b w:val="0"/>
          <w:color w:val="000000"/>
          <w:szCs w:val="24"/>
        </w:rPr>
        <w:t>72</w:t>
      </w:r>
      <w:r w:rsidRPr="00707BA1">
        <w:rPr>
          <w:b w:val="0"/>
          <w:color w:val="000000"/>
          <w:szCs w:val="24"/>
        </w:rPr>
        <w:t xml:space="preserve"> techninį vertinimą, o LTSA priėmė Sprendimą </w:t>
      </w:r>
      <w:r w:rsidRPr="00707BA1">
        <w:rPr>
          <w:b w:val="0"/>
          <w:bCs/>
          <w:color w:val="000000"/>
          <w:szCs w:val="24"/>
        </w:rPr>
        <w:t xml:space="preserve">Nr. </w:t>
      </w:r>
      <w:r>
        <w:rPr>
          <w:b w:val="0"/>
          <w:bCs/>
          <w:color w:val="000000"/>
          <w:szCs w:val="24"/>
        </w:rPr>
        <w:t>PSE-357</w:t>
      </w:r>
      <w:r w:rsidRPr="00707BA1">
        <w:rPr>
          <w:b w:val="0"/>
          <w:color w:val="000000"/>
          <w:szCs w:val="24"/>
        </w:rPr>
        <w:t xml:space="preserve">, todėl Tarnyba konstatuoja, kad pajėgumų skyrimo procesą atliko tokią teisę turintys subjektai. Tarnyba, nustačiusi, kad šie subjektai </w:t>
      </w:r>
      <w:r w:rsidR="00D17E46" w:rsidRPr="00707BA1">
        <w:rPr>
          <w:b w:val="0"/>
          <w:color w:val="000000"/>
          <w:szCs w:val="24"/>
        </w:rPr>
        <w:t>vykd</w:t>
      </w:r>
      <w:r w:rsidR="00D17E46">
        <w:rPr>
          <w:b w:val="0"/>
          <w:color w:val="000000"/>
          <w:szCs w:val="24"/>
        </w:rPr>
        <w:t>ė</w:t>
      </w:r>
      <w:r w:rsidR="00D17E46" w:rsidRPr="00707BA1">
        <w:rPr>
          <w:b w:val="0"/>
          <w:color w:val="000000"/>
          <w:szCs w:val="24"/>
        </w:rPr>
        <w:t xml:space="preserve"> </w:t>
      </w:r>
      <w:r w:rsidRPr="00707BA1">
        <w:rPr>
          <w:b w:val="0"/>
          <w:color w:val="000000"/>
          <w:szCs w:val="24"/>
        </w:rPr>
        <w:t xml:space="preserve">jiems teisės aktų priskirtas funkcijas, toliau vertina šių subjektų veiksmus ir (ar) neveikimą pajėgumų skyrimo proceso metu. </w:t>
      </w:r>
    </w:p>
    <w:p w14:paraId="768E9F61" w14:textId="24F59C33" w:rsidR="00C67354" w:rsidRDefault="00C67354" w:rsidP="00932E70">
      <w:pPr>
        <w:tabs>
          <w:tab w:val="left" w:pos="720"/>
          <w:tab w:val="left" w:pos="1296"/>
          <w:tab w:val="center" w:pos="4320"/>
          <w:tab w:val="right" w:pos="8640"/>
        </w:tabs>
        <w:ind w:firstLine="709"/>
        <w:jc w:val="both"/>
        <w:rPr>
          <w:b w:val="0"/>
          <w:color w:val="000000"/>
          <w:szCs w:val="24"/>
        </w:rPr>
      </w:pPr>
      <w:r w:rsidRPr="00AF0DB8">
        <w:rPr>
          <w:b w:val="0"/>
          <w:color w:val="000000"/>
          <w:szCs w:val="24"/>
        </w:rPr>
        <w:t>Tar</w:t>
      </w:r>
      <w:r w:rsidRPr="001D1809">
        <w:rPr>
          <w:b w:val="0"/>
          <w:color w:val="000000"/>
          <w:szCs w:val="24"/>
        </w:rPr>
        <w:t>nyba</w:t>
      </w:r>
      <w:r w:rsidR="00835AFF">
        <w:rPr>
          <w:b w:val="0"/>
          <w:color w:val="000000"/>
          <w:szCs w:val="24"/>
        </w:rPr>
        <w:t xml:space="preserve"> pažymi</w:t>
      </w:r>
      <w:r w:rsidRPr="001D1809">
        <w:rPr>
          <w:b w:val="0"/>
          <w:color w:val="000000"/>
          <w:szCs w:val="24"/>
        </w:rPr>
        <w:t>,</w:t>
      </w:r>
      <w:r w:rsidR="00835AFF">
        <w:rPr>
          <w:b w:val="0"/>
          <w:color w:val="000000"/>
          <w:szCs w:val="24"/>
        </w:rPr>
        <w:t xml:space="preserve"> kad</w:t>
      </w:r>
      <w:r w:rsidRPr="001D1809">
        <w:rPr>
          <w:b w:val="0"/>
          <w:color w:val="000000"/>
          <w:szCs w:val="24"/>
        </w:rPr>
        <w:t xml:space="preserve"> nagrinėdama skundą, </w:t>
      </w:r>
      <w:r w:rsidR="00835AFF">
        <w:rPr>
          <w:b w:val="0"/>
          <w:color w:val="000000"/>
          <w:szCs w:val="24"/>
        </w:rPr>
        <w:t xml:space="preserve">Tarnyba </w:t>
      </w:r>
      <w:r w:rsidRPr="001D1809">
        <w:rPr>
          <w:b w:val="0"/>
          <w:color w:val="000000"/>
          <w:szCs w:val="24"/>
        </w:rPr>
        <w:t xml:space="preserve">nevertina </w:t>
      </w:r>
      <w:r w:rsidRPr="00096195">
        <w:rPr>
          <w:b w:val="0"/>
          <w:color w:val="000000"/>
          <w:szCs w:val="24"/>
        </w:rPr>
        <w:t xml:space="preserve">Kodekso ir Taisyklių nuostatų atitikimo Direktyvai 2012/34/ES </w:t>
      </w:r>
      <w:r w:rsidR="00AA4630" w:rsidRPr="00096195">
        <w:rPr>
          <w:b w:val="0"/>
          <w:color w:val="000000"/>
          <w:szCs w:val="24"/>
        </w:rPr>
        <w:t xml:space="preserve">bei </w:t>
      </w:r>
      <w:bookmarkStart w:id="12" w:name="_Hlk31187876"/>
      <w:r w:rsidR="00387DAE" w:rsidRPr="00CA65B0">
        <w:rPr>
          <w:b w:val="0"/>
          <w:color w:val="000000"/>
          <w:szCs w:val="24"/>
        </w:rPr>
        <w:t xml:space="preserve">Kodekso – </w:t>
      </w:r>
      <w:r w:rsidR="00AA4630" w:rsidRPr="00554A4E">
        <w:rPr>
          <w:b w:val="0"/>
          <w:color w:val="000000"/>
          <w:szCs w:val="24"/>
        </w:rPr>
        <w:t>Direktyvai (ES) 2016/2370</w:t>
      </w:r>
      <w:r w:rsidR="00E306D8">
        <w:rPr>
          <w:b w:val="0"/>
          <w:color w:val="000000"/>
          <w:szCs w:val="24"/>
        </w:rPr>
        <w:t xml:space="preserve">, nes neturi jokių </w:t>
      </w:r>
      <w:bookmarkEnd w:id="12"/>
      <w:r w:rsidRPr="00AF0DB8">
        <w:rPr>
          <w:b w:val="0"/>
          <w:color w:val="000000"/>
          <w:szCs w:val="24"/>
        </w:rPr>
        <w:t xml:space="preserve">duomenų apie tai, kad kompetentingos institucijos </w:t>
      </w:r>
      <w:r w:rsidR="006E1630" w:rsidRPr="00AF0DB8">
        <w:rPr>
          <w:b w:val="0"/>
          <w:color w:val="000000"/>
          <w:szCs w:val="24"/>
        </w:rPr>
        <w:t>Kodekso</w:t>
      </w:r>
      <w:r w:rsidRPr="00AF0DB8">
        <w:rPr>
          <w:b w:val="0"/>
          <w:color w:val="000000"/>
          <w:szCs w:val="24"/>
        </w:rPr>
        <w:t xml:space="preserve"> ir Taisyklių nuostatas būtų pripažinusios prieštaraujančiomis Direktyvai 2012/34/ES</w:t>
      </w:r>
      <w:r w:rsidR="00AA4630" w:rsidRPr="00AF0DB8">
        <w:rPr>
          <w:b w:val="0"/>
          <w:color w:val="000000"/>
          <w:szCs w:val="24"/>
        </w:rPr>
        <w:t xml:space="preserve"> ir </w:t>
      </w:r>
      <w:r w:rsidR="00AA4630" w:rsidRPr="00554A4E">
        <w:rPr>
          <w:b w:val="0"/>
          <w:color w:val="000000"/>
          <w:szCs w:val="24"/>
        </w:rPr>
        <w:t>Direktyvai (ES) 2016/2370</w:t>
      </w:r>
      <w:r w:rsidR="00E306D8">
        <w:rPr>
          <w:b w:val="0"/>
          <w:color w:val="000000"/>
          <w:szCs w:val="24"/>
        </w:rPr>
        <w:t>. Atitinkamai, Tarnyba</w:t>
      </w:r>
      <w:r w:rsidRPr="00AF0DB8">
        <w:rPr>
          <w:b w:val="0"/>
          <w:color w:val="000000"/>
          <w:szCs w:val="24"/>
        </w:rPr>
        <w:t xml:space="preserve"> ginčijamų veiksmų, neveikimo teisėtumą vertin</w:t>
      </w:r>
      <w:r w:rsidR="00E306D8">
        <w:rPr>
          <w:b w:val="0"/>
          <w:color w:val="000000"/>
          <w:szCs w:val="24"/>
        </w:rPr>
        <w:t>a</w:t>
      </w:r>
      <w:r w:rsidRPr="00AF0DB8">
        <w:rPr>
          <w:b w:val="0"/>
          <w:color w:val="000000"/>
          <w:szCs w:val="24"/>
        </w:rPr>
        <w:t xml:space="preserve"> </w:t>
      </w:r>
      <w:r w:rsidRPr="00AF0DB8">
        <w:rPr>
          <w:b w:val="0"/>
          <w:color w:val="000000"/>
        </w:rPr>
        <w:t>pagal Lietuvos Respublikoje ginčijamų veiksmų, neveikimo laikotarpiu galiojusių nacionalinių teisės aktų nuostatas.</w:t>
      </w:r>
      <w:r w:rsidRPr="00707BA1">
        <w:rPr>
          <w:b w:val="0"/>
          <w:color w:val="000000"/>
          <w:szCs w:val="24"/>
        </w:rPr>
        <w:t xml:space="preserve"> </w:t>
      </w:r>
    </w:p>
    <w:p w14:paraId="01813801" w14:textId="1396E2DC" w:rsidR="002E6BFF" w:rsidRPr="00D5505D" w:rsidRDefault="002E6BFF" w:rsidP="00932E70">
      <w:pPr>
        <w:pStyle w:val="NoSpacing"/>
        <w:tabs>
          <w:tab w:val="left" w:pos="720"/>
        </w:tabs>
        <w:ind w:firstLine="709"/>
        <w:jc w:val="both"/>
        <w:rPr>
          <w:color w:val="FF0000"/>
          <w:spacing w:val="2"/>
          <w:shd w:val="clear" w:color="auto" w:fill="FFFFFF"/>
        </w:rPr>
      </w:pPr>
      <w:r w:rsidRPr="00932E70">
        <w:rPr>
          <w:color w:val="000000" w:themeColor="text1"/>
          <w:spacing w:val="2"/>
          <w:shd w:val="clear" w:color="auto" w:fill="FFFFFF"/>
        </w:rPr>
        <w:t>Tarnyba</w:t>
      </w:r>
      <w:r w:rsidR="00835AFF">
        <w:rPr>
          <w:color w:val="000000" w:themeColor="text1"/>
          <w:spacing w:val="2"/>
          <w:shd w:val="clear" w:color="auto" w:fill="FFFFFF"/>
        </w:rPr>
        <w:t xml:space="preserve"> atkreipia dėmesį, kad </w:t>
      </w:r>
      <w:r w:rsidRPr="00D5505D">
        <w:rPr>
          <w:color w:val="000000" w:themeColor="text1"/>
        </w:rPr>
        <w:t xml:space="preserve">Direktyvos 2012/34/ES IV priedo 3 straipsnio g punkte įtvirtintos nuostatos į nacionalinę teisę buvo perkeltos </w:t>
      </w:r>
      <w:r w:rsidR="00FD58DC" w:rsidRPr="00D5505D">
        <w:rPr>
          <w:color w:val="000000" w:themeColor="text1"/>
        </w:rPr>
        <w:t>Taisyklių 68.3.7 papunkčiu</w:t>
      </w:r>
      <w:r w:rsidR="00CD4089">
        <w:rPr>
          <w:color w:val="000000" w:themeColor="text1"/>
        </w:rPr>
        <w:t>, o</w:t>
      </w:r>
      <w:r w:rsidR="00FD58DC" w:rsidRPr="00D5505D">
        <w:rPr>
          <w:color w:val="000000" w:themeColor="text1"/>
        </w:rPr>
        <w:t xml:space="preserve"> nuo 2019 m. gruodžio 8 d.</w:t>
      </w:r>
      <w:r w:rsidR="00823F3D" w:rsidRPr="00823F3D">
        <w:rPr>
          <w:b/>
        </w:rPr>
        <w:t xml:space="preserve"> </w:t>
      </w:r>
      <w:r w:rsidR="00823F3D" w:rsidRPr="00730FC4">
        <w:rPr>
          <w:b/>
        </w:rPr>
        <w:t>–</w:t>
      </w:r>
      <w:r w:rsidR="00FD58DC" w:rsidRPr="00D5505D">
        <w:rPr>
          <w:color w:val="000000" w:themeColor="text1"/>
        </w:rPr>
        <w:t xml:space="preserve"> į </w:t>
      </w:r>
      <w:r w:rsidR="00CD4089">
        <w:rPr>
          <w:color w:val="000000" w:themeColor="text1"/>
        </w:rPr>
        <w:t xml:space="preserve">Kodekso </w:t>
      </w:r>
      <w:r w:rsidR="00FD58DC" w:rsidRPr="00D5505D">
        <w:rPr>
          <w:color w:val="000000" w:themeColor="text1"/>
        </w:rPr>
        <w:t>29</w:t>
      </w:r>
      <w:r w:rsidR="00FD58DC" w:rsidRPr="00041488">
        <w:rPr>
          <w:color w:val="000000" w:themeColor="text1"/>
          <w:vertAlign w:val="superscript"/>
        </w:rPr>
        <w:t>3</w:t>
      </w:r>
      <w:r w:rsidR="00FD58DC" w:rsidRPr="00D5505D">
        <w:rPr>
          <w:color w:val="000000" w:themeColor="text1"/>
        </w:rPr>
        <w:t xml:space="preserve"> straipsnio 7</w:t>
      </w:r>
      <w:r w:rsidR="00CD4089">
        <w:rPr>
          <w:color w:val="000000" w:themeColor="text1"/>
        </w:rPr>
        <w:t> </w:t>
      </w:r>
      <w:r w:rsidR="00FD58DC" w:rsidRPr="00D5505D">
        <w:rPr>
          <w:color w:val="000000" w:themeColor="text1"/>
        </w:rPr>
        <w:t>dalį</w:t>
      </w:r>
      <w:r w:rsidR="00CD4089">
        <w:rPr>
          <w:color w:val="000000" w:themeColor="text1"/>
        </w:rPr>
        <w:t>,</w:t>
      </w:r>
      <w:r w:rsidR="00D5505D">
        <w:rPr>
          <w:color w:val="000000" w:themeColor="text1"/>
        </w:rPr>
        <w:t xml:space="preserve"> </w:t>
      </w:r>
      <w:r w:rsidR="00FC435F">
        <w:rPr>
          <w:color w:val="000000" w:themeColor="text1"/>
        </w:rPr>
        <w:t>t.</w:t>
      </w:r>
      <w:r w:rsidR="00F82FBA">
        <w:rPr>
          <w:color w:val="000000" w:themeColor="text1"/>
        </w:rPr>
        <w:t xml:space="preserve"> </w:t>
      </w:r>
      <w:r w:rsidR="00FC435F">
        <w:rPr>
          <w:color w:val="000000" w:themeColor="text1"/>
        </w:rPr>
        <w:t xml:space="preserve">y. ne pareiškėjo nurodytu </w:t>
      </w:r>
      <w:r w:rsidR="00FC435F" w:rsidRPr="00D5505D">
        <w:rPr>
          <w:color w:val="000000" w:themeColor="text1"/>
        </w:rPr>
        <w:t>Kodekso 29</w:t>
      </w:r>
      <w:r w:rsidR="00FC435F" w:rsidRPr="00041488">
        <w:rPr>
          <w:color w:val="000000" w:themeColor="text1"/>
          <w:vertAlign w:val="superscript"/>
        </w:rPr>
        <w:t>6</w:t>
      </w:r>
      <w:r w:rsidR="00FC435F" w:rsidRPr="00D5505D">
        <w:rPr>
          <w:color w:val="000000" w:themeColor="text1"/>
        </w:rPr>
        <w:t xml:space="preserve"> straipsnio 4 dalies 5 punktu</w:t>
      </w:r>
      <w:r w:rsidR="00FC435F">
        <w:rPr>
          <w:color w:val="000000" w:themeColor="text1"/>
        </w:rPr>
        <w:t xml:space="preserve">,  </w:t>
      </w:r>
      <w:r w:rsidR="00D5505D">
        <w:rPr>
          <w:color w:val="000000" w:themeColor="text1"/>
        </w:rPr>
        <w:t xml:space="preserve">ir jos yra susijusios ne su neigiamomis pasekmėmis dėl skirtų pajėgumų nepanaudojimo, o su prioriteto taisyklės nustatymu, atsižvelgiant į </w:t>
      </w:r>
      <w:r w:rsidR="00D5505D" w:rsidRPr="00D5505D">
        <w:t>pareiškėjo ankstesnio TTT galiojimo laikotarpiu pajėgumų panaudojimo lygį.</w:t>
      </w:r>
      <w:r w:rsidR="00CD4089">
        <w:t xml:space="preserve"> </w:t>
      </w:r>
    </w:p>
    <w:p w14:paraId="347019D2" w14:textId="25D4E3E4" w:rsidR="00EB0F1B" w:rsidRDefault="00EB0F1B" w:rsidP="00932E70">
      <w:pPr>
        <w:tabs>
          <w:tab w:val="left" w:pos="720"/>
          <w:tab w:val="left" w:pos="1296"/>
          <w:tab w:val="center" w:pos="4320"/>
          <w:tab w:val="right" w:pos="8640"/>
        </w:tabs>
        <w:ind w:firstLine="709"/>
        <w:jc w:val="both"/>
        <w:rPr>
          <w:b w:val="0"/>
          <w:color w:val="000000" w:themeColor="text1"/>
        </w:rPr>
      </w:pPr>
      <w:r w:rsidRPr="007F2CA2">
        <w:rPr>
          <w:b w:val="0"/>
          <w:color w:val="000000" w:themeColor="text1"/>
          <w:szCs w:val="24"/>
        </w:rPr>
        <w:t>Tarnyba</w:t>
      </w:r>
      <w:r w:rsidR="00835AFF">
        <w:rPr>
          <w:b w:val="0"/>
          <w:color w:val="000000" w:themeColor="text1"/>
          <w:szCs w:val="24"/>
        </w:rPr>
        <w:t xml:space="preserve"> taip pat pažymi</w:t>
      </w:r>
      <w:r w:rsidR="00451727" w:rsidRPr="007F2CA2">
        <w:rPr>
          <w:b w:val="0"/>
          <w:color w:val="000000" w:themeColor="text1"/>
          <w:spacing w:val="2"/>
          <w:shd w:val="clear" w:color="auto" w:fill="FFFFFF"/>
        </w:rPr>
        <w:t xml:space="preserve">, </w:t>
      </w:r>
      <w:r w:rsidR="00451727" w:rsidRPr="007F2CA2">
        <w:rPr>
          <w:b w:val="0"/>
          <w:color w:val="000000" w:themeColor="text1"/>
          <w:szCs w:val="24"/>
        </w:rPr>
        <w:t xml:space="preserve">kad </w:t>
      </w:r>
      <w:r w:rsidR="005A3AAF" w:rsidRPr="007F2CA2">
        <w:rPr>
          <w:b w:val="0"/>
          <w:color w:val="000000" w:themeColor="text1"/>
          <w:szCs w:val="24"/>
        </w:rPr>
        <w:t xml:space="preserve">Direktyvos 2012/34/ES 36 straipsnio nuostatos, tiek kiek jos yra susijusios su suinteresuotųjų asmenų informavimu apie paskirstytus pajėgumus, į Lietuvos nacionalinę teisę buvo perkeltos </w:t>
      </w:r>
      <w:r w:rsidRPr="007F2CA2">
        <w:rPr>
          <w:b w:val="0"/>
          <w:color w:val="000000" w:themeColor="text1"/>
          <w:szCs w:val="24"/>
        </w:rPr>
        <w:t>Taisyklių 38 punkt</w:t>
      </w:r>
      <w:r w:rsidR="005A3AAF" w:rsidRPr="007F2CA2">
        <w:rPr>
          <w:b w:val="0"/>
          <w:color w:val="000000" w:themeColor="text1"/>
          <w:szCs w:val="24"/>
        </w:rPr>
        <w:t>o nuostatomis</w:t>
      </w:r>
      <w:r w:rsidRPr="007F2CA2">
        <w:rPr>
          <w:b w:val="0"/>
          <w:color w:val="000000" w:themeColor="text1"/>
          <w:szCs w:val="24"/>
        </w:rPr>
        <w:t>,</w:t>
      </w:r>
      <w:r w:rsidR="005A3AAF" w:rsidRPr="007F2CA2">
        <w:rPr>
          <w:b w:val="0"/>
          <w:color w:val="000000" w:themeColor="text1"/>
          <w:szCs w:val="24"/>
        </w:rPr>
        <w:t xml:space="preserve"> kuriomis vadovaujantis</w:t>
      </w:r>
      <w:r w:rsidRPr="007F2CA2">
        <w:rPr>
          <w:b w:val="0"/>
          <w:color w:val="000000" w:themeColor="text1"/>
          <w:szCs w:val="24"/>
        </w:rPr>
        <w:t xml:space="preserve"> LTSA</w:t>
      </w:r>
      <w:r w:rsidR="00FC435F">
        <w:rPr>
          <w:b w:val="0"/>
          <w:color w:val="000000" w:themeColor="text1"/>
          <w:szCs w:val="24"/>
        </w:rPr>
        <w:t>, o ne valdytojas,</w:t>
      </w:r>
      <w:r w:rsidR="000C68E5" w:rsidRPr="007F2CA2">
        <w:rPr>
          <w:b w:val="0"/>
          <w:color w:val="000000" w:themeColor="text1"/>
          <w:szCs w:val="24"/>
        </w:rPr>
        <w:t xml:space="preserve"> yra įgaliota</w:t>
      </w:r>
      <w:r w:rsidRPr="007F2CA2">
        <w:rPr>
          <w:b w:val="0"/>
          <w:color w:val="000000" w:themeColor="text1"/>
          <w:szCs w:val="24"/>
        </w:rPr>
        <w:t xml:space="preserve"> suinteresuotiems asmenims teik</w:t>
      </w:r>
      <w:r w:rsidR="000C68E5" w:rsidRPr="007F2CA2">
        <w:rPr>
          <w:b w:val="0"/>
          <w:color w:val="000000" w:themeColor="text1"/>
          <w:szCs w:val="24"/>
        </w:rPr>
        <w:t>ti</w:t>
      </w:r>
      <w:r w:rsidRPr="007F2CA2">
        <w:rPr>
          <w:b w:val="0"/>
          <w:color w:val="000000" w:themeColor="text1"/>
          <w:szCs w:val="24"/>
        </w:rPr>
        <w:t xml:space="preserve"> informaciją apie </w:t>
      </w:r>
      <w:r w:rsidR="000C68E5" w:rsidRPr="007F2CA2">
        <w:rPr>
          <w:b w:val="0"/>
          <w:color w:val="000000" w:themeColor="text1"/>
        </w:rPr>
        <w:t xml:space="preserve">pareiškėjams ir (ar) remonto įmonėms skirtus </w:t>
      </w:r>
      <w:r w:rsidRPr="007F2CA2">
        <w:rPr>
          <w:b w:val="0"/>
          <w:color w:val="000000" w:themeColor="text1"/>
          <w:szCs w:val="24"/>
        </w:rPr>
        <w:t>pajėgumus.</w:t>
      </w:r>
      <w:r w:rsidR="000C68E5" w:rsidRPr="007F2CA2">
        <w:rPr>
          <w:b w:val="0"/>
          <w:color w:val="000000" w:themeColor="text1"/>
          <w:szCs w:val="24"/>
        </w:rPr>
        <w:t xml:space="preserve"> </w:t>
      </w:r>
    </w:p>
    <w:p w14:paraId="55126134" w14:textId="18738274" w:rsidR="003F7445" w:rsidRPr="00730FC4" w:rsidRDefault="000C670F" w:rsidP="00B13D01">
      <w:pPr>
        <w:tabs>
          <w:tab w:val="left" w:pos="720"/>
          <w:tab w:val="left" w:pos="1296"/>
          <w:tab w:val="center" w:pos="4320"/>
          <w:tab w:val="right" w:pos="8640"/>
        </w:tabs>
        <w:ind w:firstLine="709"/>
        <w:jc w:val="both"/>
        <w:rPr>
          <w:b w:val="0"/>
          <w:color w:val="000000" w:themeColor="text1"/>
        </w:rPr>
      </w:pPr>
      <w:r>
        <w:rPr>
          <w:b w:val="0"/>
          <w:color w:val="000000" w:themeColor="text1"/>
        </w:rPr>
        <w:t>Pareiškėjas teigia</w:t>
      </w:r>
      <w:r w:rsidR="00E306D8">
        <w:rPr>
          <w:b w:val="0"/>
          <w:color w:val="000000" w:themeColor="text1"/>
        </w:rPr>
        <w:t>,</w:t>
      </w:r>
      <w:r>
        <w:rPr>
          <w:b w:val="0"/>
          <w:color w:val="000000" w:themeColor="text1"/>
        </w:rPr>
        <w:t xml:space="preserve"> </w:t>
      </w:r>
      <w:r w:rsidR="00D84574">
        <w:rPr>
          <w:b w:val="0"/>
          <w:color w:val="000000" w:themeColor="text1"/>
        </w:rPr>
        <w:t xml:space="preserve">kad </w:t>
      </w:r>
      <w:r w:rsidR="00D84574" w:rsidRPr="00730FC4">
        <w:rPr>
          <w:b w:val="0"/>
          <w:szCs w:val="24"/>
          <w:lang w:eastAsia="lt-LT"/>
        </w:rPr>
        <w:t>valdytojas</w:t>
      </w:r>
      <w:r w:rsidR="00E306D8">
        <w:rPr>
          <w:b w:val="0"/>
          <w:szCs w:val="24"/>
          <w:lang w:eastAsia="lt-LT"/>
        </w:rPr>
        <w:t>,</w:t>
      </w:r>
      <w:r w:rsidR="00D84574" w:rsidRPr="00730FC4">
        <w:rPr>
          <w:b w:val="0"/>
          <w:szCs w:val="24"/>
          <w:lang w:eastAsia="lt-LT"/>
        </w:rPr>
        <w:t xml:space="preserve"> </w:t>
      </w:r>
      <w:r w:rsidR="00D84574">
        <w:rPr>
          <w:b w:val="0"/>
          <w:szCs w:val="24"/>
          <w:lang w:eastAsia="lt-LT"/>
        </w:rPr>
        <w:t xml:space="preserve">rengdamas </w:t>
      </w:r>
      <w:r w:rsidR="00D84574" w:rsidRPr="009B4F21">
        <w:rPr>
          <w:b w:val="0"/>
          <w:color w:val="000000" w:themeColor="text1"/>
          <w:szCs w:val="24"/>
          <w:lang w:eastAsia="lt-LT"/>
        </w:rPr>
        <w:t xml:space="preserve">2019–2020 TTT </w:t>
      </w:r>
      <w:r w:rsidR="00D84574">
        <w:rPr>
          <w:b w:val="0"/>
          <w:color w:val="000000" w:themeColor="text1"/>
          <w:szCs w:val="24"/>
          <w:lang w:eastAsia="lt-LT"/>
        </w:rPr>
        <w:t>projektą</w:t>
      </w:r>
      <w:r w:rsidR="0081133E">
        <w:rPr>
          <w:b w:val="0"/>
          <w:color w:val="000000" w:themeColor="text1"/>
          <w:szCs w:val="24"/>
          <w:lang w:eastAsia="lt-LT"/>
        </w:rPr>
        <w:t>,</w:t>
      </w:r>
      <w:r w:rsidR="00D84574">
        <w:rPr>
          <w:b w:val="0"/>
          <w:color w:val="000000" w:themeColor="text1"/>
          <w:szCs w:val="24"/>
          <w:lang w:eastAsia="lt-LT"/>
        </w:rPr>
        <w:t xml:space="preserve"> kaip </w:t>
      </w:r>
      <w:r w:rsidR="00D84574" w:rsidRPr="00730FC4">
        <w:rPr>
          <w:b w:val="0"/>
          <w:szCs w:val="24"/>
          <w:lang w:eastAsia="lt-LT"/>
        </w:rPr>
        <w:t>galimai konfliktuojanči</w:t>
      </w:r>
      <w:r w:rsidR="00D84574">
        <w:rPr>
          <w:b w:val="0"/>
          <w:szCs w:val="24"/>
          <w:lang w:eastAsia="lt-LT"/>
        </w:rPr>
        <w:t>us</w:t>
      </w:r>
      <w:r w:rsidR="00D84574" w:rsidRPr="00730FC4">
        <w:rPr>
          <w:b w:val="0"/>
          <w:szCs w:val="24"/>
          <w:lang w:eastAsia="lt-LT"/>
        </w:rPr>
        <w:t xml:space="preserve"> </w:t>
      </w:r>
      <w:r w:rsidR="0069358B">
        <w:rPr>
          <w:b w:val="0"/>
          <w:szCs w:val="24"/>
          <w:lang w:eastAsia="lt-LT"/>
        </w:rPr>
        <w:t>vertino pajėgumus</w:t>
      </w:r>
      <w:r w:rsidR="00D84574" w:rsidRPr="00730FC4">
        <w:rPr>
          <w:b w:val="0"/>
          <w:szCs w:val="24"/>
          <w:lang w:eastAsia="lt-LT"/>
        </w:rPr>
        <w:t>, dėl kurių kreipėsi kelios geležinkelio įmonės (vežėjai), siekdamos pervežti tą patį krovinį</w:t>
      </w:r>
      <w:r w:rsidR="00E306D8">
        <w:rPr>
          <w:b w:val="0"/>
          <w:szCs w:val="24"/>
          <w:lang w:eastAsia="lt-LT"/>
        </w:rPr>
        <w:t>,</w:t>
      </w:r>
      <w:r w:rsidR="0069358B">
        <w:rPr>
          <w:b w:val="0"/>
          <w:szCs w:val="24"/>
          <w:lang w:eastAsia="lt-LT"/>
        </w:rPr>
        <w:t xml:space="preserve"> </w:t>
      </w:r>
      <w:r>
        <w:rPr>
          <w:b w:val="0"/>
          <w:szCs w:val="24"/>
          <w:lang w:eastAsia="lt-LT"/>
        </w:rPr>
        <w:t xml:space="preserve">ir </w:t>
      </w:r>
      <w:r w:rsidR="0069358B">
        <w:rPr>
          <w:b w:val="0"/>
          <w:szCs w:val="24"/>
          <w:lang w:eastAsia="lt-LT"/>
        </w:rPr>
        <w:t xml:space="preserve">kad dėl šios priežasties </w:t>
      </w:r>
      <w:r w:rsidR="00D84574" w:rsidRPr="00730FC4">
        <w:rPr>
          <w:b w:val="0"/>
          <w:szCs w:val="24"/>
          <w:lang w:eastAsia="lt-LT"/>
        </w:rPr>
        <w:t>galimai dirbtinai kuriama perpildyta infrastruktūra, nes į 2019–2020 TTT projektą įtraukiami skirting</w:t>
      </w:r>
      <w:r w:rsidR="0081133E">
        <w:rPr>
          <w:b w:val="0"/>
          <w:szCs w:val="24"/>
          <w:lang w:eastAsia="lt-LT"/>
        </w:rPr>
        <w:t>omis</w:t>
      </w:r>
      <w:r w:rsidR="00D84574" w:rsidRPr="00730FC4">
        <w:rPr>
          <w:b w:val="0"/>
          <w:szCs w:val="24"/>
          <w:lang w:eastAsia="lt-LT"/>
        </w:rPr>
        <w:t xml:space="preserve"> pareiškėjų paraiškomis prašyti pajėgumai dėl to paties krovinio pervežimo</w:t>
      </w:r>
      <w:r>
        <w:rPr>
          <w:b w:val="0"/>
          <w:szCs w:val="24"/>
          <w:lang w:eastAsia="lt-LT"/>
        </w:rPr>
        <w:t xml:space="preserve">. </w:t>
      </w:r>
      <w:r w:rsidR="006A1FFD">
        <w:rPr>
          <w:b w:val="0"/>
          <w:szCs w:val="24"/>
          <w:lang w:eastAsia="lt-LT"/>
        </w:rPr>
        <w:t>T</w:t>
      </w:r>
      <w:r>
        <w:rPr>
          <w:b w:val="0"/>
          <w:szCs w:val="24"/>
          <w:lang w:eastAsia="lt-LT"/>
        </w:rPr>
        <w:t xml:space="preserve">arnyba konstatuoja, kad </w:t>
      </w:r>
      <w:r w:rsidR="00633185">
        <w:rPr>
          <w:b w:val="0"/>
          <w:szCs w:val="24"/>
          <w:lang w:eastAsia="lt-LT"/>
        </w:rPr>
        <w:t>toks pareiškėjo pajėgumų skyrimo perpildytos infrastruktūros dalyje traktavimas neatitinka</w:t>
      </w:r>
      <w:r w:rsidR="0069358B">
        <w:rPr>
          <w:b w:val="0"/>
          <w:szCs w:val="24"/>
          <w:lang w:eastAsia="lt-LT"/>
        </w:rPr>
        <w:t xml:space="preserve"> </w:t>
      </w:r>
      <w:r w:rsidR="003F7445" w:rsidRPr="0020386F">
        <w:rPr>
          <w:b w:val="0"/>
          <w:szCs w:val="24"/>
          <w:lang w:eastAsia="lt-LT"/>
        </w:rPr>
        <w:t>Kodekso 3</w:t>
      </w:r>
      <w:r w:rsidR="00633185">
        <w:rPr>
          <w:b w:val="0"/>
          <w:szCs w:val="24"/>
          <w:lang w:eastAsia="lt-LT"/>
        </w:rPr>
        <w:t> </w:t>
      </w:r>
      <w:r w:rsidR="003F7445" w:rsidRPr="0020386F">
        <w:rPr>
          <w:b w:val="0"/>
          <w:szCs w:val="24"/>
          <w:lang w:eastAsia="lt-LT"/>
        </w:rPr>
        <w:t xml:space="preserve">straipsnio 35 dalyje </w:t>
      </w:r>
      <w:r w:rsidR="00633185">
        <w:rPr>
          <w:b w:val="0"/>
          <w:szCs w:val="24"/>
          <w:lang w:eastAsia="lt-LT"/>
        </w:rPr>
        <w:t>įtvirtintos</w:t>
      </w:r>
      <w:r w:rsidR="003F7445">
        <w:rPr>
          <w:b w:val="0"/>
          <w:szCs w:val="24"/>
          <w:lang w:eastAsia="lt-LT"/>
        </w:rPr>
        <w:t xml:space="preserve"> </w:t>
      </w:r>
      <w:r w:rsidR="003F7445" w:rsidRPr="0020386F">
        <w:rPr>
          <w:b w:val="0"/>
          <w:szCs w:val="24"/>
          <w:lang w:eastAsia="lt-LT"/>
        </w:rPr>
        <w:t>perpildytos infrastruktūros sąvok</w:t>
      </w:r>
      <w:r w:rsidR="00633185">
        <w:rPr>
          <w:b w:val="0"/>
          <w:szCs w:val="24"/>
          <w:lang w:eastAsia="lt-LT"/>
        </w:rPr>
        <w:t>os</w:t>
      </w:r>
      <w:r w:rsidR="003F7445" w:rsidRPr="0020386F">
        <w:rPr>
          <w:b w:val="0"/>
          <w:szCs w:val="24"/>
          <w:vertAlign w:val="superscript"/>
          <w:lang w:eastAsia="lt-LT"/>
        </w:rPr>
        <w:footnoteReference w:id="25"/>
      </w:r>
      <w:r w:rsidR="003F7445" w:rsidRPr="0020386F">
        <w:rPr>
          <w:b w:val="0"/>
          <w:szCs w:val="24"/>
          <w:lang w:eastAsia="lt-LT"/>
        </w:rPr>
        <w:t xml:space="preserve">, </w:t>
      </w:r>
      <w:r w:rsidR="000F7C8A">
        <w:rPr>
          <w:b w:val="0"/>
          <w:szCs w:val="24"/>
          <w:lang w:eastAsia="lt-LT"/>
        </w:rPr>
        <w:t>nes pagal ją</w:t>
      </w:r>
      <w:r w:rsidR="00E306D8">
        <w:rPr>
          <w:b w:val="0"/>
          <w:szCs w:val="24"/>
          <w:lang w:eastAsia="lt-LT"/>
        </w:rPr>
        <w:t>,</w:t>
      </w:r>
      <w:r w:rsidR="000F7C8A">
        <w:rPr>
          <w:b w:val="0"/>
          <w:szCs w:val="24"/>
          <w:lang w:eastAsia="lt-LT"/>
        </w:rPr>
        <w:t xml:space="preserve"> </w:t>
      </w:r>
      <w:r w:rsidR="003F7445" w:rsidRPr="0020386F">
        <w:rPr>
          <w:b w:val="0"/>
          <w:szCs w:val="24"/>
          <w:lang w:eastAsia="lt-LT"/>
        </w:rPr>
        <w:t>perpildytos infrastruktūros fakto konstatavim</w:t>
      </w:r>
      <w:r w:rsidR="000F7C8A">
        <w:rPr>
          <w:b w:val="0"/>
          <w:szCs w:val="24"/>
          <w:lang w:eastAsia="lt-LT"/>
        </w:rPr>
        <w:t>as nėra</w:t>
      </w:r>
      <w:r w:rsidR="003F7445">
        <w:rPr>
          <w:b w:val="0"/>
          <w:szCs w:val="24"/>
          <w:lang w:eastAsia="lt-LT"/>
        </w:rPr>
        <w:t xml:space="preserve"> sieja</w:t>
      </w:r>
      <w:r w:rsidR="000F7C8A">
        <w:rPr>
          <w:b w:val="0"/>
          <w:szCs w:val="24"/>
          <w:lang w:eastAsia="lt-LT"/>
        </w:rPr>
        <w:t>mas</w:t>
      </w:r>
      <w:r w:rsidR="003F7445">
        <w:rPr>
          <w:b w:val="0"/>
          <w:szCs w:val="24"/>
          <w:lang w:eastAsia="lt-LT"/>
        </w:rPr>
        <w:t xml:space="preserve"> su </w:t>
      </w:r>
      <w:r w:rsidR="009B6ED1">
        <w:rPr>
          <w:b w:val="0"/>
          <w:szCs w:val="24"/>
          <w:lang w:eastAsia="lt-LT"/>
        </w:rPr>
        <w:t>aplinkyb</w:t>
      </w:r>
      <w:r w:rsidR="000F7C8A">
        <w:rPr>
          <w:b w:val="0"/>
          <w:szCs w:val="24"/>
          <w:lang w:eastAsia="lt-LT"/>
        </w:rPr>
        <w:t>ėmis</w:t>
      </w:r>
      <w:r w:rsidR="009B6ED1">
        <w:rPr>
          <w:b w:val="0"/>
          <w:szCs w:val="24"/>
          <w:lang w:eastAsia="lt-LT"/>
        </w:rPr>
        <w:t xml:space="preserve">, </w:t>
      </w:r>
      <w:r w:rsidR="000F7C8A">
        <w:rPr>
          <w:b w:val="0"/>
          <w:szCs w:val="24"/>
          <w:lang w:eastAsia="lt-LT"/>
        </w:rPr>
        <w:t>kad</w:t>
      </w:r>
      <w:r w:rsidR="003F7445" w:rsidRPr="0020386F">
        <w:rPr>
          <w:b w:val="0"/>
          <w:szCs w:val="24"/>
          <w:lang w:eastAsia="lt-LT"/>
        </w:rPr>
        <w:t xml:space="preserve"> keli</w:t>
      </w:r>
      <w:r w:rsidR="003F7445">
        <w:rPr>
          <w:b w:val="0"/>
          <w:szCs w:val="24"/>
          <w:lang w:eastAsia="lt-LT"/>
        </w:rPr>
        <w:t>os geležinkelio įmonės</w:t>
      </w:r>
      <w:r w:rsidR="003F7445" w:rsidRPr="0020386F">
        <w:rPr>
          <w:b w:val="0"/>
          <w:szCs w:val="24"/>
          <w:lang w:eastAsia="lt-LT"/>
        </w:rPr>
        <w:t xml:space="preserve"> </w:t>
      </w:r>
      <w:r w:rsidR="003F7445">
        <w:rPr>
          <w:b w:val="0"/>
          <w:szCs w:val="24"/>
          <w:lang w:eastAsia="lt-LT"/>
        </w:rPr>
        <w:t>(</w:t>
      </w:r>
      <w:r w:rsidR="003F7445" w:rsidRPr="0020386F">
        <w:rPr>
          <w:b w:val="0"/>
          <w:szCs w:val="24"/>
          <w:lang w:eastAsia="lt-LT"/>
        </w:rPr>
        <w:t>vežėjai</w:t>
      </w:r>
      <w:r w:rsidR="003F7445">
        <w:rPr>
          <w:b w:val="0"/>
          <w:szCs w:val="24"/>
          <w:lang w:eastAsia="lt-LT"/>
        </w:rPr>
        <w:t>)</w:t>
      </w:r>
      <w:r w:rsidR="003F7445" w:rsidRPr="0020386F">
        <w:rPr>
          <w:b w:val="0"/>
          <w:szCs w:val="24"/>
          <w:lang w:eastAsia="lt-LT"/>
        </w:rPr>
        <w:t xml:space="preserve"> </w:t>
      </w:r>
      <w:r w:rsidR="000F7C8A">
        <w:rPr>
          <w:b w:val="0"/>
          <w:szCs w:val="24"/>
          <w:lang w:eastAsia="lt-LT"/>
        </w:rPr>
        <w:t xml:space="preserve">pageidauja važiuoti </w:t>
      </w:r>
      <w:r w:rsidR="003F7445" w:rsidRPr="0020386F">
        <w:rPr>
          <w:b w:val="0"/>
          <w:szCs w:val="24"/>
          <w:lang w:eastAsia="lt-LT"/>
        </w:rPr>
        <w:t xml:space="preserve">tuo pačiu maršrutu </w:t>
      </w:r>
      <w:r w:rsidR="000F7C8A">
        <w:rPr>
          <w:b w:val="0"/>
          <w:szCs w:val="24"/>
          <w:lang w:eastAsia="lt-LT"/>
        </w:rPr>
        <w:t>ir galimai</w:t>
      </w:r>
      <w:r w:rsidR="003F7445" w:rsidRPr="0020386F">
        <w:rPr>
          <w:b w:val="0"/>
          <w:szCs w:val="24"/>
          <w:lang w:eastAsia="lt-LT"/>
        </w:rPr>
        <w:t xml:space="preserve"> vež</w:t>
      </w:r>
      <w:r w:rsidR="000F7C8A">
        <w:rPr>
          <w:b w:val="0"/>
          <w:szCs w:val="24"/>
          <w:lang w:eastAsia="lt-LT"/>
        </w:rPr>
        <w:t>ant tą patį</w:t>
      </w:r>
      <w:r w:rsidR="003F7445" w:rsidRPr="0020386F">
        <w:rPr>
          <w:b w:val="0"/>
          <w:szCs w:val="24"/>
          <w:lang w:eastAsia="lt-LT"/>
        </w:rPr>
        <w:t xml:space="preserve"> krovin</w:t>
      </w:r>
      <w:r w:rsidR="000F7C8A">
        <w:rPr>
          <w:b w:val="0"/>
          <w:szCs w:val="24"/>
          <w:lang w:eastAsia="lt-LT"/>
        </w:rPr>
        <w:t>į</w:t>
      </w:r>
      <w:r w:rsidR="00993D03">
        <w:rPr>
          <w:b w:val="0"/>
          <w:szCs w:val="24"/>
          <w:lang w:eastAsia="lt-LT"/>
        </w:rPr>
        <w:t xml:space="preserve">. Tarnyba papildomai pažymi, kad, </w:t>
      </w:r>
      <w:r w:rsidR="00993D03">
        <w:rPr>
          <w:b w:val="0"/>
          <w:color w:val="000000" w:themeColor="text1"/>
        </w:rPr>
        <w:t xml:space="preserve">vadovaujantis </w:t>
      </w:r>
      <w:r w:rsidR="003F7445">
        <w:rPr>
          <w:b w:val="0"/>
          <w:color w:val="000000" w:themeColor="text1"/>
        </w:rPr>
        <w:t>Į</w:t>
      </w:r>
      <w:r w:rsidR="00751F12" w:rsidRPr="008D6014">
        <w:rPr>
          <w:b w:val="0"/>
          <w:szCs w:val="24"/>
          <w:lang w:eastAsia="lt-LT"/>
        </w:rPr>
        <w:t>sakym</w:t>
      </w:r>
      <w:r w:rsidR="00993D03">
        <w:rPr>
          <w:b w:val="0"/>
          <w:szCs w:val="24"/>
          <w:lang w:eastAsia="lt-LT"/>
        </w:rPr>
        <w:t>e</w:t>
      </w:r>
      <w:r w:rsidR="00751F12" w:rsidRPr="008D6014">
        <w:rPr>
          <w:b w:val="0"/>
          <w:szCs w:val="24"/>
          <w:lang w:eastAsia="lt-LT"/>
        </w:rPr>
        <w:t xml:space="preserve"> Nr. V-340</w:t>
      </w:r>
      <w:r w:rsidR="00993D03">
        <w:rPr>
          <w:b w:val="0"/>
          <w:szCs w:val="24"/>
          <w:lang w:eastAsia="lt-LT"/>
        </w:rPr>
        <w:t xml:space="preserve"> nustatytais paraiškos turinio reikalavimais</w:t>
      </w:r>
      <w:r w:rsidR="00751F12">
        <w:rPr>
          <w:b w:val="0"/>
          <w:szCs w:val="24"/>
          <w:lang w:eastAsia="lt-LT"/>
        </w:rPr>
        <w:t xml:space="preserve">, </w:t>
      </w:r>
      <w:r w:rsidR="009C3DA5">
        <w:rPr>
          <w:b w:val="0"/>
          <w:szCs w:val="24"/>
          <w:lang w:eastAsia="lt-LT"/>
        </w:rPr>
        <w:t xml:space="preserve">teikiant </w:t>
      </w:r>
      <w:r w:rsidR="003B3D21">
        <w:rPr>
          <w:b w:val="0"/>
          <w:szCs w:val="24"/>
          <w:lang w:eastAsia="lt-LT"/>
        </w:rPr>
        <w:t>paraišk</w:t>
      </w:r>
      <w:r w:rsidR="009C3DA5">
        <w:rPr>
          <w:b w:val="0"/>
          <w:szCs w:val="24"/>
          <w:lang w:eastAsia="lt-LT"/>
        </w:rPr>
        <w:t>as LTSA, jose</w:t>
      </w:r>
      <w:r w:rsidR="00993D03">
        <w:rPr>
          <w:b w:val="0"/>
          <w:szCs w:val="24"/>
          <w:lang w:eastAsia="lt-LT"/>
        </w:rPr>
        <w:t xml:space="preserve"> nėra </w:t>
      </w:r>
      <w:r w:rsidR="00F367DC">
        <w:rPr>
          <w:b w:val="0"/>
          <w:szCs w:val="24"/>
          <w:lang w:eastAsia="lt-LT"/>
        </w:rPr>
        <w:t>reikalaujam</w:t>
      </w:r>
      <w:r w:rsidR="00993D03">
        <w:rPr>
          <w:b w:val="0"/>
          <w:szCs w:val="24"/>
          <w:lang w:eastAsia="lt-LT"/>
        </w:rPr>
        <w:t>a</w:t>
      </w:r>
      <w:r w:rsidR="00F367DC">
        <w:rPr>
          <w:b w:val="0"/>
          <w:szCs w:val="24"/>
          <w:lang w:eastAsia="lt-LT"/>
        </w:rPr>
        <w:t xml:space="preserve"> pateikti informacijos </w:t>
      </w:r>
      <w:r w:rsidR="00751F12" w:rsidRPr="008D6014">
        <w:rPr>
          <w:b w:val="0"/>
          <w:szCs w:val="24"/>
          <w:lang w:eastAsia="lt-LT"/>
        </w:rPr>
        <w:t xml:space="preserve">apie </w:t>
      </w:r>
      <w:r w:rsidR="00F367DC">
        <w:rPr>
          <w:b w:val="0"/>
          <w:szCs w:val="24"/>
          <w:lang w:eastAsia="lt-LT"/>
        </w:rPr>
        <w:t xml:space="preserve">tam tikru maršrutu </w:t>
      </w:r>
      <w:r w:rsidR="00751F12" w:rsidRPr="008D6014">
        <w:rPr>
          <w:b w:val="0"/>
          <w:szCs w:val="24"/>
          <w:lang w:eastAsia="lt-LT"/>
        </w:rPr>
        <w:t>ketinam</w:t>
      </w:r>
      <w:r w:rsidR="009B6ED1">
        <w:rPr>
          <w:b w:val="0"/>
          <w:szCs w:val="24"/>
          <w:lang w:eastAsia="lt-LT"/>
        </w:rPr>
        <w:t>us</w:t>
      </w:r>
      <w:r w:rsidR="00751F12" w:rsidRPr="008D6014">
        <w:rPr>
          <w:b w:val="0"/>
          <w:szCs w:val="24"/>
          <w:lang w:eastAsia="lt-LT"/>
        </w:rPr>
        <w:t xml:space="preserve"> vežti krovin</w:t>
      </w:r>
      <w:r w:rsidR="009B6ED1">
        <w:rPr>
          <w:b w:val="0"/>
          <w:szCs w:val="24"/>
          <w:lang w:eastAsia="lt-LT"/>
        </w:rPr>
        <w:t>ius</w:t>
      </w:r>
      <w:r w:rsidR="003F7445">
        <w:rPr>
          <w:b w:val="0"/>
          <w:szCs w:val="24"/>
          <w:lang w:eastAsia="lt-LT"/>
        </w:rPr>
        <w:t xml:space="preserve">. Atsižvelgdama į </w:t>
      </w:r>
      <w:r w:rsidR="009C3DA5">
        <w:rPr>
          <w:b w:val="0"/>
          <w:szCs w:val="24"/>
          <w:lang w:eastAsia="lt-LT"/>
        </w:rPr>
        <w:t>išdėstytą aukščiau</w:t>
      </w:r>
      <w:r w:rsidR="00F91D64">
        <w:rPr>
          <w:b w:val="0"/>
          <w:szCs w:val="24"/>
          <w:lang w:eastAsia="lt-LT"/>
        </w:rPr>
        <w:t>,</w:t>
      </w:r>
      <w:r w:rsidR="003F7445">
        <w:rPr>
          <w:b w:val="0"/>
          <w:szCs w:val="24"/>
          <w:lang w:eastAsia="lt-LT"/>
        </w:rPr>
        <w:t xml:space="preserve"> Tarnyba konstatuo</w:t>
      </w:r>
      <w:r w:rsidR="009B6ED1">
        <w:rPr>
          <w:b w:val="0"/>
          <w:szCs w:val="24"/>
          <w:lang w:eastAsia="lt-LT"/>
        </w:rPr>
        <w:t>j</w:t>
      </w:r>
      <w:r w:rsidR="003F7445">
        <w:rPr>
          <w:b w:val="0"/>
          <w:szCs w:val="24"/>
          <w:lang w:eastAsia="lt-LT"/>
        </w:rPr>
        <w:t xml:space="preserve">a, kad </w:t>
      </w:r>
      <w:r w:rsidR="009B6ED1">
        <w:rPr>
          <w:b w:val="0"/>
          <w:szCs w:val="24"/>
          <w:lang w:eastAsia="lt-LT"/>
        </w:rPr>
        <w:t>pareiškėjo skunde pateiktas konfliktuojančių pajėgumų ir perpildytos infrastruktūros aiškinimas yra klaidinantis</w:t>
      </w:r>
      <w:r w:rsidR="009C3DA5">
        <w:rPr>
          <w:b w:val="0"/>
          <w:szCs w:val="24"/>
          <w:lang w:eastAsia="lt-LT"/>
        </w:rPr>
        <w:t xml:space="preserve"> ir nepagrįstas</w:t>
      </w:r>
      <w:r w:rsidR="009B6ED1">
        <w:rPr>
          <w:b w:val="0"/>
          <w:szCs w:val="24"/>
          <w:lang w:eastAsia="lt-LT"/>
        </w:rPr>
        <w:t>.</w:t>
      </w:r>
    </w:p>
    <w:p w14:paraId="79FEC358" w14:textId="142A7E78" w:rsidR="00DF06DA" w:rsidRDefault="00551862" w:rsidP="00730FC4">
      <w:pPr>
        <w:tabs>
          <w:tab w:val="center" w:pos="4819"/>
          <w:tab w:val="right" w:pos="9638"/>
        </w:tabs>
        <w:ind w:firstLine="567"/>
        <w:jc w:val="both"/>
        <w:rPr>
          <w:b w:val="0"/>
          <w:bCs/>
          <w:color w:val="000000"/>
          <w:szCs w:val="24"/>
        </w:rPr>
      </w:pPr>
      <w:r w:rsidRPr="00551862">
        <w:rPr>
          <w:rFonts w:eastAsia="Calibri"/>
          <w:b w:val="0"/>
          <w:color w:val="000000"/>
          <w:szCs w:val="24"/>
        </w:rPr>
        <w:t xml:space="preserve">Tarnyba, įvertinusi </w:t>
      </w:r>
      <w:r>
        <w:rPr>
          <w:rFonts w:eastAsia="Calibri"/>
          <w:b w:val="0"/>
          <w:color w:val="000000"/>
          <w:szCs w:val="24"/>
        </w:rPr>
        <w:t xml:space="preserve">pareiškėjo </w:t>
      </w:r>
      <w:r w:rsidRPr="00551862">
        <w:rPr>
          <w:rFonts w:eastAsia="Calibri"/>
          <w:b w:val="0"/>
          <w:color w:val="000000"/>
          <w:szCs w:val="24"/>
        </w:rPr>
        <w:t>argumentus dėl valdytojo piktnaudžiavimo užimama padėtimi, kuri</w:t>
      </w:r>
      <w:r w:rsidR="00E306D8">
        <w:rPr>
          <w:rFonts w:eastAsia="Calibri"/>
          <w:b w:val="0"/>
          <w:color w:val="000000"/>
          <w:szCs w:val="24"/>
        </w:rPr>
        <w:t>s</w:t>
      </w:r>
      <w:r w:rsidRPr="00551862">
        <w:rPr>
          <w:rFonts w:eastAsia="Calibri"/>
          <w:b w:val="0"/>
          <w:color w:val="000000"/>
          <w:szCs w:val="24"/>
        </w:rPr>
        <w:t xml:space="preserve"> riboja konkurenciją geležinkelių transporto rinkoje, t. y. tai, kad viešai skelbiama informacija apie </w:t>
      </w:r>
      <w:r w:rsidR="009C3DA5">
        <w:rPr>
          <w:rFonts w:eastAsia="Calibri"/>
          <w:b w:val="0"/>
          <w:color w:val="000000"/>
          <w:szCs w:val="24"/>
        </w:rPr>
        <w:t>AB „LG Cargo“</w:t>
      </w:r>
      <w:r w:rsidRPr="00551862">
        <w:rPr>
          <w:rFonts w:eastAsia="Calibri"/>
          <w:b w:val="0"/>
          <w:color w:val="000000"/>
          <w:szCs w:val="24"/>
        </w:rPr>
        <w:t xml:space="preserve"> </w:t>
      </w:r>
      <w:r w:rsidR="009C3DA5">
        <w:rPr>
          <w:rFonts w:eastAsia="Calibri"/>
          <w:b w:val="0"/>
          <w:color w:val="000000"/>
          <w:szCs w:val="24"/>
        </w:rPr>
        <w:t>k</w:t>
      </w:r>
      <w:r w:rsidR="00EE36F8">
        <w:rPr>
          <w:rFonts w:eastAsia="Calibri"/>
          <w:b w:val="0"/>
          <w:color w:val="000000"/>
          <w:szCs w:val="24"/>
        </w:rPr>
        <w:t>ro</w:t>
      </w:r>
      <w:r w:rsidR="009C3DA5">
        <w:rPr>
          <w:rFonts w:eastAsia="Calibri"/>
          <w:b w:val="0"/>
          <w:color w:val="000000"/>
          <w:szCs w:val="24"/>
        </w:rPr>
        <w:t xml:space="preserve">vinių vežimo geležinkelių transportu </w:t>
      </w:r>
      <w:r w:rsidRPr="00551862">
        <w:rPr>
          <w:rFonts w:eastAsia="Calibri"/>
          <w:b w:val="0"/>
          <w:color w:val="000000"/>
          <w:szCs w:val="24"/>
        </w:rPr>
        <w:t xml:space="preserve">veiklos plėtros planus esant perpildytai infrastruktūrai leidžia daryti išvadą, kad perpildyta infrastruktūra buvo ir yra kuriama dirbtinai, o </w:t>
      </w:r>
      <w:r w:rsidR="00EE36F8">
        <w:rPr>
          <w:rFonts w:eastAsia="Calibri"/>
          <w:b w:val="0"/>
          <w:color w:val="000000"/>
          <w:szCs w:val="24"/>
        </w:rPr>
        <w:t>AB „LG Cargo“</w:t>
      </w:r>
      <w:r w:rsidRPr="00551862">
        <w:rPr>
          <w:rFonts w:eastAsia="Calibri"/>
          <w:b w:val="0"/>
          <w:color w:val="000000"/>
          <w:szCs w:val="24"/>
        </w:rPr>
        <w:t xml:space="preserve"> užsisakydama </w:t>
      </w:r>
      <w:r w:rsidR="0040743C">
        <w:rPr>
          <w:rFonts w:eastAsia="Calibri"/>
          <w:b w:val="0"/>
          <w:color w:val="000000"/>
          <w:szCs w:val="24"/>
        </w:rPr>
        <w:t xml:space="preserve">praktiškai </w:t>
      </w:r>
      <w:r w:rsidRPr="00551862">
        <w:rPr>
          <w:rFonts w:eastAsia="Calibri"/>
          <w:b w:val="0"/>
          <w:color w:val="000000"/>
          <w:szCs w:val="24"/>
        </w:rPr>
        <w:t>vis</w:t>
      </w:r>
      <w:r w:rsidR="00EE36F8">
        <w:rPr>
          <w:rFonts w:eastAsia="Calibri"/>
          <w:b w:val="0"/>
          <w:color w:val="000000"/>
          <w:szCs w:val="24"/>
        </w:rPr>
        <w:t>us</w:t>
      </w:r>
      <w:r w:rsidRPr="00551862">
        <w:rPr>
          <w:rFonts w:eastAsia="Calibri"/>
          <w:b w:val="0"/>
          <w:color w:val="000000"/>
          <w:szCs w:val="24"/>
        </w:rPr>
        <w:t xml:space="preserve"> </w:t>
      </w:r>
      <w:r w:rsidR="00EE36F8">
        <w:rPr>
          <w:rFonts w:eastAsia="Calibri"/>
          <w:b w:val="0"/>
          <w:color w:val="000000"/>
          <w:szCs w:val="24"/>
        </w:rPr>
        <w:t>infrastruktūros</w:t>
      </w:r>
      <w:r w:rsidRPr="00551862">
        <w:rPr>
          <w:rFonts w:eastAsia="Calibri"/>
          <w:b w:val="0"/>
          <w:color w:val="000000"/>
          <w:szCs w:val="24"/>
        </w:rPr>
        <w:t xml:space="preserve"> pajėgumus ir</w:t>
      </w:r>
      <w:r w:rsidR="00EE36F8">
        <w:rPr>
          <w:rFonts w:eastAsia="Calibri"/>
          <w:b w:val="0"/>
          <w:color w:val="000000"/>
          <w:szCs w:val="24"/>
        </w:rPr>
        <w:t xml:space="preserve"> nebaudžiamai</w:t>
      </w:r>
      <w:r w:rsidRPr="00551862">
        <w:rPr>
          <w:rFonts w:eastAsia="Calibri"/>
          <w:b w:val="0"/>
          <w:color w:val="000000"/>
          <w:szCs w:val="24"/>
        </w:rPr>
        <w:t xml:space="preserve"> pasilikdama galimybę jų nepanaudoti, apriboja galimybę kitoms geležinkeli</w:t>
      </w:r>
      <w:r w:rsidR="00EE36F8">
        <w:rPr>
          <w:rFonts w:eastAsia="Calibri"/>
          <w:b w:val="0"/>
          <w:color w:val="000000"/>
          <w:szCs w:val="24"/>
        </w:rPr>
        <w:t>o</w:t>
      </w:r>
      <w:r w:rsidRPr="00551862">
        <w:rPr>
          <w:rFonts w:eastAsia="Calibri"/>
          <w:b w:val="0"/>
          <w:color w:val="000000"/>
          <w:szCs w:val="24"/>
        </w:rPr>
        <w:t xml:space="preserve"> įmonėms</w:t>
      </w:r>
      <w:r w:rsidR="00EE36F8">
        <w:rPr>
          <w:rFonts w:eastAsia="Calibri"/>
          <w:b w:val="0"/>
          <w:color w:val="000000"/>
          <w:szCs w:val="24"/>
        </w:rPr>
        <w:t xml:space="preserve"> (vežėjams)</w:t>
      </w:r>
      <w:r w:rsidRPr="00551862">
        <w:rPr>
          <w:rFonts w:eastAsia="Calibri"/>
          <w:b w:val="0"/>
          <w:color w:val="000000"/>
          <w:szCs w:val="24"/>
        </w:rPr>
        <w:t xml:space="preserve"> gauti </w:t>
      </w:r>
      <w:r w:rsidR="00EE36F8">
        <w:rPr>
          <w:rFonts w:eastAsia="Calibri"/>
          <w:b w:val="0"/>
          <w:color w:val="000000"/>
          <w:szCs w:val="24"/>
        </w:rPr>
        <w:t>prieigą prie infrastruktūros</w:t>
      </w:r>
      <w:r w:rsidRPr="00551862">
        <w:rPr>
          <w:rFonts w:eastAsia="Calibri"/>
          <w:b w:val="0"/>
          <w:color w:val="000000"/>
          <w:szCs w:val="24"/>
        </w:rPr>
        <w:t xml:space="preserve"> ir pradėti vykdyti krovinių vežimo geležinkelių transportu veiklą, nustatė, kad, </w:t>
      </w:r>
      <w:r w:rsidR="0040743C">
        <w:rPr>
          <w:rFonts w:eastAsia="Calibri"/>
          <w:b w:val="0"/>
          <w:color w:val="000000"/>
          <w:szCs w:val="24"/>
        </w:rPr>
        <w:t>šie pareiškėjo teiginiai</w:t>
      </w:r>
      <w:r w:rsidRPr="00551862">
        <w:rPr>
          <w:rFonts w:eastAsia="Calibri"/>
          <w:b w:val="0"/>
          <w:color w:val="000000"/>
          <w:szCs w:val="24"/>
        </w:rPr>
        <w:t xml:space="preserve"> </w:t>
      </w:r>
      <w:r w:rsidR="003268DB">
        <w:rPr>
          <w:rFonts w:eastAsia="Calibri"/>
          <w:b w:val="0"/>
          <w:color w:val="000000"/>
          <w:szCs w:val="24"/>
        </w:rPr>
        <w:t>yra nesusieti su konkrečiais pareiškėjo reikalavimais</w:t>
      </w:r>
      <w:r w:rsidR="001E4557">
        <w:rPr>
          <w:rFonts w:eastAsia="Calibri"/>
          <w:b w:val="0"/>
          <w:color w:val="000000"/>
          <w:szCs w:val="24"/>
        </w:rPr>
        <w:t xml:space="preserve"> ir šio skundo apimtyje nenagrin</w:t>
      </w:r>
      <w:r w:rsidR="00DA4BB4">
        <w:rPr>
          <w:rFonts w:eastAsia="Calibri"/>
          <w:b w:val="0"/>
          <w:color w:val="000000"/>
          <w:szCs w:val="24"/>
        </w:rPr>
        <w:t>ėtini.</w:t>
      </w:r>
    </w:p>
    <w:p w14:paraId="61D62535" w14:textId="77777777" w:rsidR="00633185" w:rsidRDefault="00633185" w:rsidP="00932E70">
      <w:pPr>
        <w:tabs>
          <w:tab w:val="left" w:pos="720"/>
          <w:tab w:val="left" w:pos="1296"/>
          <w:tab w:val="center" w:pos="4320"/>
          <w:tab w:val="right" w:pos="8640"/>
        </w:tabs>
        <w:jc w:val="both"/>
        <w:rPr>
          <w:b w:val="0"/>
          <w:bCs/>
          <w:color w:val="000000"/>
          <w:szCs w:val="24"/>
        </w:rPr>
      </w:pPr>
    </w:p>
    <w:p w14:paraId="5885543B" w14:textId="1C801DAA" w:rsidR="00C67354" w:rsidRPr="00707BA1" w:rsidRDefault="00C67354" w:rsidP="001D7ED5">
      <w:pPr>
        <w:tabs>
          <w:tab w:val="left" w:pos="720"/>
          <w:tab w:val="left" w:pos="1296"/>
          <w:tab w:val="center" w:pos="4320"/>
          <w:tab w:val="right" w:pos="8640"/>
        </w:tabs>
        <w:ind w:firstLine="709"/>
        <w:jc w:val="both"/>
        <w:rPr>
          <w:b w:val="0"/>
          <w:bCs/>
          <w:color w:val="000000"/>
          <w:szCs w:val="24"/>
        </w:rPr>
      </w:pPr>
      <w:r w:rsidRPr="00707BA1">
        <w:rPr>
          <w:b w:val="0"/>
          <w:bCs/>
          <w:color w:val="000000"/>
          <w:szCs w:val="24"/>
        </w:rPr>
        <w:t xml:space="preserve">Tarnyba, įvertinusi skundo nagrinėjimo medžiagą, konstatuoja, kad skundas </w:t>
      </w:r>
      <w:r w:rsidRPr="005E572A">
        <w:rPr>
          <w:b w:val="0"/>
          <w:bCs/>
          <w:color w:val="000000"/>
          <w:szCs w:val="24"/>
        </w:rPr>
        <w:t>yra atmestinas kaip nepagrįstas dėl žemiau nurodytų motyvų.</w:t>
      </w:r>
      <w:r w:rsidRPr="00707BA1">
        <w:rPr>
          <w:b w:val="0"/>
          <w:bCs/>
          <w:color w:val="000000"/>
          <w:szCs w:val="24"/>
        </w:rPr>
        <w:t xml:space="preserve"> </w:t>
      </w:r>
    </w:p>
    <w:p w14:paraId="0DFD4F5A" w14:textId="77777777" w:rsidR="00C67354" w:rsidRPr="00707BA1" w:rsidRDefault="00C67354" w:rsidP="00C23F38">
      <w:pPr>
        <w:tabs>
          <w:tab w:val="left" w:pos="720"/>
          <w:tab w:val="left" w:pos="1296"/>
          <w:tab w:val="center" w:pos="4320"/>
          <w:tab w:val="right" w:pos="8640"/>
        </w:tabs>
        <w:ind w:firstLine="851"/>
        <w:jc w:val="both"/>
        <w:rPr>
          <w:b w:val="0"/>
          <w:bCs/>
          <w:color w:val="000000"/>
          <w:szCs w:val="24"/>
        </w:rPr>
      </w:pPr>
    </w:p>
    <w:p w14:paraId="49D9E319" w14:textId="53A14242" w:rsidR="00C67354" w:rsidRPr="00707BA1" w:rsidRDefault="00C67354" w:rsidP="001D7ED5">
      <w:pPr>
        <w:tabs>
          <w:tab w:val="left" w:pos="720"/>
          <w:tab w:val="left" w:pos="1296"/>
          <w:tab w:val="center" w:pos="4320"/>
          <w:tab w:val="right" w:pos="8640"/>
        </w:tabs>
        <w:ind w:firstLine="709"/>
        <w:jc w:val="both"/>
        <w:rPr>
          <w:b w:val="0"/>
          <w:bCs/>
          <w:i/>
          <w:color w:val="000000"/>
          <w:szCs w:val="24"/>
        </w:rPr>
      </w:pPr>
      <w:r w:rsidRPr="00707BA1">
        <w:rPr>
          <w:b w:val="0"/>
          <w:bCs/>
          <w:i/>
          <w:color w:val="000000"/>
          <w:szCs w:val="24"/>
        </w:rPr>
        <w:t xml:space="preserve">Dėl </w:t>
      </w:r>
      <w:r w:rsidRPr="00707BA1">
        <w:rPr>
          <w:b w:val="0"/>
          <w:i/>
          <w:color w:val="000000"/>
          <w:szCs w:val="24"/>
        </w:rPr>
        <w:t>201</w:t>
      </w:r>
      <w:r>
        <w:rPr>
          <w:b w:val="0"/>
          <w:i/>
          <w:color w:val="000000"/>
          <w:szCs w:val="24"/>
        </w:rPr>
        <w:t>9</w:t>
      </w:r>
      <w:r w:rsidRPr="00707BA1">
        <w:rPr>
          <w:b w:val="0"/>
          <w:i/>
          <w:color w:val="000000"/>
          <w:szCs w:val="24"/>
        </w:rPr>
        <w:t>–20</w:t>
      </w:r>
      <w:r>
        <w:rPr>
          <w:b w:val="0"/>
          <w:i/>
          <w:color w:val="000000"/>
          <w:szCs w:val="24"/>
        </w:rPr>
        <w:t>20</w:t>
      </w:r>
      <w:r w:rsidRPr="00707BA1">
        <w:rPr>
          <w:b w:val="0"/>
          <w:i/>
          <w:color w:val="000000"/>
          <w:szCs w:val="24"/>
        </w:rPr>
        <w:t xml:space="preserve"> </w:t>
      </w:r>
      <w:r>
        <w:rPr>
          <w:b w:val="0"/>
          <w:i/>
          <w:color w:val="000000"/>
          <w:szCs w:val="24"/>
        </w:rPr>
        <w:t>T</w:t>
      </w:r>
      <w:r w:rsidRPr="00707BA1">
        <w:rPr>
          <w:b w:val="0"/>
          <w:i/>
          <w:color w:val="000000"/>
          <w:szCs w:val="24"/>
        </w:rPr>
        <w:t xml:space="preserve">inklo nuostatų trūkumų, neturėjusių įtakos </w:t>
      </w:r>
      <w:r w:rsidRPr="00707BA1">
        <w:rPr>
          <w:b w:val="0"/>
          <w:bCs/>
          <w:i/>
          <w:color w:val="000000"/>
          <w:szCs w:val="24"/>
        </w:rPr>
        <w:t xml:space="preserve">Sprendimo </w:t>
      </w:r>
      <w:r w:rsidR="007C110B">
        <w:rPr>
          <w:b w:val="0"/>
          <w:bCs/>
          <w:i/>
          <w:color w:val="000000"/>
          <w:szCs w:val="24"/>
        </w:rPr>
        <w:t xml:space="preserve">Nr. </w:t>
      </w:r>
      <w:r>
        <w:rPr>
          <w:b w:val="0"/>
          <w:bCs/>
          <w:i/>
          <w:color w:val="000000"/>
          <w:szCs w:val="24"/>
        </w:rPr>
        <w:t>PSE</w:t>
      </w:r>
      <w:r w:rsidRPr="00707BA1">
        <w:rPr>
          <w:b w:val="0"/>
          <w:bCs/>
          <w:i/>
          <w:color w:val="000000"/>
          <w:szCs w:val="24"/>
        </w:rPr>
        <w:t>-</w:t>
      </w:r>
      <w:r w:rsidR="004B5B19">
        <w:rPr>
          <w:b w:val="0"/>
          <w:bCs/>
          <w:i/>
          <w:color w:val="000000"/>
          <w:szCs w:val="24"/>
        </w:rPr>
        <w:t>357</w:t>
      </w:r>
      <w:r w:rsidR="004B5B19" w:rsidRPr="00707BA1">
        <w:rPr>
          <w:b w:val="0"/>
          <w:bCs/>
          <w:i/>
          <w:color w:val="000000"/>
          <w:szCs w:val="24"/>
        </w:rPr>
        <w:t xml:space="preserve"> </w:t>
      </w:r>
      <w:r w:rsidRPr="00707BA1">
        <w:rPr>
          <w:b w:val="0"/>
          <w:bCs/>
          <w:i/>
          <w:color w:val="000000"/>
          <w:szCs w:val="24"/>
        </w:rPr>
        <w:t>teisėtumui ir pagrįstumui</w:t>
      </w:r>
    </w:p>
    <w:p w14:paraId="46EA00C9" w14:textId="77777777" w:rsidR="00C67354" w:rsidRPr="00707BA1" w:rsidRDefault="00C67354" w:rsidP="00C23F38">
      <w:pPr>
        <w:tabs>
          <w:tab w:val="left" w:pos="720"/>
          <w:tab w:val="left" w:pos="1296"/>
          <w:tab w:val="center" w:pos="4320"/>
          <w:tab w:val="right" w:pos="8640"/>
        </w:tabs>
        <w:ind w:firstLine="851"/>
        <w:jc w:val="both"/>
        <w:rPr>
          <w:b w:val="0"/>
          <w:bCs/>
          <w:color w:val="000000"/>
          <w:szCs w:val="24"/>
        </w:rPr>
      </w:pPr>
    </w:p>
    <w:p w14:paraId="1A2CFC88" w14:textId="72A5B79C" w:rsidR="00C67354" w:rsidRPr="00F43EF4" w:rsidRDefault="00C67354" w:rsidP="00554A4E">
      <w:pPr>
        <w:tabs>
          <w:tab w:val="left" w:pos="720"/>
          <w:tab w:val="left" w:pos="1296"/>
          <w:tab w:val="center" w:pos="4320"/>
          <w:tab w:val="right" w:pos="8640"/>
        </w:tabs>
        <w:ind w:firstLine="709"/>
        <w:jc w:val="both"/>
        <w:rPr>
          <w:color w:val="000000"/>
          <w:szCs w:val="24"/>
        </w:rPr>
      </w:pPr>
      <w:r w:rsidRPr="00707BA1">
        <w:rPr>
          <w:b w:val="0"/>
          <w:bCs/>
          <w:color w:val="000000"/>
          <w:spacing w:val="2"/>
          <w:szCs w:val="24"/>
          <w:shd w:val="clear" w:color="auto" w:fill="FFFFFF"/>
        </w:rPr>
        <w:t xml:space="preserve">Tarnyba pažymi, kad, pareiškėjo vertinimu, </w:t>
      </w:r>
      <w:r w:rsidR="006800E4" w:rsidRPr="00707BA1">
        <w:rPr>
          <w:b w:val="0"/>
          <w:bCs/>
          <w:color w:val="000000"/>
          <w:spacing w:val="2"/>
          <w:szCs w:val="24"/>
          <w:shd w:val="clear" w:color="auto" w:fill="FFFFFF"/>
        </w:rPr>
        <w:t>201</w:t>
      </w:r>
      <w:r w:rsidR="006800E4">
        <w:rPr>
          <w:b w:val="0"/>
          <w:bCs/>
          <w:color w:val="000000"/>
          <w:spacing w:val="2"/>
          <w:szCs w:val="24"/>
          <w:shd w:val="clear" w:color="auto" w:fill="FFFFFF"/>
        </w:rPr>
        <w:t>9</w:t>
      </w:r>
      <w:r w:rsidR="006800E4" w:rsidRPr="00707BA1">
        <w:rPr>
          <w:b w:val="0"/>
          <w:bCs/>
          <w:color w:val="000000"/>
          <w:spacing w:val="2"/>
          <w:szCs w:val="24"/>
          <w:shd w:val="clear" w:color="auto" w:fill="FFFFFF"/>
        </w:rPr>
        <w:t>–20</w:t>
      </w:r>
      <w:r w:rsidR="006800E4">
        <w:rPr>
          <w:b w:val="0"/>
          <w:bCs/>
          <w:color w:val="000000"/>
          <w:spacing w:val="2"/>
          <w:szCs w:val="24"/>
          <w:shd w:val="clear" w:color="auto" w:fill="FFFFFF"/>
        </w:rPr>
        <w:t>20</w:t>
      </w:r>
      <w:r w:rsidR="006800E4" w:rsidRPr="00707BA1">
        <w:rPr>
          <w:b w:val="0"/>
          <w:bCs/>
          <w:color w:val="000000"/>
          <w:spacing w:val="2"/>
          <w:szCs w:val="24"/>
          <w:shd w:val="clear" w:color="auto" w:fill="FFFFFF"/>
        </w:rPr>
        <w:t xml:space="preserve"> </w:t>
      </w:r>
      <w:r w:rsidR="006800E4">
        <w:rPr>
          <w:b w:val="0"/>
          <w:bCs/>
          <w:color w:val="000000"/>
          <w:spacing w:val="2"/>
          <w:szCs w:val="24"/>
          <w:shd w:val="clear" w:color="auto" w:fill="FFFFFF"/>
        </w:rPr>
        <w:t>T</w:t>
      </w:r>
      <w:r w:rsidR="006800E4" w:rsidRPr="00707BA1">
        <w:rPr>
          <w:b w:val="0"/>
          <w:bCs/>
          <w:color w:val="000000"/>
          <w:spacing w:val="2"/>
          <w:szCs w:val="24"/>
          <w:shd w:val="clear" w:color="auto" w:fill="FFFFFF"/>
        </w:rPr>
        <w:t>inklo nuostatuose turėjo būti</w:t>
      </w:r>
      <w:r w:rsidR="006800E4">
        <w:rPr>
          <w:b w:val="0"/>
          <w:bCs/>
          <w:color w:val="000000"/>
          <w:spacing w:val="2"/>
          <w:szCs w:val="24"/>
          <w:shd w:val="clear" w:color="auto" w:fill="FFFFFF"/>
        </w:rPr>
        <w:t xml:space="preserve"> </w:t>
      </w:r>
      <w:r w:rsidR="006800E4" w:rsidRPr="00284FDF">
        <w:rPr>
          <w:b w:val="0"/>
          <w:color w:val="000000" w:themeColor="text1"/>
          <w:szCs w:val="24"/>
        </w:rPr>
        <w:t xml:space="preserve">nurodoma tvarka ir kriterijai, taikomi perpildytos infrastruktūros atveju, </w:t>
      </w:r>
      <w:r w:rsidR="00E47B45">
        <w:rPr>
          <w:b w:val="0"/>
          <w:color w:val="000000" w:themeColor="text1"/>
          <w:szCs w:val="24"/>
        </w:rPr>
        <w:t xml:space="preserve">bei </w:t>
      </w:r>
      <w:r w:rsidR="006800E4" w:rsidRPr="00284FDF">
        <w:rPr>
          <w:b w:val="0"/>
          <w:color w:val="000000" w:themeColor="text1"/>
          <w:szCs w:val="24"/>
        </w:rPr>
        <w:t>sąlygos, kuriomis nustatant pajėgumų paskirstymo prioritetus atsižvelgiama į ankstesnius pajėgumų panaudojimo rodiklius</w:t>
      </w:r>
      <w:r w:rsidR="006800E4">
        <w:rPr>
          <w:b w:val="0"/>
          <w:color w:val="000000" w:themeColor="text1"/>
          <w:szCs w:val="24"/>
        </w:rPr>
        <w:t xml:space="preserve">. </w:t>
      </w:r>
    </w:p>
    <w:p w14:paraId="4AE0BB42" w14:textId="4D4ACCC5" w:rsidR="00C67354" w:rsidRPr="00E664A1" w:rsidRDefault="00C67354" w:rsidP="00932E70">
      <w:pPr>
        <w:tabs>
          <w:tab w:val="left" w:pos="720"/>
          <w:tab w:val="left" w:pos="1296"/>
          <w:tab w:val="center" w:pos="4320"/>
          <w:tab w:val="right" w:pos="8640"/>
        </w:tabs>
        <w:ind w:firstLine="709"/>
        <w:jc w:val="both"/>
        <w:rPr>
          <w:b w:val="0"/>
          <w:szCs w:val="24"/>
        </w:rPr>
      </w:pPr>
      <w:r w:rsidRPr="00F43EF4">
        <w:rPr>
          <w:b w:val="0"/>
          <w:bCs/>
          <w:color w:val="000000"/>
          <w:spacing w:val="2"/>
          <w:szCs w:val="24"/>
          <w:shd w:val="clear" w:color="auto" w:fill="FFFFFF"/>
        </w:rPr>
        <w:t xml:space="preserve">Vadovaujantis Kodekso 24 straipsnio 7 punktu, valdytojui tenka pareiga parengti ir interneto svetainėje paskelbti Tinklo nuostatus. </w:t>
      </w:r>
    </w:p>
    <w:p w14:paraId="2A7CA241" w14:textId="37F0C585" w:rsidR="00C67354" w:rsidRPr="00C54020" w:rsidRDefault="00C67354" w:rsidP="00932E70">
      <w:pPr>
        <w:pStyle w:val="NoSpacing"/>
        <w:tabs>
          <w:tab w:val="left" w:pos="720"/>
        </w:tabs>
        <w:ind w:firstLine="709"/>
        <w:jc w:val="both"/>
        <w:rPr>
          <w:bCs/>
        </w:rPr>
      </w:pPr>
      <w:r w:rsidRPr="00C54020">
        <w:t>Įvertinus</w:t>
      </w:r>
      <w:r w:rsidR="006016E5">
        <w:t>i</w:t>
      </w:r>
      <w:r w:rsidRPr="00C54020">
        <w:t xml:space="preserve"> 201</w:t>
      </w:r>
      <w:r>
        <w:t>9</w:t>
      </w:r>
      <w:r w:rsidRPr="00C54020">
        <w:t>–20</w:t>
      </w:r>
      <w:r>
        <w:t>20</w:t>
      </w:r>
      <w:r w:rsidRPr="00C54020">
        <w:t xml:space="preserve"> </w:t>
      </w:r>
      <w:r>
        <w:t>T</w:t>
      </w:r>
      <w:r w:rsidRPr="00C54020">
        <w:rPr>
          <w:shd w:val="clear" w:color="auto" w:fill="FFFFFF"/>
        </w:rPr>
        <w:t xml:space="preserve">inklo nuostatų </w:t>
      </w:r>
      <w:r w:rsidRPr="00C54020">
        <w:t>turinį, Tarnyba konstatuoja, kad</w:t>
      </w:r>
      <w:r w:rsidRPr="00C54020">
        <w:rPr>
          <w:shd w:val="clear" w:color="auto" w:fill="FFFFFF"/>
        </w:rPr>
        <w:t xml:space="preserve"> juose esanti informacija neatitiko tikslumo ir išsamumo kriterijų. Vadovaujantis Taisyklių </w:t>
      </w:r>
      <w:r w:rsidR="00E47B45">
        <w:rPr>
          <w:shd w:val="clear" w:color="auto" w:fill="FFFFFF"/>
        </w:rPr>
        <w:t xml:space="preserve">68.3.4 ir </w:t>
      </w:r>
      <w:r w:rsidRPr="00C54020">
        <w:rPr>
          <w:shd w:val="clear" w:color="auto" w:fill="FFFFFF"/>
        </w:rPr>
        <w:t>68.3</w:t>
      </w:r>
      <w:r w:rsidR="0088185C">
        <w:rPr>
          <w:shd w:val="clear" w:color="auto" w:fill="FFFFFF"/>
        </w:rPr>
        <w:t>.7</w:t>
      </w:r>
      <w:r w:rsidRPr="00C54020">
        <w:rPr>
          <w:shd w:val="clear" w:color="auto" w:fill="FFFFFF"/>
        </w:rPr>
        <w:t xml:space="preserve"> </w:t>
      </w:r>
      <w:r w:rsidR="00E47B45" w:rsidRPr="00C54020">
        <w:rPr>
          <w:shd w:val="clear" w:color="auto" w:fill="FFFFFF"/>
        </w:rPr>
        <w:t>papunkči</w:t>
      </w:r>
      <w:r w:rsidR="00E47B45">
        <w:rPr>
          <w:shd w:val="clear" w:color="auto" w:fill="FFFFFF"/>
        </w:rPr>
        <w:t>ais</w:t>
      </w:r>
      <w:r w:rsidRPr="00C54020">
        <w:rPr>
          <w:shd w:val="clear" w:color="auto" w:fill="FFFFFF"/>
        </w:rPr>
        <w:t xml:space="preserve">, Tinklo nuostatuose valdytojas turi nurodyti </w:t>
      </w:r>
      <w:r w:rsidR="00E47B45">
        <w:rPr>
          <w:shd w:val="clear" w:color="auto" w:fill="FFFFFF"/>
        </w:rPr>
        <w:t>pajėgumų skyrimo perpildytos infrastruktūros dalyje tvarką</w:t>
      </w:r>
      <w:r w:rsidR="002F3C6E">
        <w:rPr>
          <w:shd w:val="clear" w:color="auto" w:fill="FFFFFF"/>
        </w:rPr>
        <w:t xml:space="preserve"> ir </w:t>
      </w:r>
      <w:r w:rsidR="0088185C">
        <w:rPr>
          <w:color w:val="000000"/>
        </w:rPr>
        <w:t>sąlygas, pagal kurias nustatant pajėgumų skyrimo prioritetus bus atsižvelgiama į ankstesnius pajėgumų panaudojimo rodiklius, ir priemones, kurių imtasi siekiant užtikrinti teisės aktuose nustatytas sąlygas teikti krovinių vežimo geležinkelių transportu, tarptautines keleivių, bagažo vežimo geležinkelių transportu paslaugas</w:t>
      </w:r>
      <w:r w:rsidR="002F3C6E">
        <w:rPr>
          <w:color w:val="000000"/>
        </w:rPr>
        <w:t xml:space="preserve">. </w:t>
      </w:r>
      <w:r w:rsidR="002F3C6E">
        <w:rPr>
          <w:shd w:val="clear" w:color="auto" w:fill="FFFFFF"/>
        </w:rPr>
        <w:t xml:space="preserve">Atitinkamai, </w:t>
      </w:r>
      <w:r w:rsidRPr="00C54020">
        <w:rPr>
          <w:shd w:val="clear" w:color="auto" w:fill="FFFFFF"/>
        </w:rPr>
        <w:t xml:space="preserve">vadovaujantis Taisyklių </w:t>
      </w:r>
      <w:r w:rsidR="002F3C6E" w:rsidRPr="00C54020">
        <w:rPr>
          <w:shd w:val="clear" w:color="auto" w:fill="FFFFFF"/>
        </w:rPr>
        <w:t>69</w:t>
      </w:r>
      <w:r w:rsidR="002F3C6E">
        <w:rPr>
          <w:shd w:val="clear" w:color="auto" w:fill="FFFFFF"/>
        </w:rPr>
        <w:t> </w:t>
      </w:r>
      <w:r w:rsidRPr="00C54020">
        <w:rPr>
          <w:shd w:val="clear" w:color="auto" w:fill="FFFFFF"/>
        </w:rPr>
        <w:t xml:space="preserve">punktu, Tinklo nuostatai turi būti nuolat atnaujinami ir prireikus keičiami. Tarnyba nustatė, kad </w:t>
      </w:r>
      <w:r w:rsidR="00F26250">
        <w:rPr>
          <w:shd w:val="clear" w:color="auto" w:fill="FFFFFF"/>
        </w:rPr>
        <w:t xml:space="preserve">nors </w:t>
      </w:r>
      <w:r>
        <w:rPr>
          <w:shd w:val="clear" w:color="auto" w:fill="FFFFFF"/>
        </w:rPr>
        <w:t>2019 m. valdytojas</w:t>
      </w:r>
      <w:r w:rsidR="00F26250">
        <w:rPr>
          <w:shd w:val="clear" w:color="auto" w:fill="FFFFFF"/>
        </w:rPr>
        <w:t xml:space="preserve"> ir</w:t>
      </w:r>
      <w:r>
        <w:rPr>
          <w:shd w:val="clear" w:color="auto" w:fill="FFFFFF"/>
        </w:rPr>
        <w:t xml:space="preserve"> atnaujino </w:t>
      </w:r>
      <w:r w:rsidRPr="00C54020">
        <w:rPr>
          <w:shd w:val="clear" w:color="auto" w:fill="FFFFFF"/>
        </w:rPr>
        <w:t>201</w:t>
      </w:r>
      <w:r>
        <w:rPr>
          <w:shd w:val="clear" w:color="auto" w:fill="FFFFFF"/>
        </w:rPr>
        <w:t>9</w:t>
      </w:r>
      <w:r w:rsidRPr="00C54020">
        <w:rPr>
          <w:shd w:val="clear" w:color="auto" w:fill="FFFFFF"/>
        </w:rPr>
        <w:t>–20</w:t>
      </w:r>
      <w:r>
        <w:rPr>
          <w:shd w:val="clear" w:color="auto" w:fill="FFFFFF"/>
        </w:rPr>
        <w:t>20</w:t>
      </w:r>
      <w:r w:rsidRPr="00C54020">
        <w:rPr>
          <w:shd w:val="clear" w:color="auto" w:fill="FFFFFF"/>
        </w:rPr>
        <w:t xml:space="preserve"> </w:t>
      </w:r>
      <w:r>
        <w:rPr>
          <w:shd w:val="clear" w:color="auto" w:fill="FFFFFF"/>
        </w:rPr>
        <w:t>T</w:t>
      </w:r>
      <w:r w:rsidRPr="00C54020">
        <w:rPr>
          <w:shd w:val="clear" w:color="auto" w:fill="FFFFFF"/>
        </w:rPr>
        <w:t>inklo nuostatu</w:t>
      </w:r>
      <w:r>
        <w:rPr>
          <w:shd w:val="clear" w:color="auto" w:fill="FFFFFF"/>
        </w:rPr>
        <w:t xml:space="preserve">s, tačiau nepaisant to, juose nebuvo pateikta </w:t>
      </w:r>
      <w:r w:rsidR="0088185C">
        <w:rPr>
          <w:shd w:val="clear" w:color="auto" w:fill="FFFFFF"/>
        </w:rPr>
        <w:t xml:space="preserve">Taisyklių </w:t>
      </w:r>
      <w:r w:rsidR="002F3C6E">
        <w:rPr>
          <w:shd w:val="clear" w:color="auto" w:fill="FFFFFF"/>
        </w:rPr>
        <w:t xml:space="preserve">68.3.4 ir </w:t>
      </w:r>
      <w:r w:rsidR="00591390" w:rsidRPr="00C54020">
        <w:rPr>
          <w:shd w:val="clear" w:color="auto" w:fill="FFFFFF"/>
        </w:rPr>
        <w:t>68.3.</w:t>
      </w:r>
      <w:r w:rsidR="00591390">
        <w:rPr>
          <w:shd w:val="clear" w:color="auto" w:fill="FFFFFF"/>
        </w:rPr>
        <w:t>7</w:t>
      </w:r>
      <w:r w:rsidR="00591390" w:rsidRPr="009412C5">
        <w:rPr>
          <w:shd w:val="clear" w:color="auto" w:fill="FFFFFF"/>
        </w:rPr>
        <w:t xml:space="preserve"> </w:t>
      </w:r>
      <w:r w:rsidR="00591390">
        <w:rPr>
          <w:shd w:val="clear" w:color="auto" w:fill="FFFFFF"/>
        </w:rPr>
        <w:t>papunktyje nurodyt</w:t>
      </w:r>
      <w:r w:rsidR="000C670F">
        <w:rPr>
          <w:shd w:val="clear" w:color="auto" w:fill="FFFFFF"/>
        </w:rPr>
        <w:t>a</w:t>
      </w:r>
      <w:r w:rsidR="00591390">
        <w:rPr>
          <w:shd w:val="clear" w:color="auto" w:fill="FFFFFF"/>
        </w:rPr>
        <w:t xml:space="preserve"> informacij</w:t>
      </w:r>
      <w:r w:rsidR="000C670F">
        <w:rPr>
          <w:shd w:val="clear" w:color="auto" w:fill="FFFFFF"/>
        </w:rPr>
        <w:t>a</w:t>
      </w:r>
      <w:r w:rsidR="002F3C6E">
        <w:rPr>
          <w:bCs/>
          <w:color w:val="000000"/>
        </w:rPr>
        <w:t xml:space="preserve">. Tačiau </w:t>
      </w:r>
      <w:r w:rsidR="002F3C6E">
        <w:t>n</w:t>
      </w:r>
      <w:r w:rsidRPr="00C54020">
        <w:t xml:space="preserve">epaisant </w:t>
      </w:r>
      <w:r w:rsidR="002F3C6E">
        <w:t xml:space="preserve">šių </w:t>
      </w:r>
      <w:r w:rsidRPr="00C54020">
        <w:t>nurodytų 201</w:t>
      </w:r>
      <w:r>
        <w:t>9</w:t>
      </w:r>
      <w:r w:rsidRPr="00C54020">
        <w:t>–20</w:t>
      </w:r>
      <w:r>
        <w:t>20</w:t>
      </w:r>
      <w:r w:rsidRPr="00C54020">
        <w:t xml:space="preserve"> </w:t>
      </w:r>
      <w:r>
        <w:t>Ti</w:t>
      </w:r>
      <w:r w:rsidRPr="00C54020">
        <w:t xml:space="preserve">nklo nuostatų trūkumų, Tarnybos vertinimu, jie neturėjo įtakos </w:t>
      </w:r>
      <w:r w:rsidRPr="00C54020">
        <w:rPr>
          <w:bCs/>
        </w:rPr>
        <w:t xml:space="preserve">Sprendimo </w:t>
      </w:r>
      <w:r w:rsidR="005E572A">
        <w:rPr>
          <w:bCs/>
        </w:rPr>
        <w:t xml:space="preserve">Nr. </w:t>
      </w:r>
      <w:r>
        <w:rPr>
          <w:bCs/>
        </w:rPr>
        <w:t>PS</w:t>
      </w:r>
      <w:r w:rsidRPr="00C54020">
        <w:rPr>
          <w:bCs/>
        </w:rPr>
        <w:t>E-</w:t>
      </w:r>
      <w:r>
        <w:rPr>
          <w:bCs/>
        </w:rPr>
        <w:t>357</w:t>
      </w:r>
      <w:r w:rsidRPr="00C54020">
        <w:rPr>
          <w:bCs/>
        </w:rPr>
        <w:t xml:space="preserve"> teisėtumui ir pagrįstumui, todėl dėl jų naikinti šio sprendimo nėra pagrindo.</w:t>
      </w:r>
    </w:p>
    <w:p w14:paraId="0A6951D6" w14:textId="77777777" w:rsidR="00C67354" w:rsidRPr="00707BA1" w:rsidRDefault="00C67354" w:rsidP="00C23F38">
      <w:pPr>
        <w:tabs>
          <w:tab w:val="left" w:pos="720"/>
          <w:tab w:val="left" w:pos="1296"/>
          <w:tab w:val="center" w:pos="4320"/>
          <w:tab w:val="right" w:pos="8640"/>
        </w:tabs>
        <w:ind w:firstLine="851"/>
        <w:jc w:val="both"/>
        <w:rPr>
          <w:b w:val="0"/>
          <w:bCs/>
          <w:color w:val="000000"/>
          <w:szCs w:val="24"/>
        </w:rPr>
      </w:pPr>
    </w:p>
    <w:p w14:paraId="05753764" w14:textId="55E0A082" w:rsidR="00C67354" w:rsidRPr="00707BA1" w:rsidRDefault="00C67354" w:rsidP="00554A4E">
      <w:pPr>
        <w:tabs>
          <w:tab w:val="left" w:pos="720"/>
          <w:tab w:val="left" w:pos="1296"/>
          <w:tab w:val="center" w:pos="4320"/>
          <w:tab w:val="right" w:pos="8640"/>
        </w:tabs>
        <w:ind w:firstLine="709"/>
        <w:jc w:val="both"/>
        <w:rPr>
          <w:b w:val="0"/>
          <w:bCs/>
          <w:i/>
          <w:color w:val="000000"/>
          <w:szCs w:val="24"/>
        </w:rPr>
      </w:pPr>
      <w:r w:rsidRPr="00707BA1">
        <w:rPr>
          <w:b w:val="0"/>
          <w:bCs/>
          <w:i/>
          <w:color w:val="000000"/>
          <w:szCs w:val="24"/>
        </w:rPr>
        <w:t xml:space="preserve">Dėl Taisyklių nuostatų pažeidimų pajėgumų skyrimo proceso metu, neturėjusių įtakos Sprendimo </w:t>
      </w:r>
      <w:r w:rsidR="00867791">
        <w:rPr>
          <w:b w:val="0"/>
          <w:bCs/>
          <w:i/>
          <w:color w:val="000000"/>
          <w:szCs w:val="24"/>
        </w:rPr>
        <w:t xml:space="preserve">Nr. </w:t>
      </w:r>
      <w:r>
        <w:rPr>
          <w:b w:val="0"/>
          <w:bCs/>
          <w:i/>
          <w:color w:val="000000"/>
          <w:szCs w:val="24"/>
        </w:rPr>
        <w:t>PSE</w:t>
      </w:r>
      <w:r w:rsidRPr="00707BA1">
        <w:rPr>
          <w:b w:val="0"/>
          <w:bCs/>
          <w:i/>
          <w:color w:val="000000"/>
          <w:szCs w:val="24"/>
        </w:rPr>
        <w:t>-</w:t>
      </w:r>
      <w:r>
        <w:rPr>
          <w:b w:val="0"/>
          <w:bCs/>
          <w:i/>
          <w:color w:val="000000"/>
          <w:szCs w:val="24"/>
        </w:rPr>
        <w:t>357</w:t>
      </w:r>
      <w:r w:rsidRPr="00707BA1">
        <w:rPr>
          <w:b w:val="0"/>
          <w:bCs/>
          <w:i/>
          <w:color w:val="000000"/>
          <w:szCs w:val="24"/>
        </w:rPr>
        <w:t xml:space="preserve"> teisėtumui ir pagrįstumui. </w:t>
      </w:r>
    </w:p>
    <w:p w14:paraId="7CDAB717" w14:textId="77777777" w:rsidR="00C67354" w:rsidRPr="00707BA1" w:rsidRDefault="00C67354" w:rsidP="00C23F38">
      <w:pPr>
        <w:tabs>
          <w:tab w:val="left" w:pos="720"/>
          <w:tab w:val="left" w:pos="1296"/>
          <w:tab w:val="center" w:pos="4320"/>
          <w:tab w:val="right" w:pos="8640"/>
        </w:tabs>
        <w:ind w:firstLine="851"/>
        <w:jc w:val="both"/>
        <w:rPr>
          <w:b w:val="0"/>
          <w:bCs/>
          <w:i/>
          <w:color w:val="000000"/>
          <w:szCs w:val="24"/>
        </w:rPr>
      </w:pPr>
    </w:p>
    <w:p w14:paraId="411EAA30" w14:textId="09DEDA40" w:rsidR="00576E82" w:rsidRDefault="00C67354" w:rsidP="00D70D18">
      <w:pPr>
        <w:pStyle w:val="Header"/>
        <w:tabs>
          <w:tab w:val="clear" w:pos="4320"/>
          <w:tab w:val="clear" w:pos="8640"/>
          <w:tab w:val="left" w:pos="720"/>
        </w:tabs>
        <w:ind w:firstLine="851"/>
        <w:jc w:val="both"/>
        <w:rPr>
          <w:b/>
          <w:color w:val="000000"/>
          <w:szCs w:val="24"/>
        </w:rPr>
      </w:pPr>
      <w:r w:rsidRPr="00B00F1F">
        <w:rPr>
          <w:bCs/>
          <w:color w:val="000000"/>
          <w:szCs w:val="24"/>
        </w:rPr>
        <w:t xml:space="preserve">Taisyklių 10 punkte nurodyta, kad paraiškos turinio reikalavimus ir kartu su paraiška teiktinų dokumentų sąrašą nustato LTSA. Atitinkamai LTSA </w:t>
      </w:r>
      <w:r w:rsidR="009177E6">
        <w:rPr>
          <w:bCs/>
          <w:color w:val="000000"/>
          <w:szCs w:val="24"/>
        </w:rPr>
        <w:t xml:space="preserve">Įsakymo Nr. V-340 </w:t>
      </w:r>
      <w:r w:rsidRPr="00B00F1F">
        <w:rPr>
          <w:bCs/>
          <w:color w:val="000000"/>
          <w:szCs w:val="24"/>
        </w:rPr>
        <w:t xml:space="preserve">1.1 papunkčiu yra patvirtinusi </w:t>
      </w:r>
      <w:r w:rsidR="006E1630">
        <w:rPr>
          <w:bCs/>
          <w:color w:val="000000"/>
          <w:szCs w:val="24"/>
        </w:rPr>
        <w:t>P</w:t>
      </w:r>
      <w:r w:rsidR="006E1630" w:rsidRPr="00B00F1F">
        <w:rPr>
          <w:bCs/>
          <w:color w:val="000000"/>
          <w:szCs w:val="24"/>
        </w:rPr>
        <w:t xml:space="preserve">araiškos </w:t>
      </w:r>
      <w:r w:rsidRPr="00B00F1F">
        <w:rPr>
          <w:bCs/>
          <w:color w:val="000000"/>
          <w:szCs w:val="24"/>
        </w:rPr>
        <w:t>skirti pajėgumus prekiniams, ūkiniams traukiniams pavyzdinę formą, kurioje, norėdami gauti pajėgumus, pareiškėjai turi nurodyti pageidaujamus traukinio maršrutus su pradine ir galine geležinkelio stotimis, o jei galima į galinę geležinkelio stotį nuvykti daugiau negu vienu maršrutu, nurodyti ir tarpines geležinkelio stotis</w:t>
      </w:r>
      <w:r>
        <w:rPr>
          <w:bCs/>
          <w:color w:val="000000"/>
          <w:szCs w:val="24"/>
        </w:rPr>
        <w:t xml:space="preserve">. </w:t>
      </w:r>
      <w:r w:rsidRPr="00B00F1F">
        <w:rPr>
          <w:bCs/>
          <w:color w:val="000000"/>
          <w:szCs w:val="24"/>
        </w:rPr>
        <w:t>Tarnyba iš skundo nagrinėjimui pateiktos medžiagos nustatė, kad pareiškėjas Paraiška Nr. 72 prašė dviejų pajėgumų: Paraiškos Nr. 72 1</w:t>
      </w:r>
      <w:r w:rsidR="006308FA">
        <w:rPr>
          <w:bCs/>
          <w:color w:val="000000"/>
          <w:szCs w:val="24"/>
        </w:rPr>
        <w:t>-oje</w:t>
      </w:r>
      <w:r w:rsidRPr="00B00F1F">
        <w:rPr>
          <w:bCs/>
          <w:color w:val="000000"/>
          <w:szCs w:val="24"/>
        </w:rPr>
        <w:t xml:space="preserve"> eilutėje nurodydamas pageidaujamą traukinio maršrutą</w:t>
      </w:r>
      <w:r>
        <w:rPr>
          <w:b/>
          <w:color w:val="000000"/>
          <w:szCs w:val="24"/>
        </w:rPr>
        <w:t xml:space="preserve"> </w:t>
      </w:r>
      <w:r w:rsidRPr="0017682A">
        <w:rPr>
          <w:bCs/>
          <w:color w:val="000000" w:themeColor="text1"/>
          <w:szCs w:val="24"/>
        </w:rPr>
        <w:t>Lietuvos Respublikos valstybės siena–</w:t>
      </w:r>
      <w:r>
        <w:rPr>
          <w:bCs/>
          <w:color w:val="000000" w:themeColor="text1"/>
          <w:szCs w:val="24"/>
        </w:rPr>
        <w:t xml:space="preserve">Draugystė su tarpinėmis stotimis </w:t>
      </w:r>
      <w:proofErr w:type="spellStart"/>
      <w:r w:rsidRPr="0017682A">
        <w:rPr>
          <w:bCs/>
          <w:color w:val="000000" w:themeColor="text1"/>
          <w:szCs w:val="24"/>
        </w:rPr>
        <w:t>Stasylos</w:t>
      </w:r>
      <w:proofErr w:type="spellEnd"/>
      <w:r w:rsidRPr="0017682A">
        <w:rPr>
          <w:bCs/>
          <w:color w:val="000000" w:themeColor="text1"/>
          <w:szCs w:val="24"/>
        </w:rPr>
        <w:t xml:space="preserve"> arba Kena–Vaidotai–Radviliškis–Klaipėda arba Pagėgiai</w:t>
      </w:r>
      <w:r w:rsidRPr="0017682A">
        <w:rPr>
          <w:bCs/>
          <w:color w:val="000000"/>
          <w:szCs w:val="24"/>
        </w:rPr>
        <w:t>,</w:t>
      </w:r>
      <w:r w:rsidRPr="00707BA1">
        <w:rPr>
          <w:b/>
          <w:color w:val="000000"/>
          <w:szCs w:val="24"/>
        </w:rPr>
        <w:t xml:space="preserve"> </w:t>
      </w:r>
      <w:r w:rsidRPr="00B00F1F">
        <w:rPr>
          <w:bCs/>
          <w:color w:val="000000"/>
          <w:szCs w:val="24"/>
        </w:rPr>
        <w:t>taip pat</w:t>
      </w:r>
      <w:r w:rsidRPr="00707BA1">
        <w:rPr>
          <w:b/>
          <w:color w:val="000000"/>
          <w:szCs w:val="24"/>
        </w:rPr>
        <w:t xml:space="preserve"> </w:t>
      </w:r>
      <w:r w:rsidRPr="00B00F1F">
        <w:rPr>
          <w:bCs/>
          <w:color w:val="000000"/>
          <w:szCs w:val="24"/>
        </w:rPr>
        <w:t>Paraiškos Nr. 72</w:t>
      </w:r>
      <w:r w:rsidRPr="00707BA1">
        <w:rPr>
          <w:b/>
          <w:color w:val="000000"/>
          <w:szCs w:val="24"/>
        </w:rPr>
        <w:t xml:space="preserve"> </w:t>
      </w:r>
      <w:r w:rsidRPr="00B00F1F">
        <w:rPr>
          <w:bCs/>
          <w:color w:val="000000"/>
          <w:szCs w:val="24"/>
        </w:rPr>
        <w:t>2</w:t>
      </w:r>
      <w:r w:rsidR="00144C50">
        <w:rPr>
          <w:bCs/>
          <w:color w:val="000000"/>
          <w:szCs w:val="24"/>
        </w:rPr>
        <w:t>-oje</w:t>
      </w:r>
      <w:r w:rsidRPr="00B00F1F">
        <w:rPr>
          <w:bCs/>
          <w:color w:val="000000"/>
          <w:szCs w:val="24"/>
        </w:rPr>
        <w:t xml:space="preserve"> eilutėje nurodydamas pageidaujamą traukinio maršrutą</w:t>
      </w:r>
      <w:r>
        <w:rPr>
          <w:b/>
          <w:color w:val="000000"/>
          <w:szCs w:val="24"/>
        </w:rPr>
        <w:t xml:space="preserve"> </w:t>
      </w:r>
      <w:r w:rsidRPr="0017682A">
        <w:rPr>
          <w:bCs/>
          <w:color w:val="000000" w:themeColor="text1"/>
          <w:szCs w:val="24"/>
        </w:rPr>
        <w:t xml:space="preserve">Draugystė–Lietuvos Respublikos valstybės </w:t>
      </w:r>
      <w:r>
        <w:rPr>
          <w:bCs/>
          <w:color w:val="000000" w:themeColor="text1"/>
          <w:szCs w:val="24"/>
        </w:rPr>
        <w:t xml:space="preserve">siena su tarpinėmis stotimis </w:t>
      </w:r>
      <w:r w:rsidRPr="0017682A">
        <w:rPr>
          <w:bCs/>
          <w:color w:val="000000" w:themeColor="text1"/>
          <w:szCs w:val="24"/>
        </w:rPr>
        <w:t>Klaipėda arba Pagėgiai–Radviliškis–Vaidotai–</w:t>
      </w:r>
      <w:proofErr w:type="spellStart"/>
      <w:r w:rsidRPr="0017682A">
        <w:rPr>
          <w:bCs/>
          <w:color w:val="000000" w:themeColor="text1"/>
          <w:szCs w:val="24"/>
        </w:rPr>
        <w:t>Stasylos</w:t>
      </w:r>
      <w:proofErr w:type="spellEnd"/>
      <w:r w:rsidRPr="0017682A">
        <w:rPr>
          <w:bCs/>
          <w:color w:val="000000" w:themeColor="text1"/>
          <w:szCs w:val="24"/>
        </w:rPr>
        <w:t xml:space="preserve"> arba Kena</w:t>
      </w:r>
      <w:r w:rsidRPr="0017682A">
        <w:rPr>
          <w:bCs/>
          <w:color w:val="000000"/>
          <w:szCs w:val="24"/>
        </w:rPr>
        <w:t>.</w:t>
      </w:r>
    </w:p>
    <w:p w14:paraId="6DAEDD4C" w14:textId="40F84738" w:rsidR="00C67354" w:rsidRPr="00B00F1F" w:rsidRDefault="00C67354" w:rsidP="00932E70">
      <w:pPr>
        <w:pStyle w:val="Header"/>
        <w:tabs>
          <w:tab w:val="clear" w:pos="4320"/>
          <w:tab w:val="clear" w:pos="8640"/>
          <w:tab w:val="left" w:pos="720"/>
        </w:tabs>
        <w:ind w:firstLine="709"/>
        <w:jc w:val="both"/>
        <w:rPr>
          <w:bCs/>
          <w:color w:val="000000"/>
          <w:szCs w:val="24"/>
        </w:rPr>
      </w:pPr>
      <w:r w:rsidRPr="00B00F1F">
        <w:rPr>
          <w:bCs/>
          <w:color w:val="000000"/>
          <w:szCs w:val="24"/>
        </w:rPr>
        <w:t xml:space="preserve">Tarnyba nustatė, kad gavusi pareiškėjo Paraišką Nr. 72, </w:t>
      </w:r>
      <w:r>
        <w:rPr>
          <w:bCs/>
          <w:color w:val="000000"/>
          <w:szCs w:val="24"/>
        </w:rPr>
        <w:t xml:space="preserve">o taip pat </w:t>
      </w:r>
      <w:r w:rsidRPr="00B00F1F">
        <w:rPr>
          <w:bCs/>
          <w:color w:val="000000"/>
          <w:szCs w:val="24"/>
        </w:rPr>
        <w:t>antrojo pareiškėjo, trečiojo pareiškėjo, ketvirtojo pareiškėjo ir valdytojo paraiškas, LTSA nesikreipė į pareiškėjus ir valdytoją su reikalavimu pašalinti nustatytus pateiktų paraiškų trūkumus</w:t>
      </w:r>
      <w:r w:rsidR="008B16CA">
        <w:rPr>
          <w:bCs/>
          <w:color w:val="000000"/>
          <w:szCs w:val="24"/>
        </w:rPr>
        <w:t>,</w:t>
      </w:r>
      <w:r w:rsidR="008B16CA" w:rsidRPr="008B16CA">
        <w:rPr>
          <w:color w:val="000000" w:themeColor="text1"/>
          <w:szCs w:val="24"/>
        </w:rPr>
        <w:t xml:space="preserve"> </w:t>
      </w:r>
      <w:r w:rsidR="008B16CA" w:rsidRPr="00E82C56">
        <w:rPr>
          <w:color w:val="000000" w:themeColor="text1"/>
          <w:szCs w:val="24"/>
        </w:rPr>
        <w:t>todėl darytina išvada, kad pareiškėjų paraiškos</w:t>
      </w:r>
      <w:r w:rsidR="008B16CA">
        <w:rPr>
          <w:color w:val="000000" w:themeColor="text1"/>
          <w:szCs w:val="24"/>
        </w:rPr>
        <w:t>,</w:t>
      </w:r>
      <w:r w:rsidR="008B16CA" w:rsidRPr="00E82C56">
        <w:rPr>
          <w:color w:val="000000" w:themeColor="text1"/>
          <w:szCs w:val="24"/>
        </w:rPr>
        <w:t xml:space="preserve"> įskaitant ir pareiškėjo Paraišką Nr. </w:t>
      </w:r>
      <w:r w:rsidR="008B16CA">
        <w:rPr>
          <w:color w:val="000000" w:themeColor="text1"/>
          <w:szCs w:val="24"/>
        </w:rPr>
        <w:t xml:space="preserve">72, </w:t>
      </w:r>
      <w:r w:rsidR="008B16CA" w:rsidRPr="00E82C56">
        <w:rPr>
          <w:color w:val="000000" w:themeColor="text1"/>
          <w:szCs w:val="24"/>
        </w:rPr>
        <w:t xml:space="preserve">buvo užpildytos tinkamai ir </w:t>
      </w:r>
      <w:r w:rsidR="008B16CA">
        <w:rPr>
          <w:color w:val="000000" w:themeColor="text1"/>
          <w:szCs w:val="24"/>
        </w:rPr>
        <w:t xml:space="preserve">pagrįstai </w:t>
      </w:r>
      <w:r w:rsidR="008B16CA" w:rsidRPr="00E82C56">
        <w:rPr>
          <w:color w:val="000000" w:themeColor="text1"/>
          <w:szCs w:val="24"/>
        </w:rPr>
        <w:t>perduotos valdytojo vertinimui</w:t>
      </w:r>
      <w:r w:rsidRPr="00B00F1F">
        <w:rPr>
          <w:bCs/>
          <w:color w:val="000000"/>
          <w:szCs w:val="24"/>
        </w:rPr>
        <w:t>.</w:t>
      </w:r>
      <w:r>
        <w:rPr>
          <w:bCs/>
          <w:color w:val="000000"/>
          <w:szCs w:val="24"/>
        </w:rPr>
        <w:t xml:space="preserve"> Tarnyba taip pat nustatė, kad valdytojas</w:t>
      </w:r>
      <w:r w:rsidR="00877F4F">
        <w:rPr>
          <w:bCs/>
          <w:color w:val="000000"/>
          <w:szCs w:val="24"/>
        </w:rPr>
        <w:t>,</w:t>
      </w:r>
      <w:r>
        <w:rPr>
          <w:bCs/>
          <w:color w:val="000000"/>
          <w:szCs w:val="24"/>
        </w:rPr>
        <w:t xml:space="preserve"> </w:t>
      </w:r>
      <w:r w:rsidR="0035647A">
        <w:rPr>
          <w:bCs/>
          <w:color w:val="000000"/>
          <w:szCs w:val="24"/>
        </w:rPr>
        <w:t>iš LTSA gavęs pareiškėjo Paraišką Nr</w:t>
      </w:r>
      <w:r w:rsidR="00877F4F">
        <w:rPr>
          <w:bCs/>
          <w:color w:val="000000"/>
          <w:szCs w:val="24"/>
        </w:rPr>
        <w:t>. </w:t>
      </w:r>
      <w:r w:rsidR="0035647A">
        <w:rPr>
          <w:bCs/>
          <w:color w:val="000000"/>
          <w:szCs w:val="24"/>
        </w:rPr>
        <w:t>72</w:t>
      </w:r>
      <w:r w:rsidR="005E572A">
        <w:rPr>
          <w:bCs/>
          <w:color w:val="000000"/>
          <w:szCs w:val="24"/>
        </w:rPr>
        <w:t xml:space="preserve"> ir atlikęs jos analizę</w:t>
      </w:r>
      <w:r w:rsidR="00877F4F">
        <w:rPr>
          <w:bCs/>
          <w:color w:val="000000"/>
          <w:szCs w:val="24"/>
        </w:rPr>
        <w:t>,</w:t>
      </w:r>
      <w:r w:rsidR="0035647A">
        <w:rPr>
          <w:bCs/>
          <w:color w:val="000000"/>
          <w:szCs w:val="24"/>
        </w:rPr>
        <w:t xml:space="preserve"> </w:t>
      </w:r>
      <w:r w:rsidRPr="0056232E">
        <w:rPr>
          <w:bCs/>
          <w:szCs w:val="24"/>
          <w:lang w:eastAsia="lt-LT"/>
        </w:rPr>
        <w:t>Rašt</w:t>
      </w:r>
      <w:r w:rsidR="0035647A" w:rsidRPr="0056232E">
        <w:rPr>
          <w:bCs/>
          <w:szCs w:val="24"/>
          <w:lang w:eastAsia="lt-LT"/>
        </w:rPr>
        <w:t>u</w:t>
      </w:r>
      <w:r w:rsidRPr="0056232E">
        <w:rPr>
          <w:bCs/>
          <w:szCs w:val="24"/>
          <w:lang w:eastAsia="lt-LT"/>
        </w:rPr>
        <w:t xml:space="preserve"> Nr. SD(DI)-1508</w:t>
      </w:r>
      <w:r w:rsidRPr="008D6014">
        <w:rPr>
          <w:b/>
          <w:szCs w:val="24"/>
          <w:lang w:eastAsia="lt-LT"/>
        </w:rPr>
        <w:t xml:space="preserve"> </w:t>
      </w:r>
      <w:r w:rsidRPr="00B00F1F">
        <w:rPr>
          <w:bCs/>
          <w:szCs w:val="24"/>
          <w:lang w:eastAsia="lt-LT"/>
        </w:rPr>
        <w:t>informavo</w:t>
      </w:r>
      <w:r w:rsidR="0035647A">
        <w:rPr>
          <w:bCs/>
          <w:szCs w:val="24"/>
          <w:lang w:eastAsia="lt-LT"/>
        </w:rPr>
        <w:t xml:space="preserve"> </w:t>
      </w:r>
      <w:r w:rsidR="00877F4F">
        <w:rPr>
          <w:bCs/>
          <w:szCs w:val="24"/>
          <w:lang w:eastAsia="lt-LT"/>
        </w:rPr>
        <w:t>pareiškėją</w:t>
      </w:r>
      <w:r w:rsidRPr="00B00F1F">
        <w:rPr>
          <w:bCs/>
          <w:szCs w:val="24"/>
          <w:lang w:eastAsia="lt-LT"/>
        </w:rPr>
        <w:t>, kad atlikdamas Paraiškos Nr. 72 techninį vertinimą, minėtoje paraiškoje nurodytus maršrutus: Lietuvos Respublikos valstybės siena–(</w:t>
      </w:r>
      <w:proofErr w:type="spellStart"/>
      <w:r w:rsidRPr="00B00F1F">
        <w:rPr>
          <w:bCs/>
          <w:szCs w:val="24"/>
          <w:lang w:eastAsia="lt-LT"/>
        </w:rPr>
        <w:t>Stasylos</w:t>
      </w:r>
      <w:proofErr w:type="spellEnd"/>
      <w:r w:rsidRPr="00B00F1F">
        <w:rPr>
          <w:bCs/>
          <w:szCs w:val="24"/>
          <w:lang w:eastAsia="lt-LT"/>
        </w:rPr>
        <w:t xml:space="preserve"> arba Kena)–Vaidotai–Radviliškis–(Klaipėda arba Pagėgiai)–Draugystė ir Draugystė–(Klaipėda arba </w:t>
      </w:r>
      <w:r w:rsidRPr="00AF0DB8">
        <w:rPr>
          <w:bCs/>
          <w:szCs w:val="24"/>
          <w:lang w:eastAsia="lt-LT"/>
        </w:rPr>
        <w:t>Pagėgiai)–Radviliškis–Vaidotai–(</w:t>
      </w:r>
      <w:proofErr w:type="spellStart"/>
      <w:r w:rsidRPr="00AF0DB8">
        <w:rPr>
          <w:bCs/>
          <w:szCs w:val="24"/>
          <w:lang w:eastAsia="lt-LT"/>
        </w:rPr>
        <w:t>Stasylos</w:t>
      </w:r>
      <w:proofErr w:type="spellEnd"/>
      <w:r w:rsidRPr="00AF0DB8">
        <w:rPr>
          <w:bCs/>
          <w:szCs w:val="24"/>
          <w:lang w:eastAsia="lt-LT"/>
        </w:rPr>
        <w:t xml:space="preserve"> arba Kena)–Lietuvos Respublikos valstybės siena, vertina kaip </w:t>
      </w:r>
      <w:r w:rsidR="00B43D0E" w:rsidRPr="00554A4E">
        <w:rPr>
          <w:bCs/>
          <w:szCs w:val="24"/>
          <w:lang w:eastAsia="lt-LT"/>
        </w:rPr>
        <w:t>8</w:t>
      </w:r>
      <w:r w:rsidR="00877F4F" w:rsidRPr="00554A4E">
        <w:rPr>
          <w:bCs/>
          <w:szCs w:val="24"/>
          <w:lang w:eastAsia="lt-LT"/>
        </w:rPr>
        <w:t xml:space="preserve"> </w:t>
      </w:r>
      <w:r w:rsidR="00EA0BAF" w:rsidRPr="00AF0DB8">
        <w:rPr>
          <w:rStyle w:val="CommentReference"/>
          <w:bCs/>
          <w:sz w:val="24"/>
          <w:szCs w:val="24"/>
        </w:rPr>
        <w:t>skirtingus</w:t>
      </w:r>
      <w:r w:rsidR="00EA0BAF" w:rsidRPr="00B00F1F">
        <w:rPr>
          <w:bCs/>
          <w:szCs w:val="24"/>
          <w:lang w:eastAsia="lt-LT"/>
        </w:rPr>
        <w:t xml:space="preserve"> </w:t>
      </w:r>
      <w:r w:rsidRPr="00B00F1F">
        <w:rPr>
          <w:bCs/>
          <w:szCs w:val="24"/>
          <w:lang w:eastAsia="lt-LT"/>
        </w:rPr>
        <w:t xml:space="preserve">maršrutus, bei paprašė nurodyti po vieną iš jam prioritetinių maršrutų pagal </w:t>
      </w:r>
      <w:r w:rsidR="00877F4F" w:rsidRPr="00B00F1F">
        <w:rPr>
          <w:bCs/>
          <w:szCs w:val="24"/>
          <w:lang w:eastAsia="lt-LT"/>
        </w:rPr>
        <w:t>Paraiškos Nr. 72</w:t>
      </w:r>
      <w:r w:rsidRPr="00B00F1F">
        <w:rPr>
          <w:bCs/>
          <w:szCs w:val="24"/>
          <w:lang w:eastAsia="lt-LT"/>
        </w:rPr>
        <w:t xml:space="preserve"> </w:t>
      </w:r>
      <w:r w:rsidR="0035647A">
        <w:rPr>
          <w:bCs/>
          <w:szCs w:val="24"/>
          <w:lang w:eastAsia="lt-LT"/>
        </w:rPr>
        <w:t>1</w:t>
      </w:r>
      <w:r w:rsidR="004B0EC4">
        <w:rPr>
          <w:bCs/>
          <w:szCs w:val="24"/>
          <w:lang w:eastAsia="lt-LT"/>
        </w:rPr>
        <w:t>-ąja</w:t>
      </w:r>
      <w:r w:rsidR="0035647A">
        <w:rPr>
          <w:bCs/>
          <w:szCs w:val="24"/>
          <w:lang w:eastAsia="lt-LT"/>
        </w:rPr>
        <w:t xml:space="preserve"> ir 2</w:t>
      </w:r>
      <w:r w:rsidR="00877F4F">
        <w:rPr>
          <w:bCs/>
          <w:szCs w:val="24"/>
          <w:lang w:eastAsia="lt-LT"/>
        </w:rPr>
        <w:t>-ąją</w:t>
      </w:r>
      <w:r w:rsidR="0035647A">
        <w:rPr>
          <w:bCs/>
          <w:szCs w:val="24"/>
          <w:lang w:eastAsia="lt-LT"/>
        </w:rPr>
        <w:t xml:space="preserve"> eilutes</w:t>
      </w:r>
      <w:r w:rsidRPr="00B00F1F">
        <w:rPr>
          <w:bCs/>
          <w:szCs w:val="24"/>
          <w:lang w:eastAsia="lt-LT"/>
        </w:rPr>
        <w:t xml:space="preserve">, kadangi rengiamame </w:t>
      </w:r>
      <w:r w:rsidR="00877F4F" w:rsidRPr="00B00F1F">
        <w:rPr>
          <w:bCs/>
          <w:color w:val="000000"/>
          <w:szCs w:val="24"/>
        </w:rPr>
        <w:t>2019–2020</w:t>
      </w:r>
      <w:r w:rsidR="00487AD1">
        <w:rPr>
          <w:bCs/>
          <w:color w:val="000000"/>
          <w:szCs w:val="24"/>
        </w:rPr>
        <w:t> </w:t>
      </w:r>
      <w:r w:rsidRPr="00B00F1F">
        <w:rPr>
          <w:bCs/>
          <w:szCs w:val="24"/>
          <w:lang w:eastAsia="lt-LT"/>
        </w:rPr>
        <w:t xml:space="preserve">TTT projekte pagal </w:t>
      </w:r>
      <w:r w:rsidR="00877F4F">
        <w:rPr>
          <w:bCs/>
          <w:szCs w:val="24"/>
          <w:lang w:eastAsia="lt-LT"/>
        </w:rPr>
        <w:t xml:space="preserve">šioje </w:t>
      </w:r>
      <w:r w:rsidR="005E572A">
        <w:rPr>
          <w:bCs/>
          <w:szCs w:val="24"/>
          <w:lang w:eastAsia="lt-LT"/>
        </w:rPr>
        <w:t xml:space="preserve">paraiškoje </w:t>
      </w:r>
      <w:r w:rsidRPr="00B00F1F">
        <w:rPr>
          <w:bCs/>
          <w:szCs w:val="24"/>
          <w:lang w:eastAsia="lt-LT"/>
        </w:rPr>
        <w:t xml:space="preserve">nurodytą konkrečią poziciją galima numatyti tik </w:t>
      </w:r>
      <w:r w:rsidR="00202D78">
        <w:rPr>
          <w:bCs/>
          <w:szCs w:val="24"/>
          <w:lang w:eastAsia="lt-LT"/>
        </w:rPr>
        <w:t xml:space="preserve">po </w:t>
      </w:r>
      <w:r w:rsidRPr="00B00F1F">
        <w:rPr>
          <w:bCs/>
          <w:szCs w:val="24"/>
          <w:lang w:eastAsia="lt-LT"/>
        </w:rPr>
        <w:t xml:space="preserve">vieną maršrutą, o ne visas </w:t>
      </w:r>
      <w:r w:rsidR="004B0EC4">
        <w:rPr>
          <w:bCs/>
          <w:szCs w:val="24"/>
          <w:lang w:eastAsia="lt-LT"/>
        </w:rPr>
        <w:t xml:space="preserve">galimas </w:t>
      </w:r>
      <w:r w:rsidRPr="00B00F1F">
        <w:rPr>
          <w:bCs/>
          <w:szCs w:val="24"/>
          <w:lang w:eastAsia="lt-LT"/>
        </w:rPr>
        <w:t>jo alternatyvas</w:t>
      </w:r>
      <w:r w:rsidR="00202D78">
        <w:rPr>
          <w:bCs/>
          <w:szCs w:val="24"/>
          <w:lang w:eastAsia="lt-LT"/>
        </w:rPr>
        <w:t>, tačiau pareiškėjas valdytojui dėl to nepateikė jokio a</w:t>
      </w:r>
      <w:r w:rsidR="0035647A">
        <w:rPr>
          <w:bCs/>
          <w:szCs w:val="24"/>
          <w:lang w:eastAsia="lt-LT"/>
        </w:rPr>
        <w:t>tsakymo</w:t>
      </w:r>
      <w:r w:rsidR="00202D78">
        <w:rPr>
          <w:bCs/>
          <w:szCs w:val="24"/>
          <w:lang w:eastAsia="lt-LT"/>
        </w:rPr>
        <w:t>.</w:t>
      </w:r>
      <w:r w:rsidRPr="008D6014">
        <w:rPr>
          <w:b/>
          <w:szCs w:val="24"/>
          <w:lang w:eastAsia="lt-LT"/>
        </w:rPr>
        <w:t xml:space="preserve"> </w:t>
      </w:r>
      <w:r w:rsidR="00202D78" w:rsidRPr="00E82C56">
        <w:rPr>
          <w:color w:val="000000" w:themeColor="text1"/>
          <w:szCs w:val="24"/>
        </w:rPr>
        <w:t>Atsižvelg</w:t>
      </w:r>
      <w:r w:rsidR="00202D78">
        <w:rPr>
          <w:color w:val="000000" w:themeColor="text1"/>
          <w:szCs w:val="24"/>
        </w:rPr>
        <w:t>dama</w:t>
      </w:r>
      <w:r w:rsidR="00202D78" w:rsidRPr="00E82C56">
        <w:rPr>
          <w:color w:val="000000" w:themeColor="text1"/>
          <w:szCs w:val="24"/>
        </w:rPr>
        <w:t xml:space="preserve"> į išdėstytą aukščiau</w:t>
      </w:r>
      <w:r w:rsidR="00044E83">
        <w:rPr>
          <w:color w:val="000000" w:themeColor="text1"/>
          <w:szCs w:val="24"/>
        </w:rPr>
        <w:t>, Tarnyba konstatuoja, kad pareiškėjas</w:t>
      </w:r>
      <w:r w:rsidR="00D7485F">
        <w:rPr>
          <w:color w:val="000000" w:themeColor="text1"/>
          <w:szCs w:val="24"/>
        </w:rPr>
        <w:t>,</w:t>
      </w:r>
      <w:r w:rsidR="00044E83">
        <w:rPr>
          <w:color w:val="000000" w:themeColor="text1"/>
          <w:szCs w:val="24"/>
        </w:rPr>
        <w:t xml:space="preserve"> nepateikdamas jokio atsakymo į valdytojo kreipimąsi </w:t>
      </w:r>
      <w:r w:rsidR="00044E83" w:rsidRPr="00A67F49">
        <w:rPr>
          <w:bCs/>
          <w:szCs w:val="24"/>
          <w:lang w:eastAsia="lt-LT"/>
        </w:rPr>
        <w:t>Rašt</w:t>
      </w:r>
      <w:r w:rsidR="00044E83">
        <w:rPr>
          <w:bCs/>
          <w:szCs w:val="24"/>
          <w:lang w:eastAsia="lt-LT"/>
        </w:rPr>
        <w:t>u</w:t>
      </w:r>
      <w:r w:rsidR="00044E83" w:rsidRPr="00A67F49">
        <w:rPr>
          <w:bCs/>
          <w:szCs w:val="24"/>
          <w:lang w:eastAsia="lt-LT"/>
        </w:rPr>
        <w:t xml:space="preserve"> Nr. SD(DI)-1508</w:t>
      </w:r>
      <w:r w:rsidR="00044E83">
        <w:rPr>
          <w:bCs/>
          <w:szCs w:val="24"/>
          <w:lang w:eastAsia="lt-LT"/>
        </w:rPr>
        <w:t xml:space="preserve">, </w:t>
      </w:r>
      <w:r w:rsidR="00BE63C9">
        <w:rPr>
          <w:bCs/>
          <w:szCs w:val="24"/>
          <w:lang w:eastAsia="lt-LT"/>
        </w:rPr>
        <w:t xml:space="preserve">taip pat neteikdamas pastabos dėl šios aplinkybės valdytojui pateikus derinti </w:t>
      </w:r>
      <w:r w:rsidR="00BE63C9" w:rsidRPr="00BE63C9">
        <w:rPr>
          <w:bCs/>
          <w:szCs w:val="24"/>
          <w:lang w:eastAsia="lt-LT"/>
        </w:rPr>
        <w:t>2019–2020 TTT projekt</w:t>
      </w:r>
      <w:r w:rsidR="00BE63C9">
        <w:rPr>
          <w:bCs/>
          <w:szCs w:val="24"/>
          <w:lang w:eastAsia="lt-LT"/>
        </w:rPr>
        <w:t>ą,</w:t>
      </w:r>
      <w:r w:rsidR="00BE63C9" w:rsidRPr="00BE63C9">
        <w:rPr>
          <w:bCs/>
          <w:szCs w:val="24"/>
          <w:lang w:eastAsia="lt-LT"/>
        </w:rPr>
        <w:t xml:space="preserve"> </w:t>
      </w:r>
      <w:r w:rsidR="00044E83">
        <w:rPr>
          <w:bCs/>
          <w:szCs w:val="24"/>
          <w:lang w:eastAsia="lt-LT"/>
        </w:rPr>
        <w:t xml:space="preserve">sutiko su valdytojo siūlomu maršrutų atvaizdavimu </w:t>
      </w:r>
      <w:r w:rsidR="00044E83" w:rsidRPr="00B00F1F">
        <w:rPr>
          <w:bCs/>
          <w:color w:val="000000"/>
          <w:szCs w:val="24"/>
        </w:rPr>
        <w:t xml:space="preserve">2019–2020 </w:t>
      </w:r>
      <w:r w:rsidR="00044E83" w:rsidRPr="00B00F1F">
        <w:rPr>
          <w:bCs/>
          <w:szCs w:val="24"/>
          <w:lang w:eastAsia="lt-LT"/>
        </w:rPr>
        <w:t>TTT projekte</w:t>
      </w:r>
      <w:r w:rsidR="00BE63C9">
        <w:rPr>
          <w:bCs/>
          <w:szCs w:val="24"/>
          <w:lang w:eastAsia="lt-LT"/>
        </w:rPr>
        <w:t xml:space="preserve">, o </w:t>
      </w:r>
      <w:r w:rsidR="00BE63C9">
        <w:t xml:space="preserve">valdytojas pagrįstai į </w:t>
      </w:r>
      <w:r w:rsidR="00BE63C9" w:rsidRPr="00BE63C9">
        <w:rPr>
          <w:bCs/>
          <w:szCs w:val="24"/>
          <w:lang w:eastAsia="lt-LT"/>
        </w:rPr>
        <w:t xml:space="preserve">2019– 2020 TTT projektą įtraukė tuos </w:t>
      </w:r>
      <w:r w:rsidR="00BE63C9">
        <w:rPr>
          <w:bCs/>
          <w:szCs w:val="24"/>
          <w:lang w:eastAsia="lt-LT"/>
        </w:rPr>
        <w:t xml:space="preserve">pareiškėjo prašomus </w:t>
      </w:r>
      <w:r w:rsidR="00BE63C9" w:rsidRPr="00BE63C9">
        <w:rPr>
          <w:bCs/>
          <w:szCs w:val="24"/>
          <w:lang w:eastAsia="lt-LT"/>
        </w:rPr>
        <w:t>pajėgumus, kurie buvo skirti važiuoti didžiausią pralaidumą turinčiomis infrastruktūros dalimis.</w:t>
      </w:r>
    </w:p>
    <w:p w14:paraId="35EC4F0C" w14:textId="532A425C" w:rsidR="00C67354" w:rsidRDefault="00C67354" w:rsidP="00932E70">
      <w:pPr>
        <w:tabs>
          <w:tab w:val="left" w:pos="720"/>
        </w:tabs>
        <w:ind w:firstLine="709"/>
        <w:jc w:val="both"/>
        <w:rPr>
          <w:b w:val="0"/>
          <w:color w:val="000000"/>
          <w:szCs w:val="24"/>
        </w:rPr>
      </w:pPr>
      <w:r w:rsidRPr="00707BA1">
        <w:rPr>
          <w:b w:val="0"/>
          <w:color w:val="000000"/>
          <w:szCs w:val="24"/>
        </w:rPr>
        <w:t>Vadovaujantis Taisyklių 21 punktu, valdytojas, įvertinęs LTSA perduotas pareiškėjų paraiškas, ne vėliau kaip prieš 5 mėnesius iki 201</w:t>
      </w:r>
      <w:r>
        <w:rPr>
          <w:b w:val="0"/>
          <w:color w:val="000000"/>
          <w:szCs w:val="24"/>
        </w:rPr>
        <w:t>9</w:t>
      </w:r>
      <w:r w:rsidRPr="00707BA1">
        <w:rPr>
          <w:b w:val="0"/>
          <w:color w:val="000000"/>
          <w:szCs w:val="24"/>
        </w:rPr>
        <w:t>–20</w:t>
      </w:r>
      <w:r>
        <w:rPr>
          <w:b w:val="0"/>
          <w:color w:val="000000"/>
          <w:szCs w:val="24"/>
        </w:rPr>
        <w:t>20</w:t>
      </w:r>
      <w:r w:rsidRPr="00707BA1">
        <w:rPr>
          <w:b w:val="0"/>
          <w:color w:val="000000"/>
          <w:szCs w:val="24"/>
        </w:rPr>
        <w:t xml:space="preserve"> TTT įsigaliojimo, t. y. ne vėliau kaip iki </w:t>
      </w:r>
      <w:r w:rsidRPr="00242322">
        <w:rPr>
          <w:b w:val="0"/>
          <w:color w:val="000000"/>
          <w:szCs w:val="24"/>
        </w:rPr>
        <w:t xml:space="preserve">2019 m. liepos </w:t>
      </w:r>
      <w:r w:rsidR="00233524" w:rsidRPr="00AE2001">
        <w:rPr>
          <w:b w:val="0"/>
          <w:szCs w:val="24"/>
        </w:rPr>
        <w:t>8</w:t>
      </w:r>
      <w:r w:rsidRPr="00242322">
        <w:rPr>
          <w:b w:val="0"/>
          <w:color w:val="000000"/>
          <w:szCs w:val="24"/>
        </w:rPr>
        <w:t xml:space="preserve"> d. (atsižvelgiant į </w:t>
      </w:r>
      <w:r w:rsidR="000C670F">
        <w:rPr>
          <w:b w:val="0"/>
          <w:color w:val="000000"/>
          <w:szCs w:val="24"/>
        </w:rPr>
        <w:t xml:space="preserve">Lietuvos Respublikos civilinio kodekso </w:t>
      </w:r>
      <w:r w:rsidRPr="00242322">
        <w:rPr>
          <w:b w:val="0"/>
          <w:color w:val="000000"/>
          <w:szCs w:val="24"/>
        </w:rPr>
        <w:t>1.121 straipsnio 2 dalį),</w:t>
      </w:r>
      <w:r w:rsidRPr="00707BA1">
        <w:rPr>
          <w:b w:val="0"/>
          <w:color w:val="000000"/>
          <w:szCs w:val="24"/>
        </w:rPr>
        <w:t xml:space="preserve"> privalėjo parengti 201</w:t>
      </w:r>
      <w:r>
        <w:rPr>
          <w:b w:val="0"/>
          <w:color w:val="000000"/>
          <w:szCs w:val="24"/>
        </w:rPr>
        <w:t>9</w:t>
      </w:r>
      <w:r w:rsidRPr="00707BA1">
        <w:rPr>
          <w:b w:val="0"/>
          <w:color w:val="000000"/>
          <w:szCs w:val="24"/>
        </w:rPr>
        <w:t>–20</w:t>
      </w:r>
      <w:r>
        <w:rPr>
          <w:b w:val="0"/>
          <w:color w:val="000000"/>
          <w:szCs w:val="24"/>
        </w:rPr>
        <w:t>20</w:t>
      </w:r>
      <w:r w:rsidRPr="00707BA1">
        <w:rPr>
          <w:b w:val="0"/>
          <w:color w:val="000000"/>
          <w:szCs w:val="24"/>
        </w:rPr>
        <w:t xml:space="preserve"> TTT projektą ir jį pateikti LTSA, o šio projekto išrašus – pareiškėjams. </w:t>
      </w:r>
      <w:r w:rsidRPr="00D634C4">
        <w:rPr>
          <w:b w:val="0"/>
          <w:color w:val="000000"/>
          <w:szCs w:val="24"/>
        </w:rPr>
        <w:t xml:space="preserve">Tarnyba, </w:t>
      </w:r>
      <w:r w:rsidRPr="00D634C4">
        <w:rPr>
          <w:b w:val="0"/>
          <w:color w:val="000000"/>
          <w:spacing w:val="10"/>
          <w:szCs w:val="24"/>
        </w:rPr>
        <w:t xml:space="preserve">įvertinusi valdytojo </w:t>
      </w:r>
      <w:r w:rsidRPr="00D634C4">
        <w:rPr>
          <w:b w:val="0"/>
          <w:color w:val="000000"/>
          <w:szCs w:val="24"/>
          <w:lang w:eastAsia="lt-LT"/>
        </w:rPr>
        <w:t>Rašte Nr.</w:t>
      </w:r>
      <w:r>
        <w:rPr>
          <w:b w:val="0"/>
          <w:color w:val="000000"/>
          <w:szCs w:val="24"/>
          <w:lang w:eastAsia="lt-LT"/>
        </w:rPr>
        <w:t> </w:t>
      </w:r>
      <w:r w:rsidRPr="00D634C4">
        <w:rPr>
          <w:b w:val="0"/>
          <w:color w:val="000000"/>
          <w:szCs w:val="24"/>
          <w:lang w:eastAsia="lt-LT"/>
        </w:rPr>
        <w:t xml:space="preserve">SD(LG)-17 ir prie jo pateiktų priedų informaciją, nustatė, kad </w:t>
      </w:r>
      <w:r w:rsidRPr="00D634C4">
        <w:rPr>
          <w:b w:val="0"/>
          <w:color w:val="000000"/>
          <w:spacing w:val="10"/>
          <w:szCs w:val="24"/>
        </w:rPr>
        <w:t>valdytojas</w:t>
      </w:r>
      <w:r w:rsidR="00A97AB2">
        <w:rPr>
          <w:b w:val="0"/>
          <w:color w:val="000000"/>
          <w:spacing w:val="10"/>
          <w:szCs w:val="24"/>
        </w:rPr>
        <w:t>,</w:t>
      </w:r>
      <w:r w:rsidRPr="00D634C4">
        <w:rPr>
          <w:b w:val="0"/>
          <w:color w:val="000000"/>
          <w:spacing w:val="10"/>
          <w:szCs w:val="24"/>
        </w:rPr>
        <w:t xml:space="preserve"> </w:t>
      </w:r>
      <w:r w:rsidRPr="00D634C4">
        <w:rPr>
          <w:b w:val="0"/>
          <w:color w:val="000000"/>
          <w:szCs w:val="24"/>
        </w:rPr>
        <w:t>nesilaikydamas Taisyklių 21 punkte nustatytų terminų</w:t>
      </w:r>
      <w:r w:rsidR="00A97AB2">
        <w:rPr>
          <w:b w:val="0"/>
          <w:color w:val="000000"/>
          <w:szCs w:val="24"/>
        </w:rPr>
        <w:t>,</w:t>
      </w:r>
      <w:r>
        <w:rPr>
          <w:b w:val="0"/>
          <w:color w:val="000000"/>
          <w:szCs w:val="24"/>
        </w:rPr>
        <w:t xml:space="preserve"> </w:t>
      </w:r>
      <w:r w:rsidR="00BE63C9">
        <w:rPr>
          <w:b w:val="0"/>
          <w:color w:val="000000"/>
          <w:szCs w:val="24"/>
        </w:rPr>
        <w:t xml:space="preserve">tik </w:t>
      </w:r>
      <w:r w:rsidRPr="00D634C4">
        <w:rPr>
          <w:b w:val="0"/>
          <w:color w:val="000000"/>
          <w:szCs w:val="24"/>
        </w:rPr>
        <w:t>201</w:t>
      </w:r>
      <w:r>
        <w:rPr>
          <w:b w:val="0"/>
          <w:color w:val="000000"/>
          <w:szCs w:val="24"/>
        </w:rPr>
        <w:t>9</w:t>
      </w:r>
      <w:r w:rsidRPr="00D634C4">
        <w:rPr>
          <w:b w:val="0"/>
          <w:color w:val="000000"/>
          <w:szCs w:val="24"/>
        </w:rPr>
        <w:t xml:space="preserve"> m. liepos </w:t>
      </w:r>
      <w:r>
        <w:rPr>
          <w:b w:val="0"/>
          <w:color w:val="000000"/>
          <w:szCs w:val="24"/>
        </w:rPr>
        <w:t>10</w:t>
      </w:r>
      <w:r w:rsidRPr="00D634C4">
        <w:rPr>
          <w:b w:val="0"/>
          <w:color w:val="000000"/>
          <w:szCs w:val="24"/>
        </w:rPr>
        <w:t xml:space="preserve"> d</w:t>
      </w:r>
      <w:r>
        <w:rPr>
          <w:b w:val="0"/>
          <w:color w:val="000000"/>
          <w:szCs w:val="24"/>
        </w:rPr>
        <w:t xml:space="preserve">. </w:t>
      </w:r>
      <w:r w:rsidR="00A97AB2" w:rsidRPr="00C438FF">
        <w:rPr>
          <w:b w:val="0"/>
          <w:bCs/>
          <w:color w:val="000000" w:themeColor="text1"/>
          <w:szCs w:val="24"/>
        </w:rPr>
        <w:t>LTSA</w:t>
      </w:r>
      <w:r w:rsidR="00A97AB2" w:rsidRPr="002F420B">
        <w:rPr>
          <w:b w:val="0"/>
          <w:bCs/>
          <w:color w:val="000000" w:themeColor="text1"/>
          <w:szCs w:val="24"/>
        </w:rPr>
        <w:t>, pareiškėjui, antrajam pareiškėjui, trečiajam pareiškėjui ir ketvirtajam pareiškėjui</w:t>
      </w:r>
      <w:r w:rsidR="00A97AB2" w:rsidRPr="00F04FB7">
        <w:rPr>
          <w:color w:val="000000" w:themeColor="text1"/>
          <w:szCs w:val="24"/>
        </w:rPr>
        <w:t xml:space="preserve"> </w:t>
      </w:r>
      <w:r w:rsidR="00EA4E7F" w:rsidRPr="00C438FF">
        <w:rPr>
          <w:b w:val="0"/>
          <w:color w:val="000000"/>
          <w:szCs w:val="24"/>
        </w:rPr>
        <w:t xml:space="preserve">pateikė </w:t>
      </w:r>
      <w:r w:rsidR="00A97AB2" w:rsidRPr="00D634C4">
        <w:rPr>
          <w:b w:val="0"/>
          <w:color w:val="000000"/>
          <w:szCs w:val="24"/>
        </w:rPr>
        <w:t>201</w:t>
      </w:r>
      <w:r w:rsidR="00A97AB2">
        <w:rPr>
          <w:b w:val="0"/>
          <w:color w:val="000000"/>
          <w:szCs w:val="24"/>
        </w:rPr>
        <w:t>9</w:t>
      </w:r>
      <w:r w:rsidR="00A97AB2" w:rsidRPr="00D634C4">
        <w:rPr>
          <w:b w:val="0"/>
          <w:color w:val="000000"/>
          <w:szCs w:val="24"/>
        </w:rPr>
        <w:t>–20</w:t>
      </w:r>
      <w:r w:rsidR="00A97AB2">
        <w:rPr>
          <w:b w:val="0"/>
          <w:color w:val="000000"/>
          <w:szCs w:val="24"/>
        </w:rPr>
        <w:t>20</w:t>
      </w:r>
      <w:r w:rsidR="00A97AB2" w:rsidRPr="00D634C4">
        <w:rPr>
          <w:b w:val="0"/>
          <w:color w:val="000000"/>
          <w:szCs w:val="24"/>
        </w:rPr>
        <w:t xml:space="preserve"> TTT projektą ir (ar) jo išrašus</w:t>
      </w:r>
      <w:r w:rsidR="00BE63C9">
        <w:rPr>
          <w:b w:val="0"/>
          <w:color w:val="000000"/>
          <w:szCs w:val="24"/>
        </w:rPr>
        <w:t xml:space="preserve"> bei </w:t>
      </w:r>
      <w:r w:rsidRPr="002F420B">
        <w:rPr>
          <w:b w:val="0"/>
          <w:color w:val="000000"/>
          <w:szCs w:val="24"/>
        </w:rPr>
        <w:t xml:space="preserve">nurodė, kad visų pareiškėjų paraiškomis prašomų pajėgumų kiekis viršija maksimalų pralaidumą </w:t>
      </w:r>
      <w:bookmarkStart w:id="13" w:name="_Hlk30417987"/>
      <w:r w:rsidR="003D29DE" w:rsidRPr="002F420B">
        <w:rPr>
          <w:b w:val="0"/>
          <w:color w:val="000000"/>
          <w:szCs w:val="24"/>
        </w:rPr>
        <w:t xml:space="preserve">infrastruktūros dalyse </w:t>
      </w:r>
      <w:r w:rsidRPr="002F420B">
        <w:rPr>
          <w:b w:val="0"/>
          <w:color w:val="000000"/>
          <w:szCs w:val="24"/>
        </w:rPr>
        <w:t>Kužiai</w:t>
      </w:r>
      <w:r w:rsidRPr="002F420B">
        <w:rPr>
          <w:b w:val="0"/>
          <w:szCs w:val="24"/>
          <w:lang w:eastAsia="lt-LT"/>
        </w:rPr>
        <w:t>–</w:t>
      </w:r>
      <w:r w:rsidRPr="002F420B">
        <w:rPr>
          <w:b w:val="0"/>
          <w:color w:val="000000"/>
          <w:szCs w:val="24"/>
        </w:rPr>
        <w:t>Klaipėda, Radviliškis</w:t>
      </w:r>
      <w:r w:rsidRPr="002F420B">
        <w:rPr>
          <w:b w:val="0"/>
          <w:szCs w:val="24"/>
          <w:lang w:eastAsia="lt-LT"/>
        </w:rPr>
        <w:t>–Pagėgiai, Radviliškis–Rokiškis, Kaišiadorys–Radviliškis ir Kužiai–Bugeniai</w:t>
      </w:r>
      <w:bookmarkEnd w:id="13"/>
      <w:r w:rsidRPr="002F420B">
        <w:rPr>
          <w:b w:val="0"/>
          <w:szCs w:val="24"/>
          <w:lang w:eastAsia="lt-LT"/>
        </w:rPr>
        <w:t xml:space="preserve">, </w:t>
      </w:r>
      <w:r w:rsidR="00370E3C" w:rsidRPr="002F420B">
        <w:rPr>
          <w:b w:val="0"/>
          <w:szCs w:val="24"/>
          <w:lang w:eastAsia="lt-LT"/>
        </w:rPr>
        <w:t xml:space="preserve">o </w:t>
      </w:r>
      <w:r w:rsidRPr="002F420B">
        <w:rPr>
          <w:b w:val="0"/>
          <w:szCs w:val="24"/>
          <w:lang w:eastAsia="lt-LT"/>
        </w:rPr>
        <w:t xml:space="preserve">dalis jų </w:t>
      </w:r>
      <w:r w:rsidR="003D29DE" w:rsidRPr="002F420B">
        <w:rPr>
          <w:b w:val="0"/>
          <w:szCs w:val="24"/>
          <w:lang w:eastAsia="lt-LT"/>
        </w:rPr>
        <w:t xml:space="preserve">ar (visi) prašomi pajėgumai </w:t>
      </w:r>
      <w:r w:rsidRPr="002F420B">
        <w:rPr>
          <w:b w:val="0"/>
          <w:szCs w:val="24"/>
          <w:lang w:eastAsia="lt-LT"/>
        </w:rPr>
        <w:t xml:space="preserve">konfliktuoja su kitų pareiškėjų paraiškose </w:t>
      </w:r>
      <w:r w:rsidR="003D29DE" w:rsidRPr="002F420B">
        <w:rPr>
          <w:b w:val="0"/>
          <w:szCs w:val="24"/>
          <w:lang w:eastAsia="lt-LT"/>
        </w:rPr>
        <w:t xml:space="preserve">prašomais </w:t>
      </w:r>
      <w:r w:rsidRPr="002F420B">
        <w:rPr>
          <w:b w:val="0"/>
          <w:szCs w:val="24"/>
          <w:lang w:eastAsia="lt-LT"/>
        </w:rPr>
        <w:t>pajėgumais</w:t>
      </w:r>
      <w:r w:rsidRPr="002F420B">
        <w:rPr>
          <w:b w:val="0"/>
          <w:color w:val="000000"/>
          <w:szCs w:val="24"/>
        </w:rPr>
        <w:t xml:space="preserve">. </w:t>
      </w:r>
    </w:p>
    <w:p w14:paraId="684EC548" w14:textId="2A800BE8" w:rsidR="001934D2" w:rsidRDefault="001934D2" w:rsidP="00932E70">
      <w:pPr>
        <w:tabs>
          <w:tab w:val="left" w:pos="720"/>
          <w:tab w:val="left" w:pos="1296"/>
          <w:tab w:val="center" w:pos="4320"/>
          <w:tab w:val="right" w:pos="8640"/>
        </w:tabs>
        <w:ind w:firstLine="709"/>
        <w:jc w:val="both"/>
        <w:rPr>
          <w:b w:val="0"/>
          <w:bCs/>
          <w:color w:val="000000" w:themeColor="text1"/>
        </w:rPr>
      </w:pPr>
      <w:r w:rsidRPr="003B6A9B">
        <w:rPr>
          <w:b w:val="0"/>
          <w:bCs/>
          <w:color w:val="000000" w:themeColor="text1"/>
        </w:rPr>
        <w:t>Papildomai Tarnyba pažymi, kad siekiant suteikti pareiškėjams visą jų sprendimams dėl</w:t>
      </w:r>
      <w:r w:rsidRPr="002F420B">
        <w:rPr>
          <w:b w:val="0"/>
          <w:bCs/>
          <w:color w:val="000000" w:themeColor="text1"/>
        </w:rPr>
        <w:t xml:space="preserve"> pajėgumų prašymo, jų pakeitimo ir atsisakymo priimti reikalingą informaciją ir tokiu būdu užtikrinti Taisyklių 4.5 papunktyje nurodyto skaidrumo principo laikymąsi, valdytojas pareiškėjams jau TTT projekto teikimo pastaboms ir pasiūlymams gauti metu, </w:t>
      </w:r>
      <w:r w:rsidR="00C839D1">
        <w:rPr>
          <w:b w:val="0"/>
          <w:bCs/>
          <w:color w:val="000000" w:themeColor="text1"/>
        </w:rPr>
        <w:t>įvertinęs</w:t>
      </w:r>
      <w:r w:rsidRPr="002F420B">
        <w:rPr>
          <w:b w:val="0"/>
          <w:bCs/>
          <w:color w:val="000000" w:themeColor="text1"/>
        </w:rPr>
        <w:t>, kad infrastruktūra yra perpildyta, turėtų pateikti visą informaciją apie maksimalų traukinio linijų pralaidumą, o ne tik konstatuoti, kad tam tikrose infrastruktūros dalyse yra pasiektas maksimalus traukinio linijų pralaidumas.</w:t>
      </w:r>
    </w:p>
    <w:p w14:paraId="1EE3BBCB" w14:textId="4C196A03" w:rsidR="00C67354" w:rsidRPr="0052721D" w:rsidRDefault="00C67354" w:rsidP="003D1AF5">
      <w:pPr>
        <w:tabs>
          <w:tab w:val="left" w:pos="720"/>
          <w:tab w:val="left" w:pos="851"/>
        </w:tabs>
        <w:ind w:firstLine="709"/>
        <w:contextualSpacing/>
        <w:jc w:val="both"/>
        <w:rPr>
          <w:b w:val="0"/>
          <w:color w:val="000000"/>
        </w:rPr>
      </w:pPr>
      <w:r w:rsidRPr="00C92712">
        <w:rPr>
          <w:b w:val="0"/>
          <w:color w:val="000000"/>
          <w:szCs w:val="24"/>
        </w:rPr>
        <w:t xml:space="preserve">Tarnyba, įvertinusi valdytojui pateiktas pareiškėjų paraiškas, nustatė, kad tarp pareiškėjų kilo nesutarimų dėl tų pačių pajėgumų skyrimo </w:t>
      </w:r>
      <w:r w:rsidR="00D5065A">
        <w:rPr>
          <w:b w:val="0"/>
          <w:color w:val="000000"/>
          <w:szCs w:val="24"/>
        </w:rPr>
        <w:t xml:space="preserve">šešiose </w:t>
      </w:r>
      <w:r w:rsidRPr="00C92712">
        <w:rPr>
          <w:b w:val="0"/>
          <w:color w:val="000000"/>
          <w:szCs w:val="24"/>
        </w:rPr>
        <w:t xml:space="preserve">infrastruktūros dalyse </w:t>
      </w:r>
      <w:r w:rsidR="00D5065A" w:rsidRPr="0020386F">
        <w:rPr>
          <w:rFonts w:eastAsia="Calibri"/>
          <w:b w:val="0"/>
          <w:szCs w:val="24"/>
        </w:rPr>
        <w:t>Kužiai–Klaipėda (</w:t>
      </w:r>
      <w:proofErr w:type="spellStart"/>
      <w:r w:rsidR="00D5065A" w:rsidRPr="0020386F">
        <w:rPr>
          <w:rFonts w:eastAsia="Calibri"/>
          <w:b w:val="0"/>
          <w:szCs w:val="24"/>
        </w:rPr>
        <w:t>tarpstotis</w:t>
      </w:r>
      <w:proofErr w:type="spellEnd"/>
      <w:r w:rsidR="00D5065A" w:rsidRPr="0020386F">
        <w:rPr>
          <w:rFonts w:eastAsia="Calibri"/>
          <w:b w:val="0"/>
          <w:szCs w:val="24"/>
        </w:rPr>
        <w:t xml:space="preserve"> Plungė–</w:t>
      </w:r>
      <w:proofErr w:type="spellStart"/>
      <w:r w:rsidR="00D5065A" w:rsidRPr="0020386F">
        <w:rPr>
          <w:rFonts w:eastAsia="Calibri"/>
          <w:b w:val="0"/>
          <w:szCs w:val="24"/>
        </w:rPr>
        <w:t>Šateikiai</w:t>
      </w:r>
      <w:proofErr w:type="spellEnd"/>
      <w:r w:rsidR="00D5065A" w:rsidRPr="0020386F">
        <w:rPr>
          <w:rFonts w:eastAsia="Calibri"/>
          <w:b w:val="0"/>
          <w:szCs w:val="24"/>
        </w:rPr>
        <w:t>), Radviliškis–Pagėgiai (</w:t>
      </w:r>
      <w:proofErr w:type="spellStart"/>
      <w:r w:rsidR="00D5065A" w:rsidRPr="0020386F">
        <w:rPr>
          <w:rFonts w:eastAsia="Calibri"/>
          <w:b w:val="0"/>
          <w:szCs w:val="24"/>
        </w:rPr>
        <w:t>tarpstotis</w:t>
      </w:r>
      <w:proofErr w:type="spellEnd"/>
      <w:r w:rsidR="00D5065A" w:rsidRPr="0020386F">
        <w:rPr>
          <w:rFonts w:eastAsia="Calibri"/>
          <w:b w:val="0"/>
          <w:szCs w:val="24"/>
        </w:rPr>
        <w:t xml:space="preserve"> Viduklė–Tauragė), Radviliškis–Rokiškis (</w:t>
      </w:r>
      <w:proofErr w:type="spellStart"/>
      <w:r w:rsidR="00D5065A" w:rsidRPr="0020386F">
        <w:rPr>
          <w:rFonts w:eastAsia="Calibri"/>
          <w:b w:val="0"/>
          <w:szCs w:val="24"/>
        </w:rPr>
        <w:t>tarpstotis</w:t>
      </w:r>
      <w:proofErr w:type="spellEnd"/>
      <w:r w:rsidR="00D5065A" w:rsidRPr="0020386F">
        <w:rPr>
          <w:rFonts w:eastAsia="Calibri"/>
          <w:b w:val="0"/>
          <w:szCs w:val="24"/>
        </w:rPr>
        <w:t xml:space="preserve"> Šeduva–</w:t>
      </w:r>
      <w:proofErr w:type="spellStart"/>
      <w:r w:rsidR="00D5065A" w:rsidRPr="0020386F">
        <w:rPr>
          <w:rFonts w:eastAsia="Calibri"/>
          <w:b w:val="0"/>
          <w:szCs w:val="24"/>
        </w:rPr>
        <w:t>Gustonys</w:t>
      </w:r>
      <w:proofErr w:type="spellEnd"/>
      <w:r w:rsidR="00D5065A" w:rsidRPr="0020386F">
        <w:rPr>
          <w:rFonts w:eastAsia="Calibri"/>
          <w:b w:val="0"/>
          <w:szCs w:val="24"/>
        </w:rPr>
        <w:t>), Kaišiadorys</w:t>
      </w:r>
      <w:bookmarkStart w:id="14" w:name="_Hlk32238972"/>
      <w:r w:rsidR="00D5065A" w:rsidRPr="0020386F">
        <w:rPr>
          <w:rFonts w:eastAsia="Calibri"/>
          <w:b w:val="0"/>
          <w:szCs w:val="24"/>
        </w:rPr>
        <w:t>–</w:t>
      </w:r>
      <w:bookmarkEnd w:id="14"/>
      <w:r w:rsidR="00D5065A" w:rsidRPr="0020386F">
        <w:rPr>
          <w:rFonts w:eastAsia="Calibri"/>
          <w:b w:val="0"/>
          <w:szCs w:val="24"/>
        </w:rPr>
        <w:t>Radviliškis (</w:t>
      </w:r>
      <w:proofErr w:type="spellStart"/>
      <w:r w:rsidR="00D5065A" w:rsidRPr="0020386F">
        <w:rPr>
          <w:rFonts w:eastAsia="Calibri"/>
          <w:b w:val="0"/>
          <w:szCs w:val="24"/>
        </w:rPr>
        <w:t>tarpstočiai</w:t>
      </w:r>
      <w:proofErr w:type="spellEnd"/>
      <w:r w:rsidR="00D5065A" w:rsidRPr="0020386F">
        <w:rPr>
          <w:rFonts w:eastAsia="Calibri"/>
          <w:b w:val="0"/>
          <w:szCs w:val="24"/>
        </w:rPr>
        <w:t xml:space="preserve"> Livintai–Gaižiūnai ir Žeimiai–Lukšiai), Kužiai–Bugeniai (</w:t>
      </w:r>
      <w:proofErr w:type="spellStart"/>
      <w:r w:rsidR="00D5065A" w:rsidRPr="0020386F">
        <w:rPr>
          <w:rFonts w:eastAsia="Calibri"/>
          <w:b w:val="0"/>
          <w:szCs w:val="24"/>
        </w:rPr>
        <w:t>tarpstotis</w:t>
      </w:r>
      <w:proofErr w:type="spellEnd"/>
      <w:r w:rsidR="00D5065A" w:rsidRPr="0020386F">
        <w:rPr>
          <w:rFonts w:eastAsia="Calibri"/>
          <w:b w:val="0"/>
          <w:szCs w:val="24"/>
        </w:rPr>
        <w:t xml:space="preserve"> Kuršėnai–Papilė)</w:t>
      </w:r>
      <w:r w:rsidRPr="00C92712">
        <w:rPr>
          <w:b w:val="0"/>
          <w:color w:val="000000"/>
          <w:szCs w:val="24"/>
        </w:rPr>
        <w:t xml:space="preserve">. </w:t>
      </w:r>
      <w:r w:rsidR="00C362B2" w:rsidRPr="005B0BD7">
        <w:rPr>
          <w:b w:val="0"/>
          <w:color w:val="000000" w:themeColor="text1"/>
          <w:szCs w:val="24"/>
        </w:rPr>
        <w:t xml:space="preserve">Taisyklių 24 punkte </w:t>
      </w:r>
      <w:r w:rsidR="00C362B2">
        <w:rPr>
          <w:b w:val="0"/>
          <w:color w:val="000000" w:themeColor="text1"/>
          <w:szCs w:val="24"/>
        </w:rPr>
        <w:t>nustatyta</w:t>
      </w:r>
      <w:r w:rsidR="00C362B2" w:rsidRPr="005B0BD7">
        <w:rPr>
          <w:b w:val="0"/>
          <w:color w:val="000000" w:themeColor="text1"/>
          <w:szCs w:val="24"/>
        </w:rPr>
        <w:t xml:space="preserve">, kad </w:t>
      </w:r>
      <w:r w:rsidR="00C362B2" w:rsidRPr="005B0BD7">
        <w:rPr>
          <w:b w:val="0"/>
          <w:color w:val="000000" w:themeColor="text1"/>
        </w:rPr>
        <w:t>jeigu tarp pareiškėjų kyla nesutarimų dėl tų pačių pajėgumų skyrimo vienoje infrastruktūros dalyje,</w:t>
      </w:r>
      <w:r>
        <w:rPr>
          <w:b w:val="0"/>
          <w:color w:val="000000"/>
          <w:szCs w:val="24"/>
        </w:rPr>
        <w:t xml:space="preserve"> valdytojas privalo </w:t>
      </w:r>
      <w:r w:rsidRPr="00707BA1">
        <w:rPr>
          <w:b w:val="0"/>
          <w:color w:val="000000"/>
        </w:rPr>
        <w:t>per 10 darbo dienų nuo suinteresuotųjų šalių prašymų, pastabų ir (ar) pasiūlymų dėl TTT projekto pateikimo termino pabaigos imtis visų priemonių, kad tie nesutarimai būtų pašalinti derinant paraiškas, o</w:t>
      </w:r>
      <w:r w:rsidR="00C362B2">
        <w:rPr>
          <w:b w:val="0"/>
          <w:color w:val="000000"/>
        </w:rPr>
        <w:t>,</w:t>
      </w:r>
      <w:r w:rsidRPr="00707BA1">
        <w:rPr>
          <w:b w:val="0"/>
          <w:color w:val="000000"/>
        </w:rPr>
        <w:t xml:space="preserve"> vadovaujantis Taisyklių 26 punktu, valdytojas, derindamas </w:t>
      </w:r>
      <w:r w:rsidR="00C362B2">
        <w:rPr>
          <w:b w:val="0"/>
          <w:color w:val="000000"/>
        </w:rPr>
        <w:t>paraiškas</w:t>
      </w:r>
      <w:r w:rsidRPr="00707BA1">
        <w:rPr>
          <w:b w:val="0"/>
          <w:color w:val="000000"/>
        </w:rPr>
        <w:t xml:space="preserve">, pareiškėjams raštu arba elektroninėmis priemonėmis </w:t>
      </w:r>
      <w:r w:rsidR="00C362B2">
        <w:rPr>
          <w:b w:val="0"/>
          <w:color w:val="000000"/>
        </w:rPr>
        <w:t>pateikia</w:t>
      </w:r>
      <w:r>
        <w:rPr>
          <w:b w:val="0"/>
          <w:color w:val="000000"/>
        </w:rPr>
        <w:t xml:space="preserve"> </w:t>
      </w:r>
      <w:r w:rsidRPr="00707BA1">
        <w:rPr>
          <w:b w:val="0"/>
          <w:color w:val="000000"/>
        </w:rPr>
        <w:t>informaciją: apie paraiškas skirti tuos pačius pajėgumus važiuoti traukiniu atitinkamu maršrutu (Taisyklių 26.</w:t>
      </w:r>
      <w:r w:rsidR="00DA5243" w:rsidRPr="00707BA1">
        <w:rPr>
          <w:b w:val="0"/>
          <w:color w:val="000000"/>
        </w:rPr>
        <w:t>1</w:t>
      </w:r>
      <w:r w:rsidR="00DA5243">
        <w:rPr>
          <w:b w:val="0"/>
          <w:color w:val="000000"/>
        </w:rPr>
        <w:t> </w:t>
      </w:r>
      <w:r w:rsidRPr="00707BA1">
        <w:rPr>
          <w:b w:val="0"/>
          <w:color w:val="000000"/>
        </w:rPr>
        <w:t>papunktis); kitiems pareiškėjams TTT projekte numatytus skirti pajėgumus važiuoti traukiniu atitinkamu maršrutu (Taisyklių 26.2 papunktis); kitus, nei prašoma paraiškose, siūlomus skirti pajėgumus (Taisyklių 26.3 papunktis).</w:t>
      </w:r>
      <w:r w:rsidRPr="00707BA1">
        <w:rPr>
          <w:color w:val="000000"/>
        </w:rPr>
        <w:t xml:space="preserve"> </w:t>
      </w:r>
      <w:r w:rsidRPr="00707BA1">
        <w:rPr>
          <w:b w:val="0"/>
          <w:color w:val="000000"/>
        </w:rPr>
        <w:t>Tarnyba, įvertinu</w:t>
      </w:r>
      <w:r w:rsidRPr="005E2EA2">
        <w:rPr>
          <w:b w:val="0"/>
          <w:color w:val="000000"/>
        </w:rPr>
        <w:t>si</w:t>
      </w:r>
      <w:r w:rsidRPr="005E2EA2">
        <w:rPr>
          <w:b w:val="0"/>
          <w:color w:val="000000"/>
          <w:szCs w:val="24"/>
        </w:rPr>
        <w:t xml:space="preserve"> </w:t>
      </w:r>
      <w:r w:rsidRPr="005E2EA2">
        <w:rPr>
          <w:b w:val="0"/>
          <w:color w:val="000000"/>
        </w:rPr>
        <w:t xml:space="preserve">valdytojo </w:t>
      </w:r>
      <w:r w:rsidR="0056232E" w:rsidRPr="003D1AF5">
        <w:rPr>
          <w:b w:val="0"/>
          <w:color w:val="000000" w:themeColor="text1"/>
          <w:szCs w:val="24"/>
        </w:rPr>
        <w:t xml:space="preserve">2019 m. rugpjūčio 27 d. </w:t>
      </w:r>
      <w:r w:rsidR="00201BD0">
        <w:rPr>
          <w:b w:val="0"/>
          <w:color w:val="000000" w:themeColor="text1"/>
          <w:szCs w:val="24"/>
        </w:rPr>
        <w:t>siųstus raštus</w:t>
      </w:r>
      <w:r w:rsidR="00201BD0">
        <w:rPr>
          <w:rStyle w:val="FootnoteReference"/>
          <w:b w:val="0"/>
          <w:color w:val="000000" w:themeColor="text1"/>
          <w:szCs w:val="24"/>
        </w:rPr>
        <w:footnoteReference w:id="26"/>
      </w:r>
      <w:r w:rsidRPr="00A42DA0">
        <w:rPr>
          <w:b w:val="0"/>
          <w:color w:val="000000"/>
          <w:szCs w:val="24"/>
        </w:rPr>
        <w:t>, nustatė, kad visiems pareiškėj</w:t>
      </w:r>
      <w:r w:rsidRPr="00D22223">
        <w:rPr>
          <w:b w:val="0"/>
          <w:color w:val="000000"/>
          <w:szCs w:val="24"/>
        </w:rPr>
        <w:t>ams buvo pateikta info</w:t>
      </w:r>
      <w:r w:rsidRPr="00A61ACD">
        <w:rPr>
          <w:b w:val="0"/>
          <w:color w:val="000000"/>
          <w:szCs w:val="24"/>
        </w:rPr>
        <w:t>rmacija apie tai</w:t>
      </w:r>
      <w:r w:rsidRPr="00854645">
        <w:rPr>
          <w:b w:val="0"/>
          <w:color w:val="000000" w:themeColor="text1"/>
          <w:szCs w:val="24"/>
        </w:rPr>
        <w:t xml:space="preserve">, kad </w:t>
      </w:r>
      <w:r w:rsidR="00907704">
        <w:rPr>
          <w:b w:val="0"/>
          <w:szCs w:val="24"/>
          <w:lang w:eastAsia="lt-LT"/>
        </w:rPr>
        <w:t xml:space="preserve">1) pradedamas paraiškų derinimas, kuris bus vykdomas raštu; 2) </w:t>
      </w:r>
      <w:r w:rsidR="00907704" w:rsidRPr="00856E5D">
        <w:rPr>
          <w:b w:val="0"/>
          <w:color w:val="000000" w:themeColor="text1"/>
          <w:szCs w:val="24"/>
        </w:rPr>
        <w:t>pareiškėjų paraiškose tam tikri prašomi pajėgumai yra nesuderinami (konfliktuoja) su kitų pareiškėjų pateiktose paraiškose prašomais pajėgumais</w:t>
      </w:r>
      <w:r w:rsidR="00907704">
        <w:rPr>
          <w:b w:val="0"/>
          <w:color w:val="000000" w:themeColor="text1"/>
          <w:szCs w:val="24"/>
        </w:rPr>
        <w:t xml:space="preserve">; </w:t>
      </w:r>
      <w:r w:rsidR="00907704" w:rsidRPr="00856E5D">
        <w:rPr>
          <w:b w:val="0"/>
          <w:color w:val="000000" w:themeColor="text1"/>
          <w:szCs w:val="24"/>
        </w:rPr>
        <w:t xml:space="preserve">3) valdytojas negali pateikti informacijos, kokie pajėgumai yra numatomi skirti pareiškėjams pagal jų prašomus pajėgumus perpildytos infrastruktūros dalyse </w:t>
      </w:r>
      <w:r w:rsidR="008D2645">
        <w:rPr>
          <w:b w:val="0"/>
          <w:color w:val="000000" w:themeColor="text1"/>
          <w:szCs w:val="24"/>
        </w:rPr>
        <w:t>Kužiai–</w:t>
      </w:r>
      <w:r w:rsidR="00907704">
        <w:rPr>
          <w:b w:val="0"/>
          <w:color w:val="000000" w:themeColor="text1"/>
          <w:szCs w:val="24"/>
        </w:rPr>
        <w:t xml:space="preserve">Bugeniai, </w:t>
      </w:r>
      <w:r w:rsidR="00907704" w:rsidRPr="00856E5D">
        <w:rPr>
          <w:rStyle w:val="FontStyle17"/>
          <w:b w:val="0"/>
          <w:color w:val="000000" w:themeColor="text1"/>
          <w:sz w:val="24"/>
          <w:szCs w:val="24"/>
        </w:rPr>
        <w:t>Kužiai</w:t>
      </w:r>
      <w:r w:rsidR="00907704" w:rsidRPr="00856E5D">
        <w:rPr>
          <w:b w:val="0"/>
          <w:color w:val="000000" w:themeColor="text1"/>
          <w:szCs w:val="24"/>
        </w:rPr>
        <w:t>–</w:t>
      </w:r>
      <w:r w:rsidR="00907704" w:rsidRPr="00D34B1D">
        <w:rPr>
          <w:rStyle w:val="FontStyle17"/>
          <w:b w:val="0"/>
          <w:color w:val="000000" w:themeColor="text1"/>
          <w:sz w:val="24"/>
          <w:szCs w:val="24"/>
        </w:rPr>
        <w:t>Klaipėda, Radviliškis</w:t>
      </w:r>
      <w:r w:rsidR="00907704" w:rsidRPr="00D34B1D">
        <w:rPr>
          <w:b w:val="0"/>
          <w:color w:val="000000" w:themeColor="text1"/>
          <w:szCs w:val="24"/>
        </w:rPr>
        <w:t>–</w:t>
      </w:r>
      <w:r w:rsidR="00907704" w:rsidRPr="00D34B1D">
        <w:rPr>
          <w:rStyle w:val="FontStyle17"/>
          <w:b w:val="0"/>
          <w:color w:val="000000" w:themeColor="text1"/>
          <w:sz w:val="24"/>
          <w:szCs w:val="24"/>
        </w:rPr>
        <w:t>Pagėgiai, Radviliškis</w:t>
      </w:r>
      <w:r w:rsidR="00907704" w:rsidRPr="00D34B1D">
        <w:rPr>
          <w:b w:val="0"/>
          <w:color w:val="000000" w:themeColor="text1"/>
          <w:szCs w:val="24"/>
        </w:rPr>
        <w:t>–</w:t>
      </w:r>
      <w:r w:rsidR="00907704" w:rsidRPr="00D34B1D">
        <w:rPr>
          <w:rStyle w:val="FontStyle17"/>
          <w:b w:val="0"/>
          <w:color w:val="000000" w:themeColor="text1"/>
          <w:sz w:val="24"/>
          <w:szCs w:val="24"/>
        </w:rPr>
        <w:t>Rokiškis ir Kaišiadorys</w:t>
      </w:r>
      <w:r w:rsidR="00907704" w:rsidRPr="00D34B1D">
        <w:rPr>
          <w:b w:val="0"/>
          <w:color w:val="000000" w:themeColor="text1"/>
          <w:szCs w:val="24"/>
        </w:rPr>
        <w:t>–</w:t>
      </w:r>
      <w:r w:rsidR="00907704" w:rsidRPr="00D34B1D">
        <w:rPr>
          <w:rStyle w:val="FontStyle17"/>
          <w:b w:val="0"/>
          <w:color w:val="000000" w:themeColor="text1"/>
          <w:sz w:val="24"/>
          <w:szCs w:val="24"/>
        </w:rPr>
        <w:t>Radviliškis</w:t>
      </w:r>
      <w:r w:rsidR="00907704">
        <w:rPr>
          <w:rStyle w:val="FontStyle17"/>
          <w:b w:val="0"/>
          <w:color w:val="000000" w:themeColor="text1"/>
          <w:sz w:val="24"/>
          <w:szCs w:val="24"/>
        </w:rPr>
        <w:t xml:space="preserve">, tačiau pateikė </w:t>
      </w:r>
      <w:r w:rsidR="00907704" w:rsidRPr="00B714BF">
        <w:rPr>
          <w:b w:val="0"/>
          <w:szCs w:val="24"/>
          <w:lang w:eastAsia="lt-LT"/>
        </w:rPr>
        <w:t>2019–2020 TTT</w:t>
      </w:r>
      <w:r w:rsidR="00907704">
        <w:rPr>
          <w:rStyle w:val="FontStyle17"/>
          <w:b w:val="0"/>
          <w:color w:val="000000" w:themeColor="text1"/>
          <w:sz w:val="24"/>
          <w:szCs w:val="24"/>
        </w:rPr>
        <w:t xml:space="preserve"> galiojimo laikotarpiui pagal gautas </w:t>
      </w:r>
      <w:r w:rsidR="00907704">
        <w:rPr>
          <w:b w:val="0"/>
          <w:szCs w:val="24"/>
          <w:lang w:eastAsia="lt-LT"/>
        </w:rPr>
        <w:t xml:space="preserve">paraiškas apskaičiuotą faktinį perpildytos infrastruktūros dalių pralaidumą; </w:t>
      </w:r>
      <w:r w:rsidR="00907704" w:rsidRPr="00D34B1D">
        <w:rPr>
          <w:rStyle w:val="FontStyle17"/>
          <w:b w:val="0"/>
          <w:color w:val="000000" w:themeColor="text1"/>
          <w:sz w:val="24"/>
          <w:szCs w:val="24"/>
        </w:rPr>
        <w:t>4) dėl perpildytos infrastruktūros dalių</w:t>
      </w:r>
      <w:r w:rsidR="00907704" w:rsidRPr="00D34B1D">
        <w:rPr>
          <w:b w:val="0"/>
          <w:color w:val="000000" w:themeColor="text1"/>
          <w:szCs w:val="24"/>
        </w:rPr>
        <w:t xml:space="preserve"> nėra galimybės pasiūlyti pareiškėjams kitų pajėgumų, nei tuos, kurie buvo nurodyti jų paraiškose;</w:t>
      </w:r>
      <w:r w:rsidR="00907704">
        <w:rPr>
          <w:b w:val="0"/>
          <w:color w:val="000000" w:themeColor="text1"/>
          <w:szCs w:val="24"/>
        </w:rPr>
        <w:t xml:space="preserve"> 5) </w:t>
      </w:r>
      <w:r w:rsidR="00907704" w:rsidRPr="00D34B1D">
        <w:rPr>
          <w:b w:val="0"/>
          <w:color w:val="000000" w:themeColor="text1"/>
          <w:szCs w:val="24"/>
        </w:rPr>
        <w:t>valdytojas, siekdamas užtikrinti Taisyklių 24 punkto reikalavimų laikymąsi</w:t>
      </w:r>
      <w:r w:rsidR="00907704">
        <w:rPr>
          <w:b w:val="0"/>
          <w:color w:val="000000" w:themeColor="text1"/>
          <w:szCs w:val="24"/>
        </w:rPr>
        <w:t xml:space="preserve">, </w:t>
      </w:r>
      <w:r w:rsidR="00907704">
        <w:rPr>
          <w:b w:val="0"/>
          <w:szCs w:val="24"/>
          <w:lang w:eastAsia="lt-LT"/>
        </w:rPr>
        <w:t xml:space="preserve">prašo per </w:t>
      </w:r>
      <w:r w:rsidR="00907704" w:rsidRPr="005965BC">
        <w:rPr>
          <w:b w:val="0"/>
          <w:szCs w:val="24"/>
          <w:lang w:eastAsia="lt-LT"/>
        </w:rPr>
        <w:t>5</w:t>
      </w:r>
      <w:r w:rsidR="00907704" w:rsidRPr="005E20F3">
        <w:rPr>
          <w:b w:val="0"/>
          <w:szCs w:val="24"/>
          <w:lang w:eastAsia="lt-LT"/>
        </w:rPr>
        <w:t xml:space="preserve"> </w:t>
      </w:r>
      <w:r w:rsidR="00907704">
        <w:rPr>
          <w:b w:val="0"/>
          <w:szCs w:val="24"/>
          <w:lang w:eastAsia="lt-LT"/>
        </w:rPr>
        <w:t xml:space="preserve">darbo dienas nuo šių raštų gavimo dienos </w:t>
      </w:r>
      <w:r w:rsidR="00907704" w:rsidRPr="005E20F3">
        <w:rPr>
          <w:b w:val="0"/>
          <w:szCs w:val="24"/>
          <w:lang w:eastAsia="lt-LT"/>
        </w:rPr>
        <w:t>informuoti</w:t>
      </w:r>
      <w:r w:rsidR="00907704">
        <w:rPr>
          <w:b w:val="0"/>
          <w:szCs w:val="24"/>
          <w:lang w:eastAsia="lt-LT"/>
        </w:rPr>
        <w:t xml:space="preserve"> jį,</w:t>
      </w:r>
      <w:r w:rsidR="00907704" w:rsidRPr="005E20F3">
        <w:rPr>
          <w:b w:val="0"/>
          <w:szCs w:val="24"/>
          <w:lang w:eastAsia="lt-LT"/>
        </w:rPr>
        <w:t xml:space="preserve"> ar </w:t>
      </w:r>
      <w:r w:rsidR="00907704">
        <w:rPr>
          <w:b w:val="0"/>
          <w:szCs w:val="24"/>
          <w:lang w:eastAsia="lt-LT"/>
        </w:rPr>
        <w:t>pareiškėjai</w:t>
      </w:r>
      <w:r w:rsidR="00907704" w:rsidRPr="005E20F3">
        <w:rPr>
          <w:b w:val="0"/>
          <w:szCs w:val="24"/>
          <w:lang w:eastAsia="lt-LT"/>
        </w:rPr>
        <w:t xml:space="preserve"> sutiktų, kad būtų sumažintas </w:t>
      </w:r>
      <w:r w:rsidR="00865EE8">
        <w:rPr>
          <w:b w:val="0"/>
          <w:szCs w:val="24"/>
          <w:lang w:eastAsia="lt-LT"/>
        </w:rPr>
        <w:t xml:space="preserve">jų </w:t>
      </w:r>
      <w:r w:rsidR="00907704">
        <w:rPr>
          <w:b w:val="0"/>
          <w:szCs w:val="24"/>
          <w:lang w:eastAsia="lt-LT"/>
        </w:rPr>
        <w:t>paraiškose</w:t>
      </w:r>
      <w:r w:rsidR="00865EE8">
        <w:rPr>
          <w:b w:val="0"/>
          <w:szCs w:val="24"/>
          <w:lang w:eastAsia="lt-LT"/>
        </w:rPr>
        <w:t xml:space="preserve"> prašomų</w:t>
      </w:r>
      <w:r w:rsidR="00907704">
        <w:rPr>
          <w:b w:val="0"/>
          <w:szCs w:val="24"/>
          <w:lang w:eastAsia="lt-LT"/>
        </w:rPr>
        <w:t xml:space="preserve"> </w:t>
      </w:r>
      <w:r w:rsidR="00865EE8" w:rsidRPr="00CF39D7">
        <w:rPr>
          <w:b w:val="0"/>
          <w:color w:val="000000" w:themeColor="text1"/>
          <w:szCs w:val="24"/>
        </w:rPr>
        <w:t>pajėgumų, dėl kurių vyksta pa</w:t>
      </w:r>
      <w:r w:rsidR="00865EE8">
        <w:rPr>
          <w:b w:val="0"/>
          <w:color w:val="000000" w:themeColor="text1"/>
          <w:szCs w:val="24"/>
        </w:rPr>
        <w:t>raiškų</w:t>
      </w:r>
      <w:r w:rsidR="00865EE8" w:rsidRPr="00CF39D7">
        <w:rPr>
          <w:b w:val="0"/>
          <w:color w:val="000000" w:themeColor="text1"/>
          <w:szCs w:val="24"/>
        </w:rPr>
        <w:t xml:space="preserve"> derinimas, skaičius (mažinant traukinių periodiškumą) ir (ar) planuotų atsisakyti</w:t>
      </w:r>
      <w:r w:rsidR="00865EE8" w:rsidRPr="00F62EB8">
        <w:rPr>
          <w:b w:val="0"/>
          <w:color w:val="000000" w:themeColor="text1"/>
          <w:szCs w:val="24"/>
        </w:rPr>
        <w:t xml:space="preserve"> šių pajėgumų</w:t>
      </w:r>
      <w:r w:rsidR="00865EE8">
        <w:rPr>
          <w:b w:val="0"/>
          <w:color w:val="000000" w:themeColor="text1"/>
          <w:szCs w:val="24"/>
        </w:rPr>
        <w:t xml:space="preserve">; </w:t>
      </w:r>
      <w:r w:rsidR="00865EE8" w:rsidRPr="00F62EB8">
        <w:rPr>
          <w:b w:val="0"/>
          <w:color w:val="000000" w:themeColor="text1"/>
          <w:szCs w:val="24"/>
        </w:rPr>
        <w:t>6) apie kitų pareiškėjų 201</w:t>
      </w:r>
      <w:r w:rsidR="00865EE8">
        <w:rPr>
          <w:b w:val="0"/>
          <w:color w:val="000000" w:themeColor="text1"/>
          <w:szCs w:val="24"/>
        </w:rPr>
        <w:t>9</w:t>
      </w:r>
      <w:r w:rsidR="00865EE8" w:rsidRPr="00F62EB8">
        <w:rPr>
          <w:b w:val="0"/>
          <w:color w:val="000000" w:themeColor="text1"/>
          <w:szCs w:val="24"/>
        </w:rPr>
        <w:t>–20</w:t>
      </w:r>
      <w:r w:rsidR="00865EE8">
        <w:rPr>
          <w:b w:val="0"/>
          <w:color w:val="000000" w:themeColor="text1"/>
          <w:szCs w:val="24"/>
        </w:rPr>
        <w:t>20</w:t>
      </w:r>
      <w:r w:rsidR="00865EE8" w:rsidRPr="00F62EB8">
        <w:rPr>
          <w:b w:val="0"/>
          <w:color w:val="000000" w:themeColor="text1"/>
          <w:szCs w:val="24"/>
        </w:rPr>
        <w:t xml:space="preserve"> TTT galiojimo laikotarpiui prašomus pajėgumus, kurie konfliktuoja su </w:t>
      </w:r>
      <w:r w:rsidR="00865EE8">
        <w:rPr>
          <w:b w:val="0"/>
          <w:color w:val="000000" w:themeColor="text1"/>
          <w:szCs w:val="24"/>
        </w:rPr>
        <w:t xml:space="preserve">atitinkamo </w:t>
      </w:r>
      <w:r w:rsidR="00865EE8" w:rsidRPr="00F62EB8">
        <w:rPr>
          <w:b w:val="0"/>
          <w:color w:val="000000" w:themeColor="text1"/>
          <w:szCs w:val="24"/>
        </w:rPr>
        <w:t>pareiškėjo prašomais pajėgumais.</w:t>
      </w:r>
      <w:r w:rsidR="00865EE8" w:rsidDel="00865EE8">
        <w:rPr>
          <w:b w:val="0"/>
          <w:szCs w:val="24"/>
          <w:lang w:eastAsia="lt-LT"/>
        </w:rPr>
        <w:t xml:space="preserve"> </w:t>
      </w:r>
      <w:r w:rsidRPr="00707BA1">
        <w:rPr>
          <w:b w:val="0"/>
          <w:color w:val="000000"/>
          <w:szCs w:val="24"/>
        </w:rPr>
        <w:t xml:space="preserve">Atsižvelgdama į tai, kas išdėstyta aukščiau, Tarnyba konstatuoja, kad paraiškų derinimo metu, </w:t>
      </w:r>
      <w:r w:rsidR="0010266A">
        <w:rPr>
          <w:b w:val="0"/>
          <w:color w:val="000000"/>
          <w:szCs w:val="24"/>
        </w:rPr>
        <w:t>visiems pareiškėjams buvo pateikta vienoda informacija</w:t>
      </w:r>
      <w:r w:rsidR="00B662A2">
        <w:rPr>
          <w:b w:val="0"/>
          <w:color w:val="000000"/>
          <w:szCs w:val="24"/>
        </w:rPr>
        <w:t>, tačiau nebuvo pateikta informacija apie kitiems pareiškėjams TTT projekte numatytus skirti pajėgumus važiuoti traukiniu atitinkamu maršrutu</w:t>
      </w:r>
      <w:r w:rsidR="000760B2">
        <w:rPr>
          <w:b w:val="0"/>
          <w:color w:val="000000"/>
          <w:szCs w:val="24"/>
        </w:rPr>
        <w:t>, kaip to reikalauja</w:t>
      </w:r>
      <w:r w:rsidR="000760B2" w:rsidRPr="000760B2">
        <w:t xml:space="preserve"> </w:t>
      </w:r>
      <w:r w:rsidR="000760B2" w:rsidRPr="000760B2">
        <w:rPr>
          <w:b w:val="0"/>
          <w:color w:val="000000"/>
          <w:szCs w:val="24"/>
        </w:rPr>
        <w:t>Taisyklių 26.2 papunktis</w:t>
      </w:r>
      <w:r w:rsidR="00B662A2">
        <w:rPr>
          <w:b w:val="0"/>
          <w:color w:val="000000"/>
          <w:szCs w:val="24"/>
        </w:rPr>
        <w:t xml:space="preserve">. </w:t>
      </w:r>
      <w:r w:rsidR="00015344" w:rsidRPr="007D09B8">
        <w:rPr>
          <w:b w:val="0"/>
          <w:bCs/>
          <w:color w:val="000000" w:themeColor="text1"/>
          <w:szCs w:val="24"/>
        </w:rPr>
        <w:t>Tarnybos vertinimu, informacijos apie visus prašomus skirti pajėgumus pateikimas nelaikytinas tinkamu informacijos pateikimu pagal Taisyklių 26.2 papunk</w:t>
      </w:r>
      <w:r w:rsidR="000F4C38" w:rsidRPr="007D09B8">
        <w:rPr>
          <w:b w:val="0"/>
          <w:bCs/>
          <w:color w:val="000000" w:themeColor="text1"/>
          <w:szCs w:val="24"/>
        </w:rPr>
        <w:t>tį</w:t>
      </w:r>
      <w:r w:rsidR="00015344" w:rsidRPr="007D09B8">
        <w:rPr>
          <w:b w:val="0"/>
          <w:bCs/>
          <w:color w:val="000000" w:themeColor="text1"/>
          <w:szCs w:val="24"/>
        </w:rPr>
        <w:t xml:space="preserve">, nes iš tokios informacijos pareiškėjas negali įvertinti, ar jam numatoma skirti pajėgumus ar ne, o neturėdamas išsamios informacijos pareiškėjas negali efektyviai dalyvauti paraiškų derinimo procedūroje. Tarnybos vertinimu, pateikus pareiškėjų pagal Taisyklių 27 punktą nuasmenintas paraiškas, kuriose būtų matoma tik apibendrinta informacija, kiek dienų ir kiek </w:t>
      </w:r>
      <w:r w:rsidR="004A15A3" w:rsidRPr="007D09B8">
        <w:rPr>
          <w:b w:val="0"/>
          <w:bCs/>
          <w:color w:val="000000" w:themeColor="text1"/>
          <w:szCs w:val="24"/>
        </w:rPr>
        <w:t xml:space="preserve">iš viso </w:t>
      </w:r>
      <w:r w:rsidR="00015344" w:rsidRPr="007D09B8">
        <w:rPr>
          <w:b w:val="0"/>
          <w:bCs/>
          <w:color w:val="000000" w:themeColor="text1"/>
          <w:szCs w:val="24"/>
        </w:rPr>
        <w:t>kartų per dieną</w:t>
      </w:r>
      <w:r w:rsidR="00100232" w:rsidRPr="007D09B8">
        <w:rPr>
          <w:b w:val="0"/>
          <w:bCs/>
          <w:color w:val="000000" w:themeColor="text1"/>
          <w:szCs w:val="24"/>
        </w:rPr>
        <w:t xml:space="preserve">, o ne </w:t>
      </w:r>
      <w:r w:rsidR="00726FD5">
        <w:rPr>
          <w:b w:val="0"/>
          <w:bCs/>
          <w:color w:val="000000" w:themeColor="text1"/>
          <w:szCs w:val="24"/>
        </w:rPr>
        <w:t xml:space="preserve">tik </w:t>
      </w:r>
      <w:r w:rsidR="00100232" w:rsidRPr="007D09B8">
        <w:rPr>
          <w:b w:val="0"/>
          <w:bCs/>
          <w:color w:val="000000" w:themeColor="text1"/>
          <w:szCs w:val="24"/>
        </w:rPr>
        <w:t>kiek konkrečiu laiku</w:t>
      </w:r>
      <w:r w:rsidR="00100232" w:rsidRPr="007D09B8">
        <w:rPr>
          <w:rStyle w:val="FootnoteReference"/>
          <w:b w:val="0"/>
          <w:bCs/>
          <w:color w:val="000000" w:themeColor="text1"/>
          <w:szCs w:val="24"/>
        </w:rPr>
        <w:footnoteReference w:id="27"/>
      </w:r>
      <w:r w:rsidR="00100232" w:rsidRPr="007D09B8">
        <w:rPr>
          <w:b w:val="0"/>
          <w:bCs/>
          <w:color w:val="000000" w:themeColor="text1"/>
          <w:szCs w:val="24"/>
        </w:rPr>
        <w:t>,</w:t>
      </w:r>
      <w:r w:rsidR="00015344" w:rsidRPr="007D09B8">
        <w:rPr>
          <w:b w:val="0"/>
          <w:bCs/>
          <w:color w:val="000000" w:themeColor="text1"/>
          <w:szCs w:val="24"/>
        </w:rPr>
        <w:t xml:space="preserve"> važiuos pareiškėjų traukiniai atitinkamu maršrutu per visą 2019–2020</w:t>
      </w:r>
      <w:r w:rsidR="005E2EA2">
        <w:rPr>
          <w:b w:val="0"/>
          <w:bCs/>
          <w:color w:val="000000" w:themeColor="text1"/>
          <w:szCs w:val="24"/>
        </w:rPr>
        <w:t> </w:t>
      </w:r>
      <w:r w:rsidR="00015344" w:rsidRPr="007D09B8">
        <w:rPr>
          <w:b w:val="0"/>
          <w:bCs/>
          <w:color w:val="000000" w:themeColor="text1"/>
          <w:szCs w:val="24"/>
        </w:rPr>
        <w:t>TTT galiojimo laikotarpį, nurodant, kad tam tikri paraiškų išrašai priklauso skirtingiems pareiškėjams, būtų užtikrintas tinkamas informacijos pateikimas pagal Taisyklių 26</w:t>
      </w:r>
      <w:r w:rsidR="004A15A3" w:rsidRPr="007D09B8">
        <w:rPr>
          <w:b w:val="0"/>
          <w:bCs/>
          <w:color w:val="000000" w:themeColor="text1"/>
          <w:szCs w:val="24"/>
        </w:rPr>
        <w:t>.2</w:t>
      </w:r>
      <w:r w:rsidR="00015344" w:rsidRPr="007D09B8">
        <w:rPr>
          <w:b w:val="0"/>
          <w:bCs/>
          <w:color w:val="000000" w:themeColor="text1"/>
          <w:szCs w:val="24"/>
        </w:rPr>
        <w:t xml:space="preserve"> </w:t>
      </w:r>
      <w:r w:rsidR="004A15A3" w:rsidRPr="007D09B8">
        <w:rPr>
          <w:b w:val="0"/>
          <w:bCs/>
          <w:color w:val="000000" w:themeColor="text1"/>
          <w:szCs w:val="24"/>
        </w:rPr>
        <w:t>pa</w:t>
      </w:r>
      <w:r w:rsidR="00015344" w:rsidRPr="007D09B8">
        <w:rPr>
          <w:b w:val="0"/>
          <w:bCs/>
          <w:color w:val="000000" w:themeColor="text1"/>
          <w:szCs w:val="24"/>
        </w:rPr>
        <w:t>punkt</w:t>
      </w:r>
      <w:r w:rsidR="004A15A3" w:rsidRPr="007D09B8">
        <w:rPr>
          <w:b w:val="0"/>
          <w:bCs/>
          <w:color w:val="000000" w:themeColor="text1"/>
          <w:szCs w:val="24"/>
        </w:rPr>
        <w:t>į</w:t>
      </w:r>
      <w:r w:rsidR="00015344" w:rsidRPr="007D09B8">
        <w:rPr>
          <w:b w:val="0"/>
          <w:bCs/>
          <w:color w:val="000000" w:themeColor="text1"/>
          <w:szCs w:val="24"/>
        </w:rPr>
        <w:t>. Atsižvelgdama į tai, kas išdėstyta, Tarnyba konstatuoja, kad valdytojas, pateikdamas netikslią, neišsamią informaciją pareiškėjui, nesilaikė Taisyklių 26.2 papunk</w:t>
      </w:r>
      <w:r w:rsidR="00A83A8A" w:rsidRPr="007D09B8">
        <w:rPr>
          <w:b w:val="0"/>
          <w:bCs/>
          <w:color w:val="000000" w:themeColor="text1"/>
          <w:szCs w:val="24"/>
        </w:rPr>
        <w:t>tyj</w:t>
      </w:r>
      <w:r w:rsidR="00015344" w:rsidRPr="007D09B8">
        <w:rPr>
          <w:b w:val="0"/>
          <w:bCs/>
          <w:color w:val="000000" w:themeColor="text1"/>
          <w:szCs w:val="24"/>
        </w:rPr>
        <w:t>e nustatyt</w:t>
      </w:r>
      <w:r w:rsidR="00A83A8A" w:rsidRPr="007D09B8">
        <w:rPr>
          <w:b w:val="0"/>
          <w:bCs/>
          <w:color w:val="000000" w:themeColor="text1"/>
          <w:szCs w:val="24"/>
        </w:rPr>
        <w:t>o</w:t>
      </w:r>
      <w:r w:rsidR="00015344" w:rsidRPr="007D09B8">
        <w:rPr>
          <w:b w:val="0"/>
          <w:bCs/>
          <w:color w:val="000000" w:themeColor="text1"/>
          <w:szCs w:val="24"/>
        </w:rPr>
        <w:t xml:space="preserve"> reikalavim</w:t>
      </w:r>
      <w:r w:rsidR="00A83A8A" w:rsidRPr="007D09B8">
        <w:rPr>
          <w:b w:val="0"/>
          <w:bCs/>
          <w:color w:val="000000" w:themeColor="text1"/>
          <w:szCs w:val="24"/>
        </w:rPr>
        <w:t>o</w:t>
      </w:r>
      <w:r w:rsidR="00015344" w:rsidRPr="007D09B8">
        <w:rPr>
          <w:b w:val="0"/>
          <w:bCs/>
          <w:color w:val="000000" w:themeColor="text1"/>
          <w:szCs w:val="24"/>
        </w:rPr>
        <w:t xml:space="preserve"> bei Taisyklių 4.4</w:t>
      </w:r>
      <w:r w:rsidR="00A83A8A" w:rsidRPr="007D09B8">
        <w:rPr>
          <w:b w:val="0"/>
          <w:bCs/>
          <w:color w:val="000000" w:themeColor="text1"/>
          <w:szCs w:val="24"/>
        </w:rPr>
        <w:t> </w:t>
      </w:r>
      <w:r w:rsidR="00015344" w:rsidRPr="007D09B8">
        <w:rPr>
          <w:b w:val="0"/>
          <w:bCs/>
          <w:color w:val="000000" w:themeColor="text1"/>
          <w:szCs w:val="24"/>
        </w:rPr>
        <w:t>papunktyje įtvirtinto skaidrumo principo.</w:t>
      </w:r>
    </w:p>
    <w:p w14:paraId="5E583A8F" w14:textId="765EB62E" w:rsidR="008F0B9D" w:rsidRPr="007D09B8" w:rsidRDefault="008F0B9D" w:rsidP="008B0D30">
      <w:pPr>
        <w:pStyle w:val="Header"/>
        <w:tabs>
          <w:tab w:val="clear" w:pos="4320"/>
          <w:tab w:val="clear" w:pos="8640"/>
          <w:tab w:val="left" w:pos="720"/>
        </w:tabs>
        <w:ind w:firstLine="709"/>
        <w:jc w:val="both"/>
        <w:rPr>
          <w:color w:val="000000"/>
        </w:rPr>
      </w:pPr>
      <w:r w:rsidRPr="00A54422">
        <w:rPr>
          <w:color w:val="000000" w:themeColor="text1"/>
          <w:szCs w:val="24"/>
        </w:rPr>
        <w:t>Tarnyba, įvertinusi pareiškėjui Raštu Nr.</w:t>
      </w:r>
      <w:r w:rsidR="00726FD5" w:rsidRPr="007D09B8">
        <w:rPr>
          <w:bCs/>
          <w:color w:val="000000"/>
        </w:rPr>
        <w:t xml:space="preserve"> SD</w:t>
      </w:r>
      <w:r w:rsidR="00726FD5" w:rsidRPr="008B0D30">
        <w:rPr>
          <w:bCs/>
          <w:color w:val="000000"/>
        </w:rPr>
        <w:t>(DI)-2260</w:t>
      </w:r>
      <w:r w:rsidRPr="00A54422">
        <w:rPr>
          <w:color w:val="000000" w:themeColor="text1"/>
          <w:szCs w:val="24"/>
        </w:rPr>
        <w:t xml:space="preserve"> pateiktą informaciją, jos atitikimą Taisyklių </w:t>
      </w:r>
      <w:r w:rsidR="00726FD5">
        <w:rPr>
          <w:color w:val="000000" w:themeColor="text1"/>
          <w:szCs w:val="24"/>
        </w:rPr>
        <w:t xml:space="preserve">26.1 ir </w:t>
      </w:r>
      <w:r w:rsidRPr="00A54422">
        <w:rPr>
          <w:color w:val="000000" w:themeColor="text1"/>
          <w:szCs w:val="24"/>
        </w:rPr>
        <w:t>26.3 papunkči</w:t>
      </w:r>
      <w:r w:rsidR="00726FD5">
        <w:rPr>
          <w:color w:val="000000" w:themeColor="text1"/>
          <w:szCs w:val="24"/>
        </w:rPr>
        <w:t>ų</w:t>
      </w:r>
      <w:r w:rsidRPr="00A54422">
        <w:rPr>
          <w:color w:val="000000" w:themeColor="text1"/>
          <w:szCs w:val="24"/>
        </w:rPr>
        <w:t xml:space="preserve"> reikalavimams, pažymi, kad</w:t>
      </w:r>
      <w:r w:rsidR="00C839D1">
        <w:rPr>
          <w:color w:val="000000" w:themeColor="text1"/>
          <w:szCs w:val="24"/>
        </w:rPr>
        <w:t xml:space="preserve"> nors</w:t>
      </w:r>
      <w:r w:rsidRPr="00A54422">
        <w:rPr>
          <w:color w:val="000000" w:themeColor="text1"/>
          <w:szCs w:val="24"/>
        </w:rPr>
        <w:t xml:space="preserve"> ši</w:t>
      </w:r>
      <w:r w:rsidR="00726FD5">
        <w:rPr>
          <w:color w:val="000000" w:themeColor="text1"/>
          <w:szCs w:val="24"/>
        </w:rPr>
        <w:t>uos</w:t>
      </w:r>
      <w:r w:rsidRPr="00A54422">
        <w:rPr>
          <w:color w:val="000000" w:themeColor="text1"/>
          <w:szCs w:val="24"/>
        </w:rPr>
        <w:t>e papunk</w:t>
      </w:r>
      <w:r w:rsidR="00726FD5">
        <w:rPr>
          <w:color w:val="000000" w:themeColor="text1"/>
          <w:szCs w:val="24"/>
        </w:rPr>
        <w:t>čiuos</w:t>
      </w:r>
      <w:r w:rsidRPr="00A54422">
        <w:rPr>
          <w:color w:val="000000" w:themeColor="text1"/>
          <w:szCs w:val="24"/>
        </w:rPr>
        <w:t xml:space="preserve">e numatyta informacija pareiškėjui buvo pateikta, tačiau siekiant užtikrinti efektyvesnį ir skaidresnį </w:t>
      </w:r>
      <w:r>
        <w:rPr>
          <w:color w:val="000000" w:themeColor="text1"/>
          <w:szCs w:val="24"/>
        </w:rPr>
        <w:t>paraiškų</w:t>
      </w:r>
      <w:r w:rsidRPr="00A54422">
        <w:rPr>
          <w:color w:val="000000" w:themeColor="text1"/>
          <w:szCs w:val="24"/>
        </w:rPr>
        <w:t xml:space="preserve"> derinimo vykdymą, valdytojas turėtų pateikti ir kitų, nei prašoma paraiškose, siūlomų skirti pajėgumų techninį pagrindimą bei kitą susijusią, pareiškėjo sprendimui galinčią turėti įtakos</w:t>
      </w:r>
      <w:r>
        <w:rPr>
          <w:color w:val="000000" w:themeColor="text1"/>
          <w:szCs w:val="24"/>
        </w:rPr>
        <w:t>,</w:t>
      </w:r>
      <w:r w:rsidRPr="00A54422">
        <w:rPr>
          <w:color w:val="000000" w:themeColor="text1"/>
          <w:szCs w:val="24"/>
        </w:rPr>
        <w:t xml:space="preserve"> informaciją, pavyzdžiui, alternatyvių pajėgumų maršrutus, šiais maršrutais norinčių važiuoti pareiškėjų skaičių, jų prašomų pajėgumų skaičių ir planuojamų važiuoti traukinių dažnumą.</w:t>
      </w:r>
      <w:r w:rsidR="005E2EA2">
        <w:rPr>
          <w:color w:val="000000" w:themeColor="text1"/>
          <w:szCs w:val="24"/>
        </w:rPr>
        <w:t xml:space="preserve"> </w:t>
      </w:r>
      <w:r w:rsidR="00B52FFF" w:rsidRPr="007D09B8">
        <w:t xml:space="preserve">Atsižvelgdama į tai, kas išdėstyta aukščiau, Tarnyba konstatuoja, kad paraiškų derinimo metu, iš dalies buvo nesilaikyta Taisyklių 26 punkte nurodytų reikalavimų ir 4 punkte nurodyto skaidrumo principo, nes valdytojo </w:t>
      </w:r>
      <w:r w:rsidR="00B52FFF" w:rsidRPr="007D09B8">
        <w:rPr>
          <w:color w:val="000000"/>
        </w:rPr>
        <w:t>2019</w:t>
      </w:r>
      <w:r w:rsidR="00B52FFF" w:rsidRPr="00707BA1">
        <w:rPr>
          <w:color w:val="000000"/>
        </w:rPr>
        <w:t xml:space="preserve"> m. rugpjūčio 2</w:t>
      </w:r>
      <w:r w:rsidR="00B52FFF">
        <w:rPr>
          <w:color w:val="000000"/>
        </w:rPr>
        <w:t>7</w:t>
      </w:r>
      <w:r w:rsidR="00B52FFF" w:rsidRPr="00707BA1">
        <w:rPr>
          <w:color w:val="000000"/>
        </w:rPr>
        <w:t xml:space="preserve"> d.</w:t>
      </w:r>
      <w:r w:rsidR="00B52FFF" w:rsidRPr="007D09B8">
        <w:t xml:space="preserve"> raštais pareiškėjams nebuvo pateikta visa reikiama informacija, susijusi su paraiškų derinimu.</w:t>
      </w:r>
    </w:p>
    <w:p w14:paraId="21A815F1" w14:textId="537E60A8" w:rsidR="00C67354" w:rsidRPr="00707BA1" w:rsidRDefault="00C67354" w:rsidP="008B0D30">
      <w:pPr>
        <w:tabs>
          <w:tab w:val="left" w:pos="720"/>
          <w:tab w:val="left" w:pos="1296"/>
          <w:tab w:val="center" w:pos="4320"/>
          <w:tab w:val="right" w:pos="8640"/>
        </w:tabs>
        <w:ind w:firstLine="709"/>
        <w:jc w:val="both"/>
        <w:rPr>
          <w:b w:val="0"/>
          <w:color w:val="000000"/>
          <w:szCs w:val="24"/>
        </w:rPr>
      </w:pPr>
      <w:r w:rsidRPr="00707BA1">
        <w:rPr>
          <w:b w:val="0"/>
          <w:color w:val="000000"/>
          <w:szCs w:val="24"/>
        </w:rPr>
        <w:t xml:space="preserve">Vadovaujantis Taisyklių II skyriaus trečiojo skirsnio nuostatomis, paraiškų derinimo procedūra apima ne tik valdytojui numatytą pareigą pateikti pareiškėjams Taisyklių 26 punkte nurodytą informaciją, bet ir atlikti kitus Taisyklių 28 ir 29 punktuose numatytus veiksmus: pasiūlyti, esant galimybei, alternatyvius pajėgumus; pareiškėjams nesutikus su valdytojo pasiūlytomis alternatyvomis, taikyti prioriteto taisyklę; įvertinti pareiškėjų galimus patirti suvaržymus, įskaitant ekonominį poveikį ir kt. Pagal Taisyklių 28 punktą, valdytojas, siekdamas suderinti paraiškas skirti tuos pačius pajėgumus, turi pasiūlyti, esant galimybei, pareiškėjams kitus pajėgumus, nei tuos, kurių prašoma paraiškose, ir tik šiems nesutikus – taikyti prioriteto taisyklę. Skundo atveju, valdytojas </w:t>
      </w:r>
      <w:r w:rsidRPr="00707BA1">
        <w:rPr>
          <w:b w:val="0"/>
          <w:bCs/>
          <w:color w:val="000000"/>
          <w:szCs w:val="24"/>
        </w:rPr>
        <w:t>201</w:t>
      </w:r>
      <w:r>
        <w:rPr>
          <w:b w:val="0"/>
          <w:bCs/>
          <w:color w:val="000000"/>
          <w:szCs w:val="24"/>
        </w:rPr>
        <w:t>9</w:t>
      </w:r>
      <w:r w:rsidRPr="00707BA1">
        <w:rPr>
          <w:b w:val="0"/>
          <w:bCs/>
          <w:color w:val="000000"/>
          <w:szCs w:val="24"/>
        </w:rPr>
        <w:t> m. rugpjūčio 2</w:t>
      </w:r>
      <w:r>
        <w:rPr>
          <w:b w:val="0"/>
          <w:bCs/>
          <w:color w:val="000000"/>
          <w:szCs w:val="24"/>
        </w:rPr>
        <w:t>7</w:t>
      </w:r>
      <w:r w:rsidRPr="00707BA1">
        <w:rPr>
          <w:b w:val="0"/>
          <w:bCs/>
          <w:color w:val="000000"/>
          <w:szCs w:val="24"/>
        </w:rPr>
        <w:t xml:space="preserve"> d. raštais</w:t>
      </w:r>
      <w:r w:rsidRPr="00707BA1">
        <w:rPr>
          <w:b w:val="0"/>
          <w:color w:val="000000"/>
          <w:szCs w:val="24"/>
        </w:rPr>
        <w:t xml:space="preserve"> pareiškėjams buvo nurodęs, kad dėl infrastruktūros dalyse</w:t>
      </w:r>
      <w:r w:rsidRPr="00057079">
        <w:rPr>
          <w:b w:val="0"/>
          <w:color w:val="000000"/>
          <w:szCs w:val="24"/>
        </w:rPr>
        <w:t xml:space="preserve"> </w:t>
      </w:r>
      <w:r w:rsidRPr="0010266A">
        <w:rPr>
          <w:b w:val="0"/>
          <w:color w:val="000000"/>
          <w:szCs w:val="24"/>
        </w:rPr>
        <w:t>Kužiai</w:t>
      </w:r>
      <w:r w:rsidRPr="0010266A">
        <w:rPr>
          <w:b w:val="0"/>
          <w:szCs w:val="24"/>
          <w:lang w:eastAsia="lt-LT"/>
        </w:rPr>
        <w:t>–</w:t>
      </w:r>
      <w:r w:rsidRPr="0010266A">
        <w:rPr>
          <w:b w:val="0"/>
          <w:color w:val="000000"/>
          <w:szCs w:val="24"/>
        </w:rPr>
        <w:t>Klaipėda, Radviliškis</w:t>
      </w:r>
      <w:r w:rsidRPr="0010266A">
        <w:rPr>
          <w:b w:val="0"/>
          <w:szCs w:val="24"/>
          <w:lang w:eastAsia="lt-LT"/>
        </w:rPr>
        <w:t>–Pagėgiai, Radviliškis–Rokiškis, Kaišiadorys–Radviliškis ir Kužiai–Bugeniai</w:t>
      </w:r>
      <w:r w:rsidRPr="00707BA1">
        <w:rPr>
          <w:b w:val="0"/>
          <w:color w:val="000000"/>
          <w:szCs w:val="24"/>
        </w:rPr>
        <w:t xml:space="preserve"> pasiekto maksimalaus pralaidumo valdytojas neturėjo galimybių pareiškėjams pasiūlyti alternatyvių pajėgumų.</w:t>
      </w:r>
      <w:r w:rsidR="0036604B">
        <w:rPr>
          <w:b w:val="0"/>
          <w:color w:val="000000"/>
          <w:szCs w:val="24"/>
        </w:rPr>
        <w:t xml:space="preserve"> </w:t>
      </w:r>
      <w:r w:rsidRPr="00707BA1">
        <w:rPr>
          <w:b w:val="0"/>
          <w:color w:val="000000"/>
          <w:szCs w:val="24"/>
        </w:rPr>
        <w:t xml:space="preserve">Atsižvelgdama į tai, Tarnyba konstatuoja, kad </w:t>
      </w:r>
      <w:r w:rsidRPr="00707BA1">
        <w:rPr>
          <w:b w:val="0"/>
          <w:color w:val="000000"/>
          <w:szCs w:val="24"/>
          <w:lang w:eastAsia="lt-LT"/>
        </w:rPr>
        <w:t xml:space="preserve">valdytojas </w:t>
      </w:r>
      <w:r w:rsidR="0036604B">
        <w:rPr>
          <w:b w:val="0"/>
          <w:color w:val="000000"/>
          <w:szCs w:val="24"/>
          <w:lang w:eastAsia="lt-LT"/>
        </w:rPr>
        <w:t xml:space="preserve">Rašte </w:t>
      </w:r>
      <w:r>
        <w:rPr>
          <w:b w:val="0"/>
          <w:color w:val="000000"/>
          <w:szCs w:val="24"/>
          <w:lang w:eastAsia="lt-LT"/>
        </w:rPr>
        <w:t xml:space="preserve">Nr. </w:t>
      </w:r>
      <w:r>
        <w:rPr>
          <w:b w:val="0"/>
          <w:color w:val="000000"/>
        </w:rPr>
        <w:t>SD</w:t>
      </w:r>
      <w:r w:rsidRPr="008B0D30">
        <w:rPr>
          <w:b w:val="0"/>
          <w:color w:val="000000"/>
        </w:rPr>
        <w:t>(DI)-</w:t>
      </w:r>
      <w:r w:rsidR="0036604B" w:rsidRPr="008B0D30">
        <w:rPr>
          <w:b w:val="0"/>
          <w:color w:val="000000"/>
        </w:rPr>
        <w:t>2260</w:t>
      </w:r>
      <w:r w:rsidR="0036604B" w:rsidRPr="00A54422">
        <w:rPr>
          <w:color w:val="000000" w:themeColor="text1"/>
          <w:szCs w:val="24"/>
        </w:rPr>
        <w:t xml:space="preserve"> </w:t>
      </w:r>
      <w:r w:rsidRPr="00707BA1">
        <w:rPr>
          <w:b w:val="0"/>
          <w:color w:val="000000"/>
          <w:szCs w:val="24"/>
        </w:rPr>
        <w:t>pareiškėjui aiškiai nurodė, kad dėl perpildytos infrastruktūros dalių 201</w:t>
      </w:r>
      <w:r w:rsidR="0010266A">
        <w:rPr>
          <w:b w:val="0"/>
          <w:color w:val="000000"/>
          <w:szCs w:val="24"/>
        </w:rPr>
        <w:t>9</w:t>
      </w:r>
      <w:r w:rsidRPr="00707BA1">
        <w:rPr>
          <w:b w:val="0"/>
          <w:color w:val="000000"/>
          <w:szCs w:val="24"/>
        </w:rPr>
        <w:t>–20</w:t>
      </w:r>
      <w:r w:rsidR="0010266A">
        <w:rPr>
          <w:b w:val="0"/>
          <w:color w:val="000000"/>
          <w:szCs w:val="24"/>
        </w:rPr>
        <w:t>20</w:t>
      </w:r>
      <w:r w:rsidRPr="00707BA1">
        <w:rPr>
          <w:b w:val="0"/>
          <w:color w:val="000000"/>
          <w:szCs w:val="24"/>
        </w:rPr>
        <w:t xml:space="preserve"> TTT galiojimo laikotarpiui nėra galimybės pasiūlyti kitų, alternatyvių, pajėgumų, nei tuos, kurie pareiškėjo buvo prašomi Paraiška Nr.</w:t>
      </w:r>
      <w:r>
        <w:rPr>
          <w:b w:val="0"/>
          <w:color w:val="000000"/>
          <w:szCs w:val="24"/>
        </w:rPr>
        <w:t xml:space="preserve"> 72</w:t>
      </w:r>
      <w:r w:rsidRPr="00707BA1">
        <w:rPr>
          <w:b w:val="0"/>
          <w:color w:val="000000"/>
          <w:szCs w:val="24"/>
        </w:rPr>
        <w:t>, nes tokių laisvų pajėgumų nebuvo.</w:t>
      </w:r>
    </w:p>
    <w:p w14:paraId="6D23675D" w14:textId="1C97F934" w:rsidR="00C67354" w:rsidRPr="0052721D" w:rsidRDefault="00C67354" w:rsidP="003D1AF5">
      <w:pPr>
        <w:tabs>
          <w:tab w:val="left" w:pos="720"/>
        </w:tabs>
        <w:ind w:firstLine="709"/>
        <w:jc w:val="both"/>
        <w:rPr>
          <w:b w:val="0"/>
          <w:color w:val="000000"/>
          <w:szCs w:val="24"/>
        </w:rPr>
      </w:pPr>
      <w:r w:rsidRPr="00B00F1F">
        <w:rPr>
          <w:b w:val="0"/>
          <w:color w:val="000000"/>
          <w:szCs w:val="24"/>
        </w:rPr>
        <w:t xml:space="preserve">Pagal Taisyklių 29 punktą, valdytojas, jeigu yra galimybių, vykdydamas paraiškų </w:t>
      </w:r>
      <w:r w:rsidR="00A45724" w:rsidRPr="00B00F1F">
        <w:rPr>
          <w:b w:val="0"/>
          <w:color w:val="000000"/>
          <w:szCs w:val="24"/>
        </w:rPr>
        <w:t>derinim</w:t>
      </w:r>
      <w:r w:rsidR="00A45724">
        <w:rPr>
          <w:b w:val="0"/>
          <w:color w:val="000000"/>
          <w:szCs w:val="24"/>
        </w:rPr>
        <w:t>ą</w:t>
      </w:r>
      <w:r w:rsidRPr="00B00F1F">
        <w:rPr>
          <w:b w:val="0"/>
          <w:color w:val="000000"/>
          <w:szCs w:val="24"/>
        </w:rPr>
        <w:t xml:space="preserve">, turėjo įvertinti visus pareiškėjų galimus patirti suvaržymus, įskaitant ekonominį poveikį, ir imtis visų įmanomų priemonių, kad patenkintų visas paraiškas. </w:t>
      </w:r>
      <w:r w:rsidRPr="00B00F1F">
        <w:rPr>
          <w:b w:val="0"/>
          <w:szCs w:val="24"/>
        </w:rPr>
        <w:t xml:space="preserve">Nepavykus patenkinti visų paraiškų, taip pat nustačius, kad šiame punkte nurodytas poveikis bus neigiamas, valdytojas turi siekti, kad neigiamas poveikis būtų minimalus, tačiau </w:t>
      </w:r>
      <w:r w:rsidRPr="00B00F1F">
        <w:rPr>
          <w:b w:val="0"/>
          <w:color w:val="000000"/>
          <w:szCs w:val="24"/>
        </w:rPr>
        <w:t xml:space="preserve">Taisyklėse nėra reglamentuota, kada ir kaip turėtų būti atsižvelgta į visus pareiškėjų galimus patirti suvaržymus, įskaitant ekonominį poveikį. </w:t>
      </w:r>
      <w:r w:rsidRPr="00B00F1F">
        <w:rPr>
          <w:b w:val="0"/>
          <w:color w:val="000000"/>
          <w:szCs w:val="24"/>
          <w:lang w:eastAsia="lt-LT"/>
        </w:rPr>
        <w:t xml:space="preserve">Tarnyba, įvertinusi </w:t>
      </w:r>
      <w:r w:rsidRPr="00B00F1F">
        <w:rPr>
          <w:b w:val="0"/>
          <w:color w:val="000000"/>
          <w:spacing w:val="10"/>
          <w:szCs w:val="24"/>
        </w:rPr>
        <w:t xml:space="preserve">valdytojo </w:t>
      </w:r>
      <w:r w:rsidRPr="00B00F1F">
        <w:rPr>
          <w:b w:val="0"/>
          <w:color w:val="000000"/>
          <w:szCs w:val="24"/>
          <w:lang w:eastAsia="lt-LT"/>
        </w:rPr>
        <w:t>Rašt</w:t>
      </w:r>
      <w:r w:rsidRPr="00B00F1F">
        <w:rPr>
          <w:b w:val="0"/>
          <w:color w:val="000000"/>
          <w:szCs w:val="24"/>
        </w:rPr>
        <w:t>o</w:t>
      </w:r>
      <w:r w:rsidRPr="00B00F1F">
        <w:rPr>
          <w:b w:val="0"/>
          <w:szCs w:val="24"/>
          <w:lang w:eastAsia="lt-LT"/>
        </w:rPr>
        <w:t xml:space="preserve"> Nr. SD(LG)-17</w:t>
      </w:r>
      <w:r w:rsidRPr="00B00F1F">
        <w:rPr>
          <w:b w:val="0"/>
          <w:color w:val="000000"/>
          <w:szCs w:val="24"/>
          <w:lang w:eastAsia="lt-LT"/>
        </w:rPr>
        <w:t xml:space="preserve"> pried</w:t>
      </w:r>
      <w:r w:rsidRPr="00B00F1F">
        <w:rPr>
          <w:b w:val="0"/>
          <w:color w:val="000000"/>
          <w:szCs w:val="24"/>
        </w:rPr>
        <w:t xml:space="preserve">us, nustatė, kad valdytojas, siekdamas užtikrinti Taisyklių </w:t>
      </w:r>
      <w:r w:rsidR="003701B9" w:rsidRPr="00B00F1F">
        <w:rPr>
          <w:b w:val="0"/>
          <w:color w:val="000000"/>
          <w:szCs w:val="24"/>
        </w:rPr>
        <w:t>29</w:t>
      </w:r>
      <w:r w:rsidR="003701B9">
        <w:rPr>
          <w:b w:val="0"/>
          <w:color w:val="000000"/>
          <w:szCs w:val="24"/>
        </w:rPr>
        <w:t> </w:t>
      </w:r>
      <w:r w:rsidRPr="00B00F1F">
        <w:rPr>
          <w:b w:val="0"/>
          <w:color w:val="000000"/>
          <w:szCs w:val="24"/>
        </w:rPr>
        <w:t>punkto vykdymą, 2019 m. liepos 9 d.</w:t>
      </w:r>
      <w:r w:rsidR="001D5E2A" w:rsidRPr="001D5E2A">
        <w:rPr>
          <w:rStyle w:val="FootnoteReference"/>
          <w:b w:val="0"/>
          <w:color w:val="000000"/>
          <w:szCs w:val="24"/>
        </w:rPr>
        <w:t xml:space="preserve"> </w:t>
      </w:r>
      <w:r w:rsidRPr="00B00F1F">
        <w:rPr>
          <w:b w:val="0"/>
          <w:color w:val="000000"/>
          <w:szCs w:val="24"/>
        </w:rPr>
        <w:t>kreipėsi į pareiškėjus</w:t>
      </w:r>
      <w:r w:rsidR="00BB79A3">
        <w:rPr>
          <w:rStyle w:val="FootnoteReference"/>
          <w:b w:val="0"/>
          <w:color w:val="000000"/>
          <w:szCs w:val="24"/>
        </w:rPr>
        <w:footnoteReference w:id="28"/>
      </w:r>
      <w:r w:rsidRPr="00B00F1F">
        <w:rPr>
          <w:b w:val="0"/>
          <w:color w:val="000000"/>
          <w:szCs w:val="24"/>
        </w:rPr>
        <w:t xml:space="preserve"> su prašymu </w:t>
      </w:r>
      <w:r w:rsidRPr="001C7943">
        <w:rPr>
          <w:b w:val="0"/>
          <w:color w:val="000000"/>
          <w:szCs w:val="24"/>
        </w:rPr>
        <w:t>iki 201</w:t>
      </w:r>
      <w:r w:rsidR="0010266A">
        <w:rPr>
          <w:b w:val="0"/>
          <w:color w:val="000000"/>
          <w:szCs w:val="24"/>
        </w:rPr>
        <w:t>9</w:t>
      </w:r>
      <w:r w:rsidRPr="001C7943">
        <w:rPr>
          <w:b w:val="0"/>
          <w:color w:val="000000"/>
          <w:szCs w:val="24"/>
        </w:rPr>
        <w:t xml:space="preserve"> m. liepos 23 d</w:t>
      </w:r>
      <w:r w:rsidR="003701B9">
        <w:rPr>
          <w:b w:val="0"/>
          <w:color w:val="000000"/>
          <w:szCs w:val="24"/>
        </w:rPr>
        <w:t>.</w:t>
      </w:r>
      <w:r w:rsidRPr="00A42DA0">
        <w:rPr>
          <w:b w:val="0"/>
          <w:color w:val="000000"/>
          <w:szCs w:val="24"/>
        </w:rPr>
        <w:t xml:space="preserve"> </w:t>
      </w:r>
      <w:r w:rsidRPr="00B00F1F">
        <w:rPr>
          <w:b w:val="0"/>
          <w:color w:val="000000"/>
          <w:szCs w:val="24"/>
        </w:rPr>
        <w:t xml:space="preserve">užpildyti ekonominio poveikio </w:t>
      </w:r>
      <w:r w:rsidR="005E2EA2">
        <w:rPr>
          <w:b w:val="0"/>
          <w:color w:val="000000"/>
          <w:szCs w:val="24"/>
        </w:rPr>
        <w:t xml:space="preserve">vertinimo </w:t>
      </w:r>
      <w:r w:rsidRPr="00B00F1F">
        <w:rPr>
          <w:b w:val="0"/>
          <w:color w:val="000000"/>
          <w:szCs w:val="24"/>
        </w:rPr>
        <w:t>anketą</w:t>
      </w:r>
      <w:r w:rsidR="00BB79A3">
        <w:rPr>
          <w:b w:val="0"/>
          <w:color w:val="000000"/>
          <w:szCs w:val="24"/>
        </w:rPr>
        <w:t xml:space="preserve"> </w:t>
      </w:r>
      <w:r>
        <w:rPr>
          <w:b w:val="0"/>
          <w:bCs/>
          <w:szCs w:val="24"/>
        </w:rPr>
        <w:t xml:space="preserve">bei atsižvelgdamas į tai, kad duomenis ekonominio poveikio vertinimui pateikė </w:t>
      </w:r>
      <w:r w:rsidR="00673248">
        <w:rPr>
          <w:b w:val="0"/>
          <w:bCs/>
          <w:szCs w:val="24"/>
        </w:rPr>
        <w:t xml:space="preserve">tik </w:t>
      </w:r>
      <w:r>
        <w:rPr>
          <w:b w:val="0"/>
          <w:bCs/>
          <w:szCs w:val="24"/>
        </w:rPr>
        <w:t xml:space="preserve">du iš trijų </w:t>
      </w:r>
      <w:r w:rsidR="00673248">
        <w:rPr>
          <w:b w:val="0"/>
          <w:bCs/>
          <w:szCs w:val="24"/>
        </w:rPr>
        <w:t>pareiškėjų</w:t>
      </w:r>
      <w:r>
        <w:rPr>
          <w:b w:val="0"/>
          <w:bCs/>
          <w:szCs w:val="24"/>
        </w:rPr>
        <w:t xml:space="preserve">, vadovaudamasis </w:t>
      </w:r>
      <w:r w:rsidR="00586AD8">
        <w:rPr>
          <w:b w:val="0"/>
          <w:bCs/>
          <w:szCs w:val="24"/>
        </w:rPr>
        <w:t xml:space="preserve">dviejų pareiškėjų </w:t>
      </w:r>
      <w:r w:rsidRPr="00A42DA0">
        <w:rPr>
          <w:b w:val="0"/>
          <w:bCs/>
          <w:szCs w:val="24"/>
        </w:rPr>
        <w:t xml:space="preserve">pateiktais </w:t>
      </w:r>
      <w:r w:rsidRPr="00586AD8">
        <w:rPr>
          <w:b w:val="0"/>
          <w:bCs/>
          <w:szCs w:val="24"/>
        </w:rPr>
        <w:t xml:space="preserve">duomenimis </w:t>
      </w:r>
      <w:r w:rsidR="0010266A" w:rsidRPr="009B4F21">
        <w:rPr>
          <w:b w:val="0"/>
          <w:color w:val="000000" w:themeColor="text1"/>
          <w:szCs w:val="24"/>
          <w:lang w:eastAsia="lt-LT"/>
        </w:rPr>
        <w:t>parengė</w:t>
      </w:r>
      <w:r w:rsidR="00047E24">
        <w:rPr>
          <w:b w:val="0"/>
          <w:color w:val="000000" w:themeColor="text1"/>
          <w:szCs w:val="24"/>
          <w:lang w:eastAsia="lt-LT"/>
        </w:rPr>
        <w:t xml:space="preserve"> </w:t>
      </w:r>
      <w:r w:rsidR="003D1AF5">
        <w:rPr>
          <w:b w:val="0"/>
          <w:szCs w:val="24"/>
          <w:lang w:eastAsia="lt-LT"/>
        </w:rPr>
        <w:t>2019 m. rugsėjo 20 d. Geležinkelio įmonių (vežėjų) ekonominio poveikio vertinimo analizę Nr. LS(DI)-7390</w:t>
      </w:r>
      <w:r w:rsidRPr="00B00F1F">
        <w:rPr>
          <w:b w:val="0"/>
          <w:szCs w:val="24"/>
          <w:lang w:eastAsia="lt-LT"/>
        </w:rPr>
        <w:t xml:space="preserve">, </w:t>
      </w:r>
      <w:r w:rsidR="00586AD8">
        <w:rPr>
          <w:b w:val="0"/>
          <w:szCs w:val="24"/>
          <w:lang w:eastAsia="lt-LT"/>
        </w:rPr>
        <w:t xml:space="preserve">kurioje konstatavo, </w:t>
      </w:r>
      <w:r w:rsidR="0010266A" w:rsidRPr="00240CBB">
        <w:rPr>
          <w:b w:val="0"/>
          <w:szCs w:val="24"/>
          <w:lang w:eastAsia="lt-LT"/>
        </w:rPr>
        <w:t xml:space="preserve">kad vienam iš pareiškėjų </w:t>
      </w:r>
      <w:r w:rsidR="002922EF">
        <w:rPr>
          <w:b w:val="0"/>
          <w:szCs w:val="24"/>
          <w:lang w:eastAsia="lt-LT"/>
        </w:rPr>
        <w:t>nepateikus informacijos</w:t>
      </w:r>
      <w:r w:rsidR="0010266A">
        <w:rPr>
          <w:b w:val="0"/>
          <w:szCs w:val="24"/>
          <w:lang w:eastAsia="lt-LT"/>
        </w:rPr>
        <w:t>,</w:t>
      </w:r>
      <w:r w:rsidR="002922EF">
        <w:rPr>
          <w:b w:val="0"/>
          <w:szCs w:val="24"/>
          <w:lang w:eastAsia="lt-LT"/>
        </w:rPr>
        <w:t xml:space="preserve"> reikalingos atlikti ekonominio poveikio vertinimą,</w:t>
      </w:r>
      <w:r w:rsidR="0010266A">
        <w:rPr>
          <w:b w:val="0"/>
          <w:szCs w:val="24"/>
          <w:lang w:eastAsia="lt-LT"/>
        </w:rPr>
        <w:t xml:space="preserve"> </w:t>
      </w:r>
      <w:r w:rsidR="0010266A" w:rsidRPr="00240CBB">
        <w:rPr>
          <w:b w:val="0"/>
          <w:szCs w:val="24"/>
          <w:lang w:eastAsia="lt-LT"/>
        </w:rPr>
        <w:t>valdytojas ne</w:t>
      </w:r>
      <w:r w:rsidR="0010266A">
        <w:rPr>
          <w:b w:val="0"/>
          <w:szCs w:val="24"/>
          <w:lang w:eastAsia="lt-LT"/>
        </w:rPr>
        <w:t>turėjo</w:t>
      </w:r>
      <w:r w:rsidR="0010266A" w:rsidRPr="00240CBB">
        <w:rPr>
          <w:b w:val="0"/>
          <w:szCs w:val="24"/>
          <w:lang w:eastAsia="lt-LT"/>
        </w:rPr>
        <w:t xml:space="preserve"> galimybių pareiškėjui pasiūlyti kit</w:t>
      </w:r>
      <w:r w:rsidR="0010266A">
        <w:rPr>
          <w:b w:val="0"/>
          <w:szCs w:val="24"/>
          <w:lang w:eastAsia="lt-LT"/>
        </w:rPr>
        <w:t>ų</w:t>
      </w:r>
      <w:r w:rsidR="0010266A" w:rsidRPr="00240CBB">
        <w:rPr>
          <w:b w:val="0"/>
          <w:szCs w:val="24"/>
          <w:lang w:eastAsia="lt-LT"/>
        </w:rPr>
        <w:t xml:space="preserve"> pajėgum</w:t>
      </w:r>
      <w:r w:rsidR="0010266A">
        <w:rPr>
          <w:b w:val="0"/>
          <w:szCs w:val="24"/>
          <w:lang w:eastAsia="lt-LT"/>
        </w:rPr>
        <w:t>ų</w:t>
      </w:r>
      <w:r w:rsidR="0010266A" w:rsidRPr="00240CBB">
        <w:rPr>
          <w:b w:val="0"/>
          <w:szCs w:val="24"/>
          <w:lang w:eastAsia="lt-LT"/>
        </w:rPr>
        <w:t>, nei nurodyti Paraiškoje Nr.</w:t>
      </w:r>
      <w:r w:rsidR="0010266A">
        <w:rPr>
          <w:b w:val="0"/>
          <w:szCs w:val="24"/>
          <w:lang w:eastAsia="lt-LT"/>
        </w:rPr>
        <w:t xml:space="preserve"> </w:t>
      </w:r>
      <w:r w:rsidR="0010266A" w:rsidRPr="00240CBB">
        <w:rPr>
          <w:b w:val="0"/>
          <w:szCs w:val="24"/>
          <w:lang w:eastAsia="lt-LT"/>
        </w:rPr>
        <w:t>72,</w:t>
      </w:r>
      <w:r w:rsidR="002922EF">
        <w:rPr>
          <w:b w:val="0"/>
          <w:szCs w:val="24"/>
          <w:lang w:eastAsia="lt-LT"/>
        </w:rPr>
        <w:t xml:space="preserve"> ir</w:t>
      </w:r>
      <w:r w:rsidR="0010266A" w:rsidRPr="00240CBB">
        <w:rPr>
          <w:b w:val="0"/>
          <w:szCs w:val="24"/>
          <w:lang w:eastAsia="lt-LT"/>
        </w:rPr>
        <w:t xml:space="preserve"> </w:t>
      </w:r>
      <w:r w:rsidR="002922EF">
        <w:rPr>
          <w:b w:val="0"/>
          <w:szCs w:val="24"/>
          <w:lang w:eastAsia="lt-LT"/>
        </w:rPr>
        <w:t>neturėj</w:t>
      </w:r>
      <w:r w:rsidR="0010266A">
        <w:rPr>
          <w:b w:val="0"/>
          <w:szCs w:val="24"/>
          <w:lang w:eastAsia="lt-LT"/>
        </w:rPr>
        <w:t>o</w:t>
      </w:r>
      <w:r w:rsidR="0010266A" w:rsidRPr="00240CBB">
        <w:rPr>
          <w:b w:val="0"/>
          <w:szCs w:val="24"/>
          <w:lang w:eastAsia="lt-LT"/>
        </w:rPr>
        <w:t xml:space="preserve"> kitų priemonių, kad pareiškėjui ekonominis poveikis būtų minimalus.</w:t>
      </w:r>
      <w:r w:rsidR="00242322">
        <w:rPr>
          <w:b w:val="0"/>
          <w:szCs w:val="24"/>
          <w:lang w:eastAsia="lt-LT"/>
        </w:rPr>
        <w:t xml:space="preserve"> </w:t>
      </w:r>
      <w:r w:rsidRPr="00B00F1F">
        <w:rPr>
          <w:b w:val="0"/>
          <w:color w:val="000000"/>
          <w:szCs w:val="24"/>
        </w:rPr>
        <w:t>Atsižvelg</w:t>
      </w:r>
      <w:r w:rsidR="00242322">
        <w:rPr>
          <w:b w:val="0"/>
          <w:color w:val="000000"/>
          <w:szCs w:val="24"/>
        </w:rPr>
        <w:t>dama</w:t>
      </w:r>
      <w:r w:rsidRPr="00B00F1F">
        <w:rPr>
          <w:b w:val="0"/>
          <w:color w:val="000000"/>
          <w:szCs w:val="24"/>
        </w:rPr>
        <w:t xml:space="preserve"> </w:t>
      </w:r>
      <w:r w:rsidRPr="00586AD8">
        <w:rPr>
          <w:b w:val="0"/>
          <w:color w:val="000000"/>
          <w:szCs w:val="24"/>
        </w:rPr>
        <w:t xml:space="preserve">į tai, Tarnyba konstatuoja, kad valdytojas, rengdamas 2019–2020 TTT projektą, </w:t>
      </w:r>
      <w:r w:rsidR="00586AD8" w:rsidRPr="00586AD8">
        <w:rPr>
          <w:b w:val="0"/>
          <w:color w:val="000000"/>
          <w:szCs w:val="24"/>
        </w:rPr>
        <w:t xml:space="preserve">negalėjo tinkamai </w:t>
      </w:r>
      <w:r w:rsidRPr="00586AD8">
        <w:rPr>
          <w:b w:val="0"/>
          <w:color w:val="000000"/>
          <w:szCs w:val="24"/>
        </w:rPr>
        <w:t xml:space="preserve">įvertinti </w:t>
      </w:r>
      <w:r w:rsidR="00280011" w:rsidRPr="00586AD8">
        <w:rPr>
          <w:b w:val="0"/>
          <w:color w:val="000000"/>
          <w:szCs w:val="24"/>
        </w:rPr>
        <w:t>vis</w:t>
      </w:r>
      <w:r w:rsidR="00280011">
        <w:rPr>
          <w:b w:val="0"/>
          <w:color w:val="000000"/>
          <w:szCs w:val="24"/>
        </w:rPr>
        <w:t>us</w:t>
      </w:r>
      <w:r w:rsidR="00280011" w:rsidRPr="00586AD8">
        <w:rPr>
          <w:b w:val="0"/>
          <w:color w:val="000000"/>
          <w:szCs w:val="24"/>
        </w:rPr>
        <w:t xml:space="preserve"> </w:t>
      </w:r>
      <w:r w:rsidRPr="00586AD8">
        <w:rPr>
          <w:b w:val="0"/>
          <w:color w:val="000000"/>
          <w:szCs w:val="24"/>
        </w:rPr>
        <w:t xml:space="preserve">pareiškėjų galimus patirti </w:t>
      </w:r>
      <w:r w:rsidR="00280011" w:rsidRPr="00586AD8">
        <w:rPr>
          <w:b w:val="0"/>
          <w:color w:val="000000"/>
          <w:szCs w:val="24"/>
        </w:rPr>
        <w:t>suvaržym</w:t>
      </w:r>
      <w:r w:rsidR="00280011">
        <w:rPr>
          <w:b w:val="0"/>
          <w:color w:val="000000"/>
          <w:szCs w:val="24"/>
        </w:rPr>
        <w:t>us</w:t>
      </w:r>
      <w:r w:rsidRPr="00586AD8">
        <w:rPr>
          <w:b w:val="0"/>
          <w:color w:val="000000"/>
          <w:szCs w:val="24"/>
        </w:rPr>
        <w:t>,</w:t>
      </w:r>
      <w:r w:rsidRPr="00B00F1F">
        <w:rPr>
          <w:b w:val="0"/>
          <w:color w:val="000000"/>
          <w:szCs w:val="24"/>
        </w:rPr>
        <w:t xml:space="preserve"> įskaitant ekonominį poveikį</w:t>
      </w:r>
      <w:r w:rsidR="00586AD8">
        <w:rPr>
          <w:b w:val="0"/>
          <w:color w:val="000000"/>
          <w:szCs w:val="24"/>
        </w:rPr>
        <w:t xml:space="preserve">, </w:t>
      </w:r>
      <w:r w:rsidRPr="00B00F1F">
        <w:rPr>
          <w:b w:val="0"/>
          <w:color w:val="000000"/>
          <w:szCs w:val="24"/>
        </w:rPr>
        <w:t>todėl nėra pagrindo pripažinti, kad valdytojas nesilaikė Taisyklių 29 punkto reikalavimų.</w:t>
      </w:r>
    </w:p>
    <w:p w14:paraId="629A8D60" w14:textId="4AF5417E" w:rsidR="00C73C11" w:rsidRPr="00B00F1F" w:rsidRDefault="00280011" w:rsidP="00C73C11">
      <w:pPr>
        <w:tabs>
          <w:tab w:val="left" w:pos="720"/>
          <w:tab w:val="left" w:pos="1296"/>
          <w:tab w:val="center" w:pos="4320"/>
          <w:tab w:val="right" w:pos="8640"/>
        </w:tabs>
        <w:ind w:firstLine="709"/>
        <w:jc w:val="both"/>
        <w:rPr>
          <w:b w:val="0"/>
          <w:color w:val="000000"/>
          <w:szCs w:val="24"/>
        </w:rPr>
      </w:pPr>
      <w:r>
        <w:rPr>
          <w:b w:val="0"/>
          <w:color w:val="000000"/>
          <w:szCs w:val="24"/>
        </w:rPr>
        <w:t>V</w:t>
      </w:r>
      <w:r w:rsidR="00C67354" w:rsidRPr="00707BA1">
        <w:rPr>
          <w:b w:val="0"/>
          <w:color w:val="000000"/>
          <w:szCs w:val="24"/>
        </w:rPr>
        <w:t>isų pareiškėjų galimų patirti suvaržymų, įskaitant ekonominį poveikį, vertinimas yra numatytas Taisyklių trečiajame skirsnyje, pavadinimu „Derinimas“. Atitinkamai TTT projekto ar atitinkamų jo išrašų teikimas prašymams, pastaboms ir (ar) pasiūlymas gauti yra nurodytas Taisyklių antrajame skirsnyje, pavadinimu „Paraiškų nagrinėjimas“, ir šio etapo tikslas yra tinkamai atvaizduoti ir suderinti (patikslinti) pareiškėjų pagal paraiškas prašomus pajėgumus, traukinių išvykimo laikus TTT projekte iki paraiškų derinimo etapo pradžios. Atsižvelgiant į tai, Tarnyba konstatuoja, kad visų pareiškėjų galimų patirti suvaržymų, įskaitant ekonominį poveikį</w:t>
      </w:r>
      <w:r w:rsidR="005E2EA2">
        <w:rPr>
          <w:b w:val="0"/>
          <w:color w:val="000000"/>
          <w:szCs w:val="24"/>
        </w:rPr>
        <w:t>,</w:t>
      </w:r>
      <w:r w:rsidR="00C67354" w:rsidRPr="00707BA1">
        <w:rPr>
          <w:b w:val="0"/>
          <w:color w:val="000000"/>
          <w:szCs w:val="24"/>
        </w:rPr>
        <w:t xml:space="preserve"> vertinimas neturėtų būti vykdomas prieš paraiškų </w:t>
      </w:r>
      <w:r w:rsidR="007A2783" w:rsidRPr="00707BA1">
        <w:rPr>
          <w:b w:val="0"/>
          <w:color w:val="000000"/>
          <w:szCs w:val="24"/>
        </w:rPr>
        <w:t>derinim</w:t>
      </w:r>
      <w:r w:rsidR="007A2783">
        <w:rPr>
          <w:b w:val="0"/>
          <w:color w:val="000000"/>
          <w:szCs w:val="24"/>
        </w:rPr>
        <w:t>ą</w:t>
      </w:r>
      <w:r w:rsidR="00C67354" w:rsidRPr="00707BA1">
        <w:rPr>
          <w:b w:val="0"/>
          <w:color w:val="000000"/>
          <w:szCs w:val="24"/>
        </w:rPr>
        <w:t xml:space="preserve">, t. y. Taisyklių 24 punktas nustato, kad valdytojas privalo per </w:t>
      </w:r>
      <w:r w:rsidR="00C67354" w:rsidRPr="00707BA1">
        <w:rPr>
          <w:b w:val="0"/>
          <w:color w:val="000000"/>
        </w:rPr>
        <w:t>10 darbo dienų nuo suinteresuotųjų šalių prašymų, pastabų ir (ar) pasiūlymų dėl TTT projekto pateikimo termino pabaigos imtis visų priemonių</w:t>
      </w:r>
      <w:r w:rsidR="00B234D8">
        <w:rPr>
          <w:b w:val="0"/>
          <w:color w:val="000000"/>
        </w:rPr>
        <w:t>,</w:t>
      </w:r>
      <w:r w:rsidR="00C67354" w:rsidRPr="00707BA1">
        <w:rPr>
          <w:b w:val="0"/>
          <w:color w:val="000000"/>
        </w:rPr>
        <w:t xml:space="preserve"> tarp jų ir </w:t>
      </w:r>
      <w:r w:rsidR="00C67354" w:rsidRPr="00707BA1">
        <w:rPr>
          <w:b w:val="0"/>
          <w:color w:val="000000"/>
          <w:szCs w:val="24"/>
        </w:rPr>
        <w:t>visų pareiškėjų galimų patirti suvaržymų, įskaitant ekonominį poveikį, vertinimo atlikimą,</w:t>
      </w:r>
      <w:r w:rsidR="00C67354" w:rsidRPr="00707BA1">
        <w:rPr>
          <w:b w:val="0"/>
          <w:color w:val="000000"/>
        </w:rPr>
        <w:t xml:space="preserve"> kad tie nesutarimai būtų pašalinti derinant paraiškas. Tačiau valdytojas, nesilaikydamas Taisyklių 24 punkte nustatytų reikalavimų ir terminų, </w:t>
      </w:r>
      <w:r w:rsidR="00C67354">
        <w:rPr>
          <w:b w:val="0"/>
          <w:color w:val="000000"/>
        </w:rPr>
        <w:t xml:space="preserve">nepateikęs </w:t>
      </w:r>
      <w:r w:rsidR="004B2802">
        <w:rPr>
          <w:b w:val="0"/>
          <w:color w:val="000000"/>
        </w:rPr>
        <w:t xml:space="preserve">pareiškėjams </w:t>
      </w:r>
      <w:r w:rsidR="00C67354" w:rsidRPr="00707BA1">
        <w:rPr>
          <w:b w:val="0"/>
          <w:color w:val="000000"/>
          <w:szCs w:val="24"/>
        </w:rPr>
        <w:t>201</w:t>
      </w:r>
      <w:r w:rsidR="00C67354">
        <w:rPr>
          <w:b w:val="0"/>
          <w:color w:val="000000"/>
          <w:szCs w:val="24"/>
        </w:rPr>
        <w:t>9</w:t>
      </w:r>
      <w:r w:rsidR="00C67354" w:rsidRPr="00707BA1">
        <w:rPr>
          <w:b w:val="0"/>
          <w:color w:val="000000"/>
          <w:szCs w:val="24"/>
        </w:rPr>
        <w:t>–20</w:t>
      </w:r>
      <w:r w:rsidR="00C67354">
        <w:rPr>
          <w:b w:val="0"/>
          <w:color w:val="000000"/>
          <w:szCs w:val="24"/>
        </w:rPr>
        <w:t>20</w:t>
      </w:r>
      <w:r w:rsidR="00C67354" w:rsidRPr="00707BA1">
        <w:rPr>
          <w:b w:val="0"/>
          <w:color w:val="000000"/>
          <w:szCs w:val="24"/>
        </w:rPr>
        <w:t xml:space="preserve"> TTT</w:t>
      </w:r>
      <w:r w:rsidR="00C67354" w:rsidRPr="00707BA1">
        <w:rPr>
          <w:b w:val="0"/>
          <w:color w:val="000000"/>
        </w:rPr>
        <w:t xml:space="preserve"> </w:t>
      </w:r>
      <w:r w:rsidR="00C67354">
        <w:rPr>
          <w:b w:val="0"/>
          <w:color w:val="000000"/>
        </w:rPr>
        <w:t xml:space="preserve">projekto ir </w:t>
      </w:r>
      <w:r w:rsidR="00C67354" w:rsidRPr="00707BA1">
        <w:rPr>
          <w:b w:val="0"/>
          <w:color w:val="000000"/>
        </w:rPr>
        <w:t xml:space="preserve">nesulaukęs pareiškėjų ir LTSA prašymų, pastabų ir (ar) pasiūlymų dėl </w:t>
      </w:r>
      <w:r w:rsidR="00C67354" w:rsidRPr="00707BA1">
        <w:rPr>
          <w:b w:val="0"/>
          <w:color w:val="000000"/>
          <w:szCs w:val="24"/>
        </w:rPr>
        <w:t>201</w:t>
      </w:r>
      <w:r w:rsidR="00C67354">
        <w:rPr>
          <w:b w:val="0"/>
          <w:color w:val="000000"/>
          <w:szCs w:val="24"/>
        </w:rPr>
        <w:t>9</w:t>
      </w:r>
      <w:r w:rsidR="00C67354" w:rsidRPr="00707BA1">
        <w:rPr>
          <w:b w:val="0"/>
          <w:color w:val="000000"/>
          <w:szCs w:val="24"/>
        </w:rPr>
        <w:t>–20</w:t>
      </w:r>
      <w:r w:rsidR="00C67354">
        <w:rPr>
          <w:b w:val="0"/>
          <w:color w:val="000000"/>
          <w:szCs w:val="24"/>
        </w:rPr>
        <w:t>20</w:t>
      </w:r>
      <w:r w:rsidR="00C67354" w:rsidRPr="00707BA1">
        <w:rPr>
          <w:b w:val="0"/>
          <w:color w:val="000000"/>
          <w:szCs w:val="24"/>
        </w:rPr>
        <w:t xml:space="preserve"> TTT</w:t>
      </w:r>
      <w:r w:rsidR="00C67354" w:rsidRPr="00707BA1">
        <w:rPr>
          <w:b w:val="0"/>
          <w:color w:val="000000"/>
        </w:rPr>
        <w:t xml:space="preserve"> projekto pateikimo termino pabaigos (201</w:t>
      </w:r>
      <w:r w:rsidR="00586AD8">
        <w:rPr>
          <w:b w:val="0"/>
          <w:color w:val="000000"/>
        </w:rPr>
        <w:t>9</w:t>
      </w:r>
      <w:r w:rsidR="00C67354" w:rsidRPr="00707BA1">
        <w:rPr>
          <w:b w:val="0"/>
          <w:color w:val="000000"/>
        </w:rPr>
        <w:t xml:space="preserve"> m. rugpjūčio </w:t>
      </w:r>
      <w:r w:rsidR="00C67354">
        <w:rPr>
          <w:b w:val="0"/>
          <w:color w:val="000000"/>
        </w:rPr>
        <w:t>12</w:t>
      </w:r>
      <w:r w:rsidR="00C67354" w:rsidRPr="00707BA1">
        <w:rPr>
          <w:b w:val="0"/>
          <w:color w:val="000000"/>
        </w:rPr>
        <w:t xml:space="preserve"> d.), </w:t>
      </w:r>
      <w:r w:rsidR="00C67354" w:rsidRPr="00707BA1">
        <w:rPr>
          <w:b w:val="0"/>
          <w:color w:val="000000"/>
          <w:szCs w:val="24"/>
        </w:rPr>
        <w:t>201</w:t>
      </w:r>
      <w:r w:rsidR="00C67354">
        <w:rPr>
          <w:b w:val="0"/>
          <w:color w:val="000000"/>
          <w:szCs w:val="24"/>
        </w:rPr>
        <w:t>9</w:t>
      </w:r>
      <w:r w:rsidR="00C67354" w:rsidRPr="00707BA1">
        <w:rPr>
          <w:b w:val="0"/>
          <w:color w:val="000000"/>
          <w:szCs w:val="24"/>
        </w:rPr>
        <w:t xml:space="preserve"> m. </w:t>
      </w:r>
      <w:r w:rsidR="00DF1F5F">
        <w:rPr>
          <w:b w:val="0"/>
          <w:color w:val="000000"/>
          <w:szCs w:val="24"/>
        </w:rPr>
        <w:t>liepos</w:t>
      </w:r>
      <w:r w:rsidR="00DF1F5F" w:rsidRPr="00707BA1">
        <w:rPr>
          <w:b w:val="0"/>
          <w:color w:val="000000"/>
          <w:szCs w:val="24"/>
        </w:rPr>
        <w:t xml:space="preserve"> </w:t>
      </w:r>
      <w:r w:rsidR="00C67354">
        <w:rPr>
          <w:b w:val="0"/>
          <w:color w:val="000000"/>
          <w:szCs w:val="24"/>
        </w:rPr>
        <w:t>9</w:t>
      </w:r>
      <w:r w:rsidR="00C67354" w:rsidRPr="00707BA1">
        <w:rPr>
          <w:b w:val="0"/>
          <w:color w:val="000000"/>
          <w:szCs w:val="24"/>
        </w:rPr>
        <w:t xml:space="preserve"> d. kreipėsi į pareiškėjus dėl visų pareiškėjų galimų patirti suvaržymų ir ekonominio poveikio vertinimo analiz</w:t>
      </w:r>
      <w:r w:rsidR="00586AD8">
        <w:rPr>
          <w:b w:val="0"/>
          <w:color w:val="000000"/>
          <w:szCs w:val="24"/>
        </w:rPr>
        <w:t>ės</w:t>
      </w:r>
      <w:r w:rsidR="00C67354" w:rsidRPr="00707BA1">
        <w:rPr>
          <w:b w:val="0"/>
          <w:color w:val="000000"/>
          <w:szCs w:val="24"/>
        </w:rPr>
        <w:t xml:space="preserve"> atlikimo</w:t>
      </w:r>
      <w:r w:rsidR="00C67354">
        <w:rPr>
          <w:b w:val="0"/>
          <w:color w:val="000000"/>
          <w:szCs w:val="24"/>
        </w:rPr>
        <w:t xml:space="preserve"> ir paprašė jų informaciją pateikti iki 2019 m liepos 23 d.</w:t>
      </w:r>
      <w:r w:rsidR="00586AD8">
        <w:rPr>
          <w:b w:val="0"/>
          <w:color w:val="000000"/>
        </w:rPr>
        <w:t xml:space="preserve"> Atsižvelgdama į tai </w:t>
      </w:r>
      <w:r w:rsidR="00C67354" w:rsidRPr="00707BA1">
        <w:rPr>
          <w:b w:val="0"/>
          <w:color w:val="000000"/>
        </w:rPr>
        <w:t>Tarnyba</w:t>
      </w:r>
      <w:r w:rsidR="00586AD8">
        <w:rPr>
          <w:b w:val="0"/>
          <w:color w:val="000000"/>
        </w:rPr>
        <w:t xml:space="preserve"> </w:t>
      </w:r>
      <w:r w:rsidR="002D7DBD">
        <w:rPr>
          <w:b w:val="0"/>
          <w:color w:val="000000"/>
        </w:rPr>
        <w:t>pažymi</w:t>
      </w:r>
      <w:r w:rsidR="00C67354" w:rsidRPr="00707BA1">
        <w:rPr>
          <w:b w:val="0"/>
          <w:color w:val="000000"/>
        </w:rPr>
        <w:t xml:space="preserve">, kad </w:t>
      </w:r>
      <w:r w:rsidR="00C67354" w:rsidRPr="00707BA1">
        <w:rPr>
          <w:b w:val="0"/>
          <w:color w:val="000000"/>
          <w:szCs w:val="24"/>
        </w:rPr>
        <w:t xml:space="preserve">valdytojo </w:t>
      </w:r>
      <w:r w:rsidR="00C67354">
        <w:rPr>
          <w:b w:val="0"/>
          <w:color w:val="000000"/>
          <w:szCs w:val="24"/>
        </w:rPr>
        <w:t xml:space="preserve">kreipimosi į pareiškėjus data </w:t>
      </w:r>
      <w:r w:rsidR="00586AD8" w:rsidRPr="008B0D30">
        <w:rPr>
          <w:b w:val="0"/>
          <w:color w:val="000000"/>
          <w:szCs w:val="24"/>
        </w:rPr>
        <w:t>(</w:t>
      </w:r>
      <w:r w:rsidR="00C67354" w:rsidRPr="008B0D30">
        <w:rPr>
          <w:b w:val="0"/>
          <w:color w:val="000000"/>
          <w:szCs w:val="24"/>
        </w:rPr>
        <w:t>2019 m. liepos 9 d.</w:t>
      </w:r>
      <w:r w:rsidR="00586AD8" w:rsidRPr="008B0D30">
        <w:rPr>
          <w:b w:val="0"/>
          <w:color w:val="000000"/>
          <w:szCs w:val="24"/>
        </w:rPr>
        <w:t>)</w:t>
      </w:r>
      <w:r w:rsidR="00C67354">
        <w:rPr>
          <w:b w:val="0"/>
          <w:color w:val="000000"/>
          <w:szCs w:val="24"/>
        </w:rPr>
        <w:t xml:space="preserve"> ir informacijos </w:t>
      </w:r>
      <w:r w:rsidR="00602BD2" w:rsidRPr="00707BA1">
        <w:rPr>
          <w:b w:val="0"/>
          <w:color w:val="000000"/>
          <w:szCs w:val="24"/>
        </w:rPr>
        <w:t>visų pareiškėjų galimų patirti suvaržymų</w:t>
      </w:r>
      <w:r w:rsidR="00602BD2">
        <w:rPr>
          <w:b w:val="0"/>
          <w:color w:val="000000"/>
          <w:szCs w:val="24"/>
        </w:rPr>
        <w:t xml:space="preserve">, įskaitant </w:t>
      </w:r>
      <w:r w:rsidR="00602BD2" w:rsidRPr="00707BA1">
        <w:rPr>
          <w:b w:val="0"/>
          <w:color w:val="000000"/>
          <w:szCs w:val="24"/>
        </w:rPr>
        <w:t>ekonomin</w:t>
      </w:r>
      <w:r w:rsidR="00602BD2">
        <w:rPr>
          <w:b w:val="0"/>
          <w:color w:val="000000"/>
          <w:szCs w:val="24"/>
        </w:rPr>
        <w:t>į</w:t>
      </w:r>
      <w:r w:rsidR="00602BD2" w:rsidRPr="00707BA1">
        <w:rPr>
          <w:b w:val="0"/>
          <w:color w:val="000000"/>
          <w:szCs w:val="24"/>
        </w:rPr>
        <w:t xml:space="preserve"> </w:t>
      </w:r>
      <w:r w:rsidR="002D7DBD" w:rsidRPr="00707BA1">
        <w:rPr>
          <w:b w:val="0"/>
          <w:color w:val="000000"/>
          <w:szCs w:val="24"/>
        </w:rPr>
        <w:t>poveik</w:t>
      </w:r>
      <w:r w:rsidR="002D7DBD">
        <w:rPr>
          <w:b w:val="0"/>
          <w:color w:val="000000"/>
          <w:szCs w:val="24"/>
        </w:rPr>
        <w:t>į,</w:t>
      </w:r>
      <w:r w:rsidR="002D7DBD" w:rsidRPr="00707BA1">
        <w:rPr>
          <w:b w:val="0"/>
          <w:color w:val="000000"/>
          <w:szCs w:val="24"/>
        </w:rPr>
        <w:t xml:space="preserve"> </w:t>
      </w:r>
      <w:r w:rsidR="00C67354" w:rsidRPr="00707BA1">
        <w:rPr>
          <w:b w:val="0"/>
          <w:color w:val="000000"/>
          <w:szCs w:val="24"/>
        </w:rPr>
        <w:t>vertinim</w:t>
      </w:r>
      <w:r w:rsidR="00C67354">
        <w:rPr>
          <w:b w:val="0"/>
          <w:color w:val="000000"/>
          <w:szCs w:val="24"/>
        </w:rPr>
        <w:t xml:space="preserve">ui </w:t>
      </w:r>
      <w:r w:rsidR="00586AD8">
        <w:rPr>
          <w:b w:val="0"/>
          <w:color w:val="000000"/>
          <w:szCs w:val="24"/>
        </w:rPr>
        <w:t xml:space="preserve">pateikimo </w:t>
      </w:r>
      <w:r w:rsidR="00C67354">
        <w:rPr>
          <w:b w:val="0"/>
          <w:color w:val="000000"/>
          <w:szCs w:val="24"/>
        </w:rPr>
        <w:t xml:space="preserve">terminas </w:t>
      </w:r>
      <w:r w:rsidR="00586AD8">
        <w:rPr>
          <w:b w:val="0"/>
          <w:color w:val="000000"/>
          <w:szCs w:val="24"/>
        </w:rPr>
        <w:t>(</w:t>
      </w:r>
      <w:r w:rsidR="00C67354">
        <w:rPr>
          <w:b w:val="0"/>
          <w:color w:val="000000"/>
          <w:szCs w:val="24"/>
        </w:rPr>
        <w:t>2019 m. liepos 23 d.</w:t>
      </w:r>
      <w:r w:rsidR="00586AD8">
        <w:rPr>
          <w:b w:val="0"/>
          <w:color w:val="000000"/>
          <w:szCs w:val="24"/>
        </w:rPr>
        <w:t>)</w:t>
      </w:r>
      <w:r w:rsidR="00C67354">
        <w:rPr>
          <w:b w:val="0"/>
          <w:color w:val="000000"/>
          <w:szCs w:val="24"/>
        </w:rPr>
        <w:t xml:space="preserve"> Taisyklių 24 punkto nuostatų kontekste buvo netinkami</w:t>
      </w:r>
      <w:r w:rsidR="002D7DBD">
        <w:rPr>
          <w:b w:val="0"/>
          <w:color w:val="000000"/>
          <w:szCs w:val="24"/>
        </w:rPr>
        <w:t xml:space="preserve">, t. y. </w:t>
      </w:r>
      <w:r w:rsidR="002D7DBD">
        <w:rPr>
          <w:b w:val="0"/>
          <w:color w:val="000000"/>
          <w:szCs w:val="24"/>
          <w:lang w:eastAsia="lt-LT"/>
        </w:rPr>
        <w:t>v</w:t>
      </w:r>
      <w:r w:rsidR="00C67354" w:rsidRPr="00707BA1">
        <w:rPr>
          <w:b w:val="0"/>
          <w:color w:val="000000"/>
          <w:szCs w:val="24"/>
          <w:lang w:eastAsia="lt-LT"/>
        </w:rPr>
        <w:t>aldytojas netinkamai vertino Taisyklių 2</w:t>
      </w:r>
      <w:r w:rsidR="00C67354">
        <w:rPr>
          <w:b w:val="0"/>
          <w:color w:val="000000"/>
          <w:szCs w:val="24"/>
          <w:lang w:eastAsia="lt-LT"/>
        </w:rPr>
        <w:t>4</w:t>
      </w:r>
      <w:r w:rsidR="00C67354" w:rsidRPr="00707BA1">
        <w:rPr>
          <w:b w:val="0"/>
          <w:color w:val="000000"/>
          <w:szCs w:val="24"/>
          <w:lang w:eastAsia="lt-LT"/>
        </w:rPr>
        <w:t xml:space="preserve"> punkto nuostatas, kad ekonominio poveikio vertinimas turi būti atliktas per 10 darbo dienų nuo pareiškėjų prašymų, pastabų ir (ar) pasiūlymų dėl TTT projekto pateikimo termino pabaigos, nes šis punktas nustato ne terminą, per kurį turi būti atliktas </w:t>
      </w:r>
      <w:r w:rsidR="00C67354" w:rsidRPr="00707BA1">
        <w:rPr>
          <w:b w:val="0"/>
          <w:color w:val="000000"/>
          <w:szCs w:val="24"/>
        </w:rPr>
        <w:t>visų pareiškėjų galimų patirti suvaržymų, įskaitant ekonominį poveikį,</w:t>
      </w:r>
      <w:r w:rsidR="00C67354" w:rsidRPr="00707BA1">
        <w:rPr>
          <w:b w:val="0"/>
          <w:color w:val="000000"/>
          <w:szCs w:val="24"/>
          <w:lang w:eastAsia="lt-LT"/>
        </w:rPr>
        <w:t xml:space="preserve"> vertinimas, o terminą, per kurį valdytojas privalo pradėti </w:t>
      </w:r>
      <w:r w:rsidR="00C67354" w:rsidRPr="00707BA1">
        <w:rPr>
          <w:b w:val="0"/>
          <w:color w:val="000000"/>
          <w:szCs w:val="24"/>
        </w:rPr>
        <w:t xml:space="preserve">visų pareiškėjų galimų patirti suvaržymų, įskaitant ekonominį poveikį, vertinimą. </w:t>
      </w:r>
      <w:r w:rsidR="00C67354" w:rsidRPr="00707BA1">
        <w:rPr>
          <w:b w:val="0"/>
          <w:color w:val="000000"/>
          <w:szCs w:val="24"/>
          <w:lang w:eastAsia="lt-LT"/>
        </w:rPr>
        <w:t xml:space="preserve">Atsižvelgdama į išdėstytą aukščiau, Tarnyba konstatuoja, </w:t>
      </w:r>
      <w:r w:rsidR="00C67354" w:rsidRPr="00707BA1">
        <w:rPr>
          <w:b w:val="0"/>
          <w:color w:val="000000"/>
          <w:szCs w:val="24"/>
        </w:rPr>
        <w:t xml:space="preserve">kad valdytojas visų pareiškėjų galimų patirti suvaržymų, įskaitant ekonominį poveikį, vertinimą vykdė nesilaikydamas Taisyklėse nurodytų terminų ir procedūrų, t. y. vertinimas buvo pradėtas nepasibaigus prašymų, pastabų ir (ar) pasiūlymų dėl </w:t>
      </w:r>
      <w:r w:rsidR="00C67354" w:rsidRPr="00707BA1">
        <w:rPr>
          <w:rFonts w:eastAsia="Calibri"/>
          <w:b w:val="0"/>
          <w:color w:val="000000"/>
          <w:szCs w:val="24"/>
        </w:rPr>
        <w:t>201</w:t>
      </w:r>
      <w:r w:rsidR="00C67354">
        <w:rPr>
          <w:rFonts w:eastAsia="Calibri"/>
          <w:b w:val="0"/>
          <w:color w:val="000000"/>
          <w:szCs w:val="24"/>
        </w:rPr>
        <w:t>9</w:t>
      </w:r>
      <w:r w:rsidR="00C67354" w:rsidRPr="00707BA1">
        <w:rPr>
          <w:rFonts w:eastAsia="Calibri"/>
          <w:b w:val="0"/>
          <w:color w:val="000000"/>
          <w:szCs w:val="24"/>
        </w:rPr>
        <w:t>–20</w:t>
      </w:r>
      <w:r w:rsidR="00C67354">
        <w:rPr>
          <w:rFonts w:eastAsia="Calibri"/>
          <w:b w:val="0"/>
          <w:color w:val="000000"/>
          <w:szCs w:val="24"/>
        </w:rPr>
        <w:t>20</w:t>
      </w:r>
      <w:r w:rsidR="00C67354" w:rsidRPr="00707BA1">
        <w:rPr>
          <w:rFonts w:eastAsia="Calibri"/>
          <w:b w:val="0"/>
          <w:color w:val="000000"/>
          <w:szCs w:val="24"/>
        </w:rPr>
        <w:t xml:space="preserve"> TTT projekto pa</w:t>
      </w:r>
      <w:r w:rsidR="00C67354" w:rsidRPr="00707BA1">
        <w:rPr>
          <w:b w:val="0"/>
          <w:color w:val="000000"/>
          <w:szCs w:val="24"/>
        </w:rPr>
        <w:t xml:space="preserve">teikimo </w:t>
      </w:r>
      <w:r w:rsidR="00C67354" w:rsidRPr="00707BA1">
        <w:rPr>
          <w:rFonts w:eastAsia="Calibri"/>
          <w:b w:val="0"/>
          <w:color w:val="000000"/>
          <w:szCs w:val="24"/>
        </w:rPr>
        <w:t>terminui, pareiškėjams nebuvo nurodyta, kaip bus užtikrinamas jų valdytojui teikiamos komercinės informacijos konfidencialumas</w:t>
      </w:r>
      <w:r w:rsidR="00C67354">
        <w:rPr>
          <w:rFonts w:eastAsia="Calibri"/>
          <w:b w:val="0"/>
          <w:color w:val="000000"/>
          <w:szCs w:val="24"/>
        </w:rPr>
        <w:t>.</w:t>
      </w:r>
      <w:r w:rsidR="00C67354" w:rsidRPr="00707BA1">
        <w:rPr>
          <w:rFonts w:eastAsia="Calibri"/>
          <w:b w:val="0"/>
          <w:color w:val="000000"/>
          <w:szCs w:val="24"/>
        </w:rPr>
        <w:t xml:space="preserve"> </w:t>
      </w:r>
      <w:r w:rsidR="00C67354" w:rsidRPr="00707BA1">
        <w:rPr>
          <w:b w:val="0"/>
          <w:color w:val="000000"/>
          <w:szCs w:val="24"/>
        </w:rPr>
        <w:t>Todėl, Tarnybos vertinimu, valdytoj</w:t>
      </w:r>
      <w:r w:rsidR="000C670F">
        <w:rPr>
          <w:b w:val="0"/>
          <w:color w:val="000000"/>
          <w:szCs w:val="24"/>
        </w:rPr>
        <w:t>as,</w:t>
      </w:r>
      <w:r w:rsidR="00C67354" w:rsidRPr="00707BA1">
        <w:rPr>
          <w:b w:val="0"/>
          <w:color w:val="000000"/>
          <w:szCs w:val="24"/>
        </w:rPr>
        <w:t xml:space="preserve"> siek</w:t>
      </w:r>
      <w:r w:rsidR="000C670F">
        <w:rPr>
          <w:b w:val="0"/>
          <w:color w:val="000000"/>
          <w:szCs w:val="24"/>
        </w:rPr>
        <w:t>damas</w:t>
      </w:r>
      <w:r w:rsidR="00C67354" w:rsidRPr="00707BA1">
        <w:rPr>
          <w:b w:val="0"/>
          <w:color w:val="000000"/>
          <w:szCs w:val="24"/>
        </w:rPr>
        <w:t xml:space="preserve"> tinkamai vykdyti </w:t>
      </w:r>
      <w:r w:rsidR="001E4557">
        <w:rPr>
          <w:b w:val="0"/>
          <w:color w:val="000000"/>
          <w:szCs w:val="24"/>
        </w:rPr>
        <w:t>teisės aktų reikalavimus</w:t>
      </w:r>
      <w:r w:rsidR="00C73C11">
        <w:rPr>
          <w:b w:val="0"/>
          <w:color w:val="000000"/>
          <w:szCs w:val="24"/>
        </w:rPr>
        <w:t>,</w:t>
      </w:r>
      <w:r w:rsidR="001E4557">
        <w:rPr>
          <w:b w:val="0"/>
          <w:color w:val="000000"/>
          <w:szCs w:val="24"/>
        </w:rPr>
        <w:t xml:space="preserve"> susijusius su ekonominio poveikio vertinimu</w:t>
      </w:r>
      <w:r w:rsidR="00CC32DA">
        <w:rPr>
          <w:b w:val="0"/>
          <w:color w:val="000000"/>
          <w:szCs w:val="24"/>
        </w:rPr>
        <w:t>,</w:t>
      </w:r>
      <w:r w:rsidR="001E4557">
        <w:rPr>
          <w:b w:val="0"/>
          <w:color w:val="000000"/>
          <w:szCs w:val="24"/>
        </w:rPr>
        <w:t xml:space="preserve"> </w:t>
      </w:r>
      <w:r w:rsidR="00C67354" w:rsidRPr="00707BA1">
        <w:rPr>
          <w:b w:val="0"/>
          <w:color w:val="000000"/>
          <w:szCs w:val="24"/>
        </w:rPr>
        <w:t xml:space="preserve">ir gauti iš pareiškėjų reikiamą informaciją, turėtų </w:t>
      </w:r>
      <w:r w:rsidR="00C67354" w:rsidRPr="00586AD8">
        <w:rPr>
          <w:b w:val="0"/>
          <w:color w:val="000000"/>
          <w:szCs w:val="24"/>
        </w:rPr>
        <w:t>Tinklo nuostatuose paskelbti visų pareiškėjų galimų patirti suvaržymų, įskaitant ekonominį poveikį,</w:t>
      </w:r>
      <w:r w:rsidR="00C67354" w:rsidRPr="00707BA1">
        <w:rPr>
          <w:b w:val="0"/>
          <w:color w:val="000000"/>
          <w:szCs w:val="24"/>
        </w:rPr>
        <w:t xml:space="preserve"> vertinimo atlikimo tvarką, teikiamos informacijos apsaugos principus, protingumo kriterijus atitinkančius reikiamos informacijos pateikimo terminus ir pareiškėjams planuojamą siųsti ekonominio poveikio vertinimo anketą.</w:t>
      </w:r>
    </w:p>
    <w:p w14:paraId="0BA5CCA4" w14:textId="77777777" w:rsidR="00B405B4" w:rsidRDefault="00C67354" w:rsidP="008B0D30">
      <w:pPr>
        <w:tabs>
          <w:tab w:val="left" w:pos="720"/>
          <w:tab w:val="left" w:pos="1296"/>
          <w:tab w:val="center" w:pos="4320"/>
          <w:tab w:val="right" w:pos="8640"/>
        </w:tabs>
        <w:ind w:firstLine="709"/>
        <w:jc w:val="both"/>
        <w:rPr>
          <w:b w:val="0"/>
          <w:color w:val="000000"/>
          <w:szCs w:val="24"/>
        </w:rPr>
      </w:pPr>
      <w:r w:rsidRPr="00707BA1">
        <w:rPr>
          <w:b w:val="0"/>
          <w:color w:val="000000"/>
          <w:szCs w:val="24"/>
        </w:rPr>
        <w:t>Taisyklių 31 punkte nustatyta, kad, j</w:t>
      </w:r>
      <w:r w:rsidRPr="00707BA1">
        <w:rPr>
          <w:b w:val="0"/>
          <w:color w:val="000000"/>
        </w:rPr>
        <w:t xml:space="preserve">eigu valdytojas po paraiškų derinimo negali patenkinti visų paraiškų vienoje infrastruktūros dalyje, nes pajėgumų toje dalyje neužtenka, jis turi ne vėliau kaip per 3 dienas nuo dienos, kai nustatoma, kad infrastruktūros dalis perpildyta, informuoti LTSA, kad ta infrastruktūros dalis, kurioje susidarė tokia padėtis, yra perpildyta. Apie perpildytą infrastruktūros dalį LTSA skelbia savo interneto svetainėje. </w:t>
      </w:r>
      <w:r w:rsidRPr="00707BA1">
        <w:rPr>
          <w:rFonts w:eastAsia="Calibri"/>
          <w:b w:val="0"/>
          <w:color w:val="000000"/>
          <w:szCs w:val="24"/>
        </w:rPr>
        <w:t xml:space="preserve">Atsižvelgdama į išdėstytą aukščiau, Tarnyba konstatuoja, kad paraiškų derinimas buvo baigtas </w:t>
      </w:r>
      <w:r w:rsidR="008C3E7B" w:rsidRPr="00707BA1">
        <w:rPr>
          <w:b w:val="0"/>
          <w:color w:val="000000"/>
          <w:szCs w:val="24"/>
        </w:rPr>
        <w:t>201</w:t>
      </w:r>
      <w:r w:rsidR="008C3E7B">
        <w:rPr>
          <w:b w:val="0"/>
          <w:color w:val="000000"/>
          <w:szCs w:val="24"/>
        </w:rPr>
        <w:t>9</w:t>
      </w:r>
      <w:r w:rsidR="008C3E7B" w:rsidRPr="00707BA1">
        <w:rPr>
          <w:b w:val="0"/>
          <w:color w:val="000000"/>
          <w:szCs w:val="24"/>
        </w:rPr>
        <w:t xml:space="preserve"> </w:t>
      </w:r>
      <w:r w:rsidRPr="00707BA1">
        <w:rPr>
          <w:b w:val="0"/>
          <w:color w:val="000000"/>
          <w:szCs w:val="24"/>
        </w:rPr>
        <w:t xml:space="preserve">m. rugsėjo </w:t>
      </w:r>
      <w:r>
        <w:rPr>
          <w:b w:val="0"/>
          <w:color w:val="000000"/>
          <w:szCs w:val="24"/>
        </w:rPr>
        <w:t>23</w:t>
      </w:r>
      <w:r w:rsidRPr="00707BA1">
        <w:rPr>
          <w:b w:val="0"/>
          <w:color w:val="000000"/>
          <w:szCs w:val="24"/>
        </w:rPr>
        <w:t xml:space="preserve"> d., valdytojui nepavykus patenkinti visų paraiškų tam tikrose infrastruktūros dalyse, nes pajėgumų tose dalyse neužtenka, t. y. infrastruktūra dalyse </w:t>
      </w:r>
      <w:r w:rsidRPr="00B405B4">
        <w:rPr>
          <w:b w:val="0"/>
          <w:color w:val="000000"/>
          <w:szCs w:val="24"/>
        </w:rPr>
        <w:t>Kužiai</w:t>
      </w:r>
      <w:r w:rsidRPr="00B405B4">
        <w:rPr>
          <w:b w:val="0"/>
          <w:szCs w:val="24"/>
          <w:lang w:eastAsia="lt-LT"/>
        </w:rPr>
        <w:t>–</w:t>
      </w:r>
      <w:r w:rsidRPr="00B405B4">
        <w:rPr>
          <w:b w:val="0"/>
          <w:color w:val="000000"/>
          <w:szCs w:val="24"/>
        </w:rPr>
        <w:t>Klaipėda, Radviliškis</w:t>
      </w:r>
      <w:r w:rsidRPr="00B405B4">
        <w:rPr>
          <w:b w:val="0"/>
          <w:szCs w:val="24"/>
          <w:lang w:eastAsia="lt-LT"/>
        </w:rPr>
        <w:t>–Pagėgiai, Radviliškis–Rokiškis, Kaišiadorys–Radviliškis ir Kužiai–Bugeniai</w:t>
      </w:r>
      <w:r w:rsidRPr="00B405B4">
        <w:rPr>
          <w:b w:val="0"/>
          <w:color w:val="000000"/>
          <w:szCs w:val="24"/>
        </w:rPr>
        <w:t xml:space="preserve"> buvo</w:t>
      </w:r>
      <w:r w:rsidRPr="00707BA1">
        <w:rPr>
          <w:b w:val="0"/>
          <w:color w:val="000000"/>
          <w:szCs w:val="24"/>
        </w:rPr>
        <w:t xml:space="preserve"> perpildyta, o paraiškų derinimo metu </w:t>
      </w:r>
      <w:r w:rsidR="00B405B4">
        <w:rPr>
          <w:b w:val="0"/>
          <w:color w:val="000000"/>
          <w:szCs w:val="24"/>
        </w:rPr>
        <w:t xml:space="preserve">2 </w:t>
      </w:r>
      <w:r>
        <w:rPr>
          <w:b w:val="0"/>
          <w:color w:val="000000"/>
          <w:szCs w:val="24"/>
        </w:rPr>
        <w:t>pareiškėja</w:t>
      </w:r>
      <w:r w:rsidR="00B405B4">
        <w:rPr>
          <w:b w:val="0"/>
          <w:color w:val="000000"/>
          <w:szCs w:val="24"/>
        </w:rPr>
        <w:t>i</w:t>
      </w:r>
      <w:r>
        <w:rPr>
          <w:b w:val="0"/>
          <w:color w:val="000000"/>
          <w:szCs w:val="24"/>
        </w:rPr>
        <w:t xml:space="preserve"> </w:t>
      </w:r>
      <w:r w:rsidRPr="00D85EA9">
        <w:rPr>
          <w:b w:val="0"/>
          <w:color w:val="000000"/>
          <w:szCs w:val="24"/>
        </w:rPr>
        <w:t xml:space="preserve">atsisakė </w:t>
      </w:r>
      <w:r w:rsidRPr="00B00F1F">
        <w:rPr>
          <w:b w:val="0"/>
          <w:color w:val="000000"/>
          <w:szCs w:val="24"/>
        </w:rPr>
        <w:t>peržiūrėti pageidaujamų traukinių periodiškumą</w:t>
      </w:r>
      <w:r>
        <w:rPr>
          <w:b w:val="0"/>
          <w:color w:val="000000"/>
          <w:szCs w:val="24"/>
        </w:rPr>
        <w:t>.</w:t>
      </w:r>
      <w:r>
        <w:rPr>
          <w:b w:val="0"/>
          <w:color w:val="000000"/>
          <w:sz w:val="22"/>
          <w:szCs w:val="24"/>
        </w:rPr>
        <w:t xml:space="preserve"> </w:t>
      </w:r>
      <w:r w:rsidRPr="00707BA1">
        <w:rPr>
          <w:b w:val="0"/>
          <w:color w:val="000000"/>
          <w:szCs w:val="24"/>
        </w:rPr>
        <w:t xml:space="preserve">Atitinkamai, valdytojas, laikydamasis Taisyklių </w:t>
      </w:r>
      <w:r w:rsidR="00B61165" w:rsidRPr="00707BA1">
        <w:rPr>
          <w:b w:val="0"/>
          <w:color w:val="000000"/>
          <w:szCs w:val="24"/>
        </w:rPr>
        <w:t>31</w:t>
      </w:r>
      <w:r w:rsidR="00B61165">
        <w:rPr>
          <w:b w:val="0"/>
          <w:color w:val="000000"/>
          <w:szCs w:val="24"/>
        </w:rPr>
        <w:t> </w:t>
      </w:r>
      <w:r w:rsidRPr="00707BA1">
        <w:rPr>
          <w:b w:val="0"/>
          <w:color w:val="000000"/>
          <w:szCs w:val="24"/>
        </w:rPr>
        <w:t>punkte nustatyto termino,</w:t>
      </w:r>
      <w:r w:rsidR="00B405B4">
        <w:rPr>
          <w:b w:val="0"/>
          <w:color w:val="000000"/>
          <w:szCs w:val="24"/>
        </w:rPr>
        <w:t xml:space="preserve"> turėjo</w:t>
      </w:r>
      <w:r w:rsidRPr="00707BA1">
        <w:rPr>
          <w:b w:val="0"/>
          <w:color w:val="000000"/>
          <w:szCs w:val="24"/>
        </w:rPr>
        <w:t xml:space="preserve"> per 3 darbo dienas</w:t>
      </w:r>
      <w:r w:rsidR="00B405B4">
        <w:rPr>
          <w:b w:val="0"/>
          <w:color w:val="000000"/>
          <w:szCs w:val="24"/>
        </w:rPr>
        <w:t xml:space="preserve"> </w:t>
      </w:r>
      <w:r w:rsidRPr="00707BA1">
        <w:rPr>
          <w:b w:val="0"/>
          <w:color w:val="000000"/>
          <w:szCs w:val="24"/>
        </w:rPr>
        <w:t>iki 201</w:t>
      </w:r>
      <w:r w:rsidR="00586AD8">
        <w:rPr>
          <w:b w:val="0"/>
          <w:color w:val="000000"/>
          <w:szCs w:val="24"/>
        </w:rPr>
        <w:t>9</w:t>
      </w:r>
      <w:r w:rsidRPr="00707BA1">
        <w:rPr>
          <w:b w:val="0"/>
          <w:color w:val="000000"/>
          <w:szCs w:val="24"/>
        </w:rPr>
        <w:t xml:space="preserve"> m. rugsėjo 2</w:t>
      </w:r>
      <w:r>
        <w:rPr>
          <w:b w:val="0"/>
          <w:color w:val="000000"/>
          <w:szCs w:val="24"/>
        </w:rPr>
        <w:t>6</w:t>
      </w:r>
      <w:r w:rsidRPr="00707BA1">
        <w:rPr>
          <w:b w:val="0"/>
          <w:color w:val="000000"/>
          <w:szCs w:val="24"/>
        </w:rPr>
        <w:t xml:space="preserve"> d. infor</w:t>
      </w:r>
      <w:r w:rsidR="00B405B4">
        <w:rPr>
          <w:b w:val="0"/>
          <w:color w:val="000000"/>
          <w:szCs w:val="24"/>
        </w:rPr>
        <w:t>muoti</w:t>
      </w:r>
      <w:r w:rsidRPr="00707BA1">
        <w:rPr>
          <w:b w:val="0"/>
          <w:color w:val="000000"/>
          <w:szCs w:val="24"/>
        </w:rPr>
        <w:t xml:space="preserve"> LTSA apie nustatytas perpildytas infrastruktūros dalis. </w:t>
      </w:r>
      <w:r w:rsidR="00B405B4">
        <w:rPr>
          <w:b w:val="0"/>
          <w:color w:val="000000"/>
          <w:szCs w:val="24"/>
        </w:rPr>
        <w:t>Tarnyba nustatė, kad valdytojas</w:t>
      </w:r>
      <w:r w:rsidR="00047E24">
        <w:rPr>
          <w:b w:val="0"/>
          <w:color w:val="000000"/>
          <w:szCs w:val="24"/>
        </w:rPr>
        <w:t xml:space="preserve"> </w:t>
      </w:r>
      <w:r w:rsidR="00BB79A3">
        <w:rPr>
          <w:b w:val="0"/>
          <w:color w:val="000000" w:themeColor="text1"/>
          <w:szCs w:val="24"/>
          <w:lang w:eastAsia="lt-LT"/>
        </w:rPr>
        <w:t xml:space="preserve">Raštu </w:t>
      </w:r>
      <w:r w:rsidR="003D1AF5" w:rsidRPr="00FF3527">
        <w:rPr>
          <w:b w:val="0"/>
          <w:color w:val="000000" w:themeColor="text1"/>
          <w:szCs w:val="24"/>
          <w:lang w:eastAsia="lt-LT"/>
        </w:rPr>
        <w:t>Nr. SD(DI)-2507</w:t>
      </w:r>
      <w:r w:rsidR="003D1AF5">
        <w:rPr>
          <w:b w:val="0"/>
          <w:color w:val="000000" w:themeColor="text1"/>
          <w:szCs w:val="24"/>
          <w:lang w:eastAsia="lt-LT"/>
        </w:rPr>
        <w:t xml:space="preserve"> ir </w:t>
      </w:r>
      <w:r w:rsidR="00823F3D" w:rsidRPr="00554A4E">
        <w:rPr>
          <w:b w:val="0"/>
          <w:color w:val="000000" w:themeColor="text1"/>
          <w:szCs w:val="24"/>
          <w:lang w:eastAsia="lt-LT"/>
        </w:rPr>
        <w:t xml:space="preserve">2019 m. rugsėjo 25 d. raštu Nr. SD(DI)-2537 (toliau – </w:t>
      </w:r>
      <w:r w:rsidR="00823F3D" w:rsidRPr="00FF18DA">
        <w:rPr>
          <w:rFonts w:eastAsia="Calibri"/>
          <w:b w:val="0"/>
          <w:color w:val="000000" w:themeColor="text1"/>
          <w:szCs w:val="24"/>
        </w:rPr>
        <w:t>Raštas Nr. SD(DI)-2537)</w:t>
      </w:r>
      <w:r w:rsidR="00823F3D" w:rsidRPr="00554A4E">
        <w:rPr>
          <w:rFonts w:eastAsia="Calibri"/>
          <w:bCs/>
          <w:color w:val="000000" w:themeColor="text1"/>
          <w:szCs w:val="24"/>
        </w:rPr>
        <w:t xml:space="preserve"> </w:t>
      </w:r>
      <w:r w:rsidR="00B405B4" w:rsidRPr="00707BA1">
        <w:rPr>
          <w:b w:val="0"/>
          <w:color w:val="000000"/>
          <w:szCs w:val="24"/>
        </w:rPr>
        <w:t>LTSA</w:t>
      </w:r>
      <w:r w:rsidR="00B405B4">
        <w:rPr>
          <w:b w:val="0"/>
          <w:color w:val="000000"/>
          <w:szCs w:val="24"/>
        </w:rPr>
        <w:t xml:space="preserve"> pateikė informaciją apie perpildytas infrastruktūros dalis</w:t>
      </w:r>
      <w:r w:rsidRPr="00707BA1">
        <w:rPr>
          <w:b w:val="0"/>
          <w:color w:val="000000"/>
          <w:szCs w:val="24"/>
        </w:rPr>
        <w:t xml:space="preserve">, </w:t>
      </w:r>
      <w:r w:rsidR="00B405B4">
        <w:rPr>
          <w:b w:val="0"/>
          <w:color w:val="000000"/>
          <w:szCs w:val="24"/>
        </w:rPr>
        <w:t xml:space="preserve">o LTSA 2019 m. rugsėjo 27 d. šią informaciją paskelbė </w:t>
      </w:r>
      <w:r w:rsidRPr="00707BA1">
        <w:rPr>
          <w:b w:val="0"/>
          <w:color w:val="000000"/>
          <w:szCs w:val="24"/>
        </w:rPr>
        <w:t>savo interneto svetainėje</w:t>
      </w:r>
      <w:r w:rsidR="00B405B4">
        <w:rPr>
          <w:b w:val="0"/>
          <w:color w:val="000000"/>
          <w:szCs w:val="24"/>
        </w:rPr>
        <w:t>.</w:t>
      </w:r>
      <w:r w:rsidRPr="00707BA1">
        <w:rPr>
          <w:b w:val="0"/>
          <w:color w:val="000000"/>
          <w:szCs w:val="24"/>
        </w:rPr>
        <w:t xml:space="preserve"> </w:t>
      </w:r>
      <w:r w:rsidR="00B405B4">
        <w:rPr>
          <w:b w:val="0"/>
          <w:color w:val="000000"/>
          <w:szCs w:val="24"/>
        </w:rPr>
        <w:t xml:space="preserve">Atsižvelgdama į tai, Tarnyba konstatuoja, kad informacija apie </w:t>
      </w:r>
      <w:r w:rsidR="00C635FA">
        <w:rPr>
          <w:b w:val="0"/>
          <w:color w:val="000000"/>
          <w:szCs w:val="24"/>
        </w:rPr>
        <w:t xml:space="preserve">perpildytos </w:t>
      </w:r>
      <w:r w:rsidR="00B405B4">
        <w:rPr>
          <w:b w:val="0"/>
          <w:color w:val="000000"/>
          <w:szCs w:val="24"/>
        </w:rPr>
        <w:t>infrastruktūros dalis 2019</w:t>
      </w:r>
      <w:r w:rsidR="00B405B4" w:rsidRPr="00B405B4">
        <w:rPr>
          <w:b w:val="0"/>
          <w:szCs w:val="24"/>
          <w:lang w:eastAsia="lt-LT"/>
        </w:rPr>
        <w:t>–</w:t>
      </w:r>
      <w:r w:rsidR="00B405B4">
        <w:rPr>
          <w:b w:val="0"/>
          <w:color w:val="000000"/>
          <w:szCs w:val="24"/>
        </w:rPr>
        <w:t>2020 TTT galiojimo laikotarpiui buvo pateikta ir paskel</w:t>
      </w:r>
      <w:r w:rsidR="0081213F">
        <w:rPr>
          <w:b w:val="0"/>
          <w:color w:val="000000"/>
          <w:szCs w:val="24"/>
        </w:rPr>
        <w:t xml:space="preserve">bta laikantis Taisyklių 31 punkto </w:t>
      </w:r>
      <w:r w:rsidR="00C635FA">
        <w:rPr>
          <w:b w:val="0"/>
          <w:color w:val="000000"/>
          <w:szCs w:val="24"/>
        </w:rPr>
        <w:t>reikalavimų</w:t>
      </w:r>
      <w:r w:rsidR="0081213F">
        <w:rPr>
          <w:b w:val="0"/>
          <w:color w:val="000000"/>
          <w:szCs w:val="24"/>
        </w:rPr>
        <w:t>.</w:t>
      </w:r>
    </w:p>
    <w:p w14:paraId="3548C703" w14:textId="5BF18BEF" w:rsidR="00C67354" w:rsidRPr="00B47D8B" w:rsidRDefault="00290816" w:rsidP="008B0D30">
      <w:pPr>
        <w:tabs>
          <w:tab w:val="left" w:pos="720"/>
          <w:tab w:val="left" w:pos="1296"/>
          <w:tab w:val="center" w:pos="4320"/>
          <w:tab w:val="right" w:pos="8640"/>
        </w:tabs>
        <w:ind w:firstLine="709"/>
        <w:jc w:val="both"/>
        <w:rPr>
          <w:b w:val="0"/>
          <w:szCs w:val="24"/>
        </w:rPr>
      </w:pPr>
      <w:r w:rsidRPr="00290816">
        <w:rPr>
          <w:rFonts w:eastAsiaTheme="minorHAnsi"/>
          <w:b w:val="0"/>
          <w:bCs/>
          <w:color w:val="000000" w:themeColor="text1"/>
          <w:szCs w:val="24"/>
        </w:rPr>
        <w:t xml:space="preserve">Atsižvelgdama į </w:t>
      </w:r>
      <w:r>
        <w:rPr>
          <w:rFonts w:eastAsia="Calibri"/>
          <w:b w:val="0"/>
          <w:color w:val="000000"/>
          <w:szCs w:val="24"/>
        </w:rPr>
        <w:t xml:space="preserve">išdėstytą </w:t>
      </w:r>
      <w:r w:rsidR="00C67354" w:rsidRPr="00DE311E">
        <w:rPr>
          <w:rFonts w:eastAsia="Calibri"/>
          <w:b w:val="0"/>
          <w:color w:val="000000"/>
          <w:szCs w:val="24"/>
        </w:rPr>
        <w:t xml:space="preserve">aukščiau, Tarnyba konstatuoja, kad, nors, </w:t>
      </w:r>
      <w:r w:rsidR="00867791">
        <w:rPr>
          <w:rFonts w:eastAsia="Calibri"/>
          <w:b w:val="0"/>
          <w:color w:val="000000"/>
          <w:szCs w:val="24"/>
        </w:rPr>
        <w:t xml:space="preserve">kaip konstatuota aukščiau, </w:t>
      </w:r>
      <w:r w:rsidR="00C67354" w:rsidRPr="00DE311E">
        <w:rPr>
          <w:rFonts w:eastAsia="Calibri"/>
          <w:b w:val="0"/>
          <w:color w:val="000000"/>
          <w:szCs w:val="24"/>
        </w:rPr>
        <w:t xml:space="preserve">valdytojo veiksmai neatitiko dalies Taisyklėse nustatytų reikalavimų, </w:t>
      </w:r>
      <w:r w:rsidR="00C67354" w:rsidRPr="00B00F1F">
        <w:rPr>
          <w:b w:val="0"/>
          <w:color w:val="000000"/>
          <w:szCs w:val="24"/>
        </w:rPr>
        <w:t xml:space="preserve">valdytojo pateikta informacija, reikalinga LTSA sprendimui dėl pajėgumų skyrimo priimti, nebūtų buvusi kitokia net ir valdytojui pajėgumų skyrimo proceso metu viską atlikus taip, kaip to reikalauja Taisyklės </w:t>
      </w:r>
      <w:r w:rsidR="00C67354" w:rsidRPr="00DE311E">
        <w:rPr>
          <w:rFonts w:eastAsia="Calibri"/>
          <w:b w:val="0"/>
          <w:color w:val="000000"/>
          <w:szCs w:val="24"/>
        </w:rPr>
        <w:t xml:space="preserve">dėl tokių </w:t>
      </w:r>
      <w:r w:rsidR="00B234D8">
        <w:rPr>
          <w:rFonts w:eastAsia="Calibri"/>
          <w:b w:val="0"/>
          <w:color w:val="000000"/>
          <w:szCs w:val="24"/>
        </w:rPr>
        <w:t xml:space="preserve">objektyvių </w:t>
      </w:r>
      <w:r w:rsidR="00C67354" w:rsidRPr="00DE311E">
        <w:rPr>
          <w:rFonts w:eastAsia="Calibri"/>
          <w:b w:val="0"/>
          <w:color w:val="000000"/>
          <w:szCs w:val="24"/>
        </w:rPr>
        <w:t>priežasčių kaip</w:t>
      </w:r>
      <w:r w:rsidR="000C670F">
        <w:rPr>
          <w:rFonts w:eastAsia="Calibri"/>
          <w:b w:val="0"/>
          <w:color w:val="000000"/>
          <w:szCs w:val="24"/>
        </w:rPr>
        <w:t>:</w:t>
      </w:r>
      <w:r w:rsidR="00867791">
        <w:rPr>
          <w:rFonts w:eastAsia="Calibri"/>
          <w:b w:val="0"/>
          <w:color w:val="000000"/>
          <w:szCs w:val="24"/>
        </w:rPr>
        <w:t xml:space="preserve"> 1)</w:t>
      </w:r>
      <w:r w:rsidR="00C67354" w:rsidRPr="00DE311E">
        <w:rPr>
          <w:rFonts w:eastAsia="Calibri"/>
          <w:b w:val="0"/>
          <w:color w:val="000000"/>
          <w:szCs w:val="24"/>
        </w:rPr>
        <w:t xml:space="preserve"> perpildyt</w:t>
      </w:r>
      <w:r w:rsidR="00B234D8">
        <w:rPr>
          <w:rFonts w:eastAsia="Calibri"/>
          <w:b w:val="0"/>
          <w:color w:val="000000"/>
          <w:szCs w:val="24"/>
        </w:rPr>
        <w:t>ų</w:t>
      </w:r>
      <w:r w:rsidR="00C67354" w:rsidRPr="00DE311E">
        <w:rPr>
          <w:rFonts w:eastAsia="Calibri"/>
          <w:b w:val="0"/>
          <w:color w:val="000000"/>
          <w:szCs w:val="24"/>
        </w:rPr>
        <w:t xml:space="preserve"> </w:t>
      </w:r>
      <w:r w:rsidR="00C67354" w:rsidRPr="00DE311E">
        <w:rPr>
          <w:b w:val="0"/>
          <w:color w:val="000000"/>
          <w:szCs w:val="24"/>
        </w:rPr>
        <w:t xml:space="preserve">infrastruktūros </w:t>
      </w:r>
      <w:r w:rsidR="00C67354" w:rsidRPr="0081213F">
        <w:rPr>
          <w:b w:val="0"/>
          <w:color w:val="000000"/>
          <w:szCs w:val="24"/>
        </w:rPr>
        <w:t>dal</w:t>
      </w:r>
      <w:r w:rsidR="00B234D8">
        <w:rPr>
          <w:b w:val="0"/>
          <w:color w:val="000000"/>
          <w:szCs w:val="24"/>
        </w:rPr>
        <w:t>ių</w:t>
      </w:r>
      <w:r w:rsidR="00C67354" w:rsidRPr="0081213F">
        <w:rPr>
          <w:b w:val="0"/>
          <w:color w:val="000000"/>
          <w:szCs w:val="24"/>
        </w:rPr>
        <w:t xml:space="preserve"> Kužiai</w:t>
      </w:r>
      <w:r w:rsidR="00C67354" w:rsidRPr="0081213F">
        <w:rPr>
          <w:b w:val="0"/>
          <w:szCs w:val="24"/>
          <w:lang w:eastAsia="lt-LT"/>
        </w:rPr>
        <w:t>–</w:t>
      </w:r>
      <w:r w:rsidR="00C67354" w:rsidRPr="0081213F">
        <w:rPr>
          <w:b w:val="0"/>
          <w:color w:val="000000"/>
          <w:szCs w:val="24"/>
        </w:rPr>
        <w:t>Klaipėda, Radviliškis</w:t>
      </w:r>
      <w:r w:rsidR="00C67354" w:rsidRPr="0081213F">
        <w:rPr>
          <w:b w:val="0"/>
          <w:szCs w:val="24"/>
          <w:lang w:eastAsia="lt-LT"/>
        </w:rPr>
        <w:t>–Pagėgiai, Radviliškis–Rokiškis, Kaišiadorys–Radviliškis ir Kužiai–Bugeniai</w:t>
      </w:r>
      <w:r w:rsidR="00867791">
        <w:rPr>
          <w:b w:val="0"/>
          <w:color w:val="000000"/>
          <w:szCs w:val="24"/>
        </w:rPr>
        <w:t>; 2)</w:t>
      </w:r>
      <w:r w:rsidR="00867791" w:rsidRPr="0081213F">
        <w:rPr>
          <w:b w:val="0"/>
          <w:color w:val="000000"/>
          <w:szCs w:val="24"/>
        </w:rPr>
        <w:t xml:space="preserve"> </w:t>
      </w:r>
      <w:r w:rsidR="00867791">
        <w:rPr>
          <w:b w:val="0"/>
          <w:color w:val="000000"/>
          <w:szCs w:val="24"/>
        </w:rPr>
        <w:t>dviejų</w:t>
      </w:r>
      <w:r w:rsidR="0081213F">
        <w:rPr>
          <w:b w:val="0"/>
          <w:color w:val="000000"/>
          <w:szCs w:val="24"/>
        </w:rPr>
        <w:t xml:space="preserve"> </w:t>
      </w:r>
      <w:r w:rsidR="00C67354" w:rsidRPr="00B00F1F">
        <w:rPr>
          <w:b w:val="0"/>
          <w:color w:val="000000"/>
          <w:szCs w:val="24"/>
        </w:rPr>
        <w:t>pareiškėj</w:t>
      </w:r>
      <w:r w:rsidR="0081213F">
        <w:rPr>
          <w:b w:val="0"/>
          <w:color w:val="000000"/>
          <w:szCs w:val="24"/>
        </w:rPr>
        <w:t>ų</w:t>
      </w:r>
      <w:r w:rsidR="00C67354" w:rsidRPr="00B00F1F">
        <w:rPr>
          <w:b w:val="0"/>
          <w:color w:val="000000"/>
          <w:szCs w:val="24"/>
        </w:rPr>
        <w:t xml:space="preserve"> nenor</w:t>
      </w:r>
      <w:r w:rsidR="0081213F">
        <w:rPr>
          <w:b w:val="0"/>
          <w:color w:val="000000"/>
          <w:szCs w:val="24"/>
        </w:rPr>
        <w:t>o</w:t>
      </w:r>
      <w:r w:rsidR="00C67354" w:rsidRPr="00B00F1F">
        <w:rPr>
          <w:b w:val="0"/>
          <w:color w:val="000000"/>
          <w:szCs w:val="24"/>
        </w:rPr>
        <w:t xml:space="preserve"> atsisakyti pajėgumų ar peržiūrėti pageidaujamų traukinių periodiškumą</w:t>
      </w:r>
      <w:r w:rsidR="00867791">
        <w:rPr>
          <w:b w:val="0"/>
          <w:color w:val="000000"/>
          <w:szCs w:val="24"/>
        </w:rPr>
        <w:t>;</w:t>
      </w:r>
      <w:r w:rsidR="00867791" w:rsidRPr="00B00F1F">
        <w:rPr>
          <w:b w:val="0"/>
          <w:color w:val="000000"/>
          <w:szCs w:val="24"/>
        </w:rPr>
        <w:t xml:space="preserve"> </w:t>
      </w:r>
      <w:r w:rsidR="00867791">
        <w:rPr>
          <w:b w:val="0"/>
          <w:color w:val="000000"/>
          <w:szCs w:val="24"/>
        </w:rPr>
        <w:t xml:space="preserve">3) </w:t>
      </w:r>
      <w:r w:rsidR="0081213F">
        <w:rPr>
          <w:b w:val="0"/>
          <w:color w:val="000000"/>
          <w:szCs w:val="24"/>
        </w:rPr>
        <w:t xml:space="preserve">vieno iš pareiškėjų </w:t>
      </w:r>
      <w:r w:rsidR="00C67354" w:rsidRPr="00B00F1F">
        <w:rPr>
          <w:b w:val="0"/>
          <w:color w:val="000000"/>
          <w:szCs w:val="24"/>
        </w:rPr>
        <w:t xml:space="preserve">informacijos, reikalingos atlikti </w:t>
      </w:r>
      <w:r w:rsidR="00C67354" w:rsidRPr="00DE311E">
        <w:rPr>
          <w:b w:val="0"/>
          <w:color w:val="000000"/>
          <w:szCs w:val="24"/>
        </w:rPr>
        <w:t xml:space="preserve">visų pareiškėjų galimų patirti suvaržymų, įskaitant ekonominį poveikį, </w:t>
      </w:r>
      <w:r w:rsidR="00C67354" w:rsidRPr="00B00F1F">
        <w:rPr>
          <w:b w:val="0"/>
          <w:color w:val="000000"/>
          <w:szCs w:val="24"/>
        </w:rPr>
        <w:t xml:space="preserve">vertinimui, nepateikimo. Atsižvelgdama į tai, Tarnyba konstatuoja, kad aukščiau nurodyti valdytojo veiksmų neatitikimai Taisyklių reikalavimams </w:t>
      </w:r>
      <w:r w:rsidR="00C67354" w:rsidRPr="00DE311E">
        <w:rPr>
          <w:b w:val="0"/>
          <w:szCs w:val="24"/>
        </w:rPr>
        <w:t xml:space="preserve">nėra esminiai procedūriniai pažeidimai, galėję turėti įtakos </w:t>
      </w:r>
      <w:r w:rsidR="00C67354" w:rsidRPr="00B00F1F">
        <w:rPr>
          <w:b w:val="0"/>
          <w:color w:val="000000"/>
          <w:szCs w:val="24"/>
        </w:rPr>
        <w:t>Sprendimo Nr.</w:t>
      </w:r>
      <w:r w:rsidR="0081213F">
        <w:rPr>
          <w:b w:val="0"/>
          <w:color w:val="000000"/>
          <w:szCs w:val="24"/>
        </w:rPr>
        <w:t xml:space="preserve"> </w:t>
      </w:r>
      <w:r w:rsidR="00C67354">
        <w:rPr>
          <w:b w:val="0"/>
          <w:bCs/>
          <w:color w:val="000000"/>
          <w:szCs w:val="24"/>
        </w:rPr>
        <w:t>PSE</w:t>
      </w:r>
      <w:r w:rsidR="00C67354" w:rsidRPr="00DE311E">
        <w:rPr>
          <w:b w:val="0"/>
          <w:bCs/>
          <w:color w:val="000000"/>
          <w:szCs w:val="24"/>
        </w:rPr>
        <w:t>-</w:t>
      </w:r>
      <w:r w:rsidR="00C67354">
        <w:rPr>
          <w:b w:val="0"/>
          <w:bCs/>
          <w:color w:val="000000"/>
          <w:szCs w:val="24"/>
        </w:rPr>
        <w:t>357</w:t>
      </w:r>
      <w:r w:rsidR="00C67354" w:rsidRPr="00B47D8B">
        <w:rPr>
          <w:b w:val="0"/>
          <w:szCs w:val="24"/>
        </w:rPr>
        <w:t xml:space="preserve"> teisėtumui ir pagrįstumui. </w:t>
      </w:r>
    </w:p>
    <w:p w14:paraId="44078C9D" w14:textId="77777777" w:rsidR="00C67354" w:rsidRPr="00707BA1" w:rsidRDefault="00C67354" w:rsidP="00C23F38">
      <w:pPr>
        <w:tabs>
          <w:tab w:val="left" w:pos="720"/>
          <w:tab w:val="left" w:pos="1296"/>
          <w:tab w:val="center" w:pos="4320"/>
          <w:tab w:val="right" w:pos="8640"/>
        </w:tabs>
        <w:ind w:firstLine="851"/>
        <w:jc w:val="both"/>
        <w:rPr>
          <w:b w:val="0"/>
          <w:bCs/>
          <w:color w:val="000000"/>
          <w:szCs w:val="24"/>
        </w:rPr>
      </w:pPr>
    </w:p>
    <w:p w14:paraId="70AA4AA9" w14:textId="77777777" w:rsidR="00C67354" w:rsidRPr="00707BA1" w:rsidRDefault="00C67354" w:rsidP="008B0D30">
      <w:pPr>
        <w:tabs>
          <w:tab w:val="left" w:pos="720"/>
          <w:tab w:val="left" w:pos="1296"/>
          <w:tab w:val="center" w:pos="4320"/>
          <w:tab w:val="right" w:pos="8640"/>
        </w:tabs>
        <w:ind w:firstLine="709"/>
        <w:jc w:val="both"/>
        <w:rPr>
          <w:b w:val="0"/>
          <w:bCs/>
          <w:i/>
          <w:color w:val="000000"/>
          <w:szCs w:val="24"/>
        </w:rPr>
      </w:pPr>
      <w:r w:rsidRPr="00707BA1">
        <w:rPr>
          <w:b w:val="0"/>
          <w:bCs/>
          <w:i/>
          <w:color w:val="000000"/>
          <w:szCs w:val="24"/>
        </w:rPr>
        <w:t xml:space="preserve">Dėl pagrįstai priimto LTSA Sprendimo Nr. </w:t>
      </w:r>
      <w:r>
        <w:rPr>
          <w:b w:val="0"/>
          <w:bCs/>
          <w:i/>
          <w:color w:val="000000"/>
          <w:szCs w:val="24"/>
        </w:rPr>
        <w:t>PSE</w:t>
      </w:r>
      <w:r w:rsidRPr="00707BA1">
        <w:rPr>
          <w:b w:val="0"/>
          <w:bCs/>
          <w:i/>
          <w:color w:val="000000"/>
          <w:szCs w:val="24"/>
        </w:rPr>
        <w:t>-</w:t>
      </w:r>
      <w:r>
        <w:rPr>
          <w:b w:val="0"/>
          <w:bCs/>
          <w:i/>
          <w:color w:val="000000"/>
          <w:szCs w:val="24"/>
        </w:rPr>
        <w:t>357</w:t>
      </w:r>
      <w:r w:rsidRPr="00707BA1">
        <w:rPr>
          <w:b w:val="0"/>
          <w:bCs/>
          <w:i/>
          <w:color w:val="000000"/>
          <w:szCs w:val="24"/>
        </w:rPr>
        <w:t xml:space="preserve">, </w:t>
      </w:r>
      <w:r w:rsidRPr="00707BA1">
        <w:rPr>
          <w:b w:val="0"/>
          <w:i/>
          <w:color w:val="000000"/>
          <w:szCs w:val="24"/>
        </w:rPr>
        <w:t xml:space="preserve">nes prašomų pajėgumų nėra dėl tam tikrų perpildytos infrastruktūros dalių </w:t>
      </w:r>
      <w:proofErr w:type="spellStart"/>
      <w:r w:rsidRPr="00707BA1">
        <w:rPr>
          <w:b w:val="0"/>
          <w:i/>
          <w:color w:val="000000"/>
          <w:szCs w:val="24"/>
        </w:rPr>
        <w:t>tarpstočiuose</w:t>
      </w:r>
      <w:proofErr w:type="spellEnd"/>
      <w:r w:rsidRPr="00707BA1">
        <w:rPr>
          <w:b w:val="0"/>
          <w:i/>
          <w:color w:val="000000"/>
          <w:szCs w:val="24"/>
        </w:rPr>
        <w:t xml:space="preserve"> </w:t>
      </w:r>
      <w:r w:rsidRPr="00707BA1">
        <w:rPr>
          <w:b w:val="0"/>
          <w:i/>
          <w:color w:val="000000"/>
          <w:szCs w:val="24"/>
          <w:lang w:eastAsia="lt-LT"/>
        </w:rPr>
        <w:t>Plungė–</w:t>
      </w:r>
      <w:proofErr w:type="spellStart"/>
      <w:r w:rsidRPr="00707BA1">
        <w:rPr>
          <w:b w:val="0"/>
          <w:i/>
          <w:color w:val="000000"/>
          <w:szCs w:val="24"/>
          <w:lang w:eastAsia="lt-LT"/>
        </w:rPr>
        <w:t>Šateikiai</w:t>
      </w:r>
      <w:proofErr w:type="spellEnd"/>
      <w:r w:rsidRPr="00707BA1">
        <w:rPr>
          <w:b w:val="0"/>
          <w:i/>
          <w:color w:val="000000"/>
          <w:szCs w:val="24"/>
          <w:lang w:eastAsia="lt-LT"/>
        </w:rPr>
        <w:t xml:space="preserve"> ir Viduklė–Tauragė</w:t>
      </w:r>
    </w:p>
    <w:p w14:paraId="4FFF1740" w14:textId="77777777" w:rsidR="00C67354" w:rsidRPr="00707BA1" w:rsidRDefault="00C67354" w:rsidP="00C23F38">
      <w:pPr>
        <w:tabs>
          <w:tab w:val="left" w:pos="720"/>
          <w:tab w:val="left" w:pos="1296"/>
          <w:tab w:val="center" w:pos="4320"/>
          <w:tab w:val="right" w:pos="8640"/>
        </w:tabs>
        <w:ind w:firstLine="851"/>
        <w:jc w:val="both"/>
        <w:rPr>
          <w:b w:val="0"/>
          <w:bCs/>
          <w:i/>
          <w:color w:val="000000"/>
          <w:szCs w:val="24"/>
        </w:rPr>
      </w:pPr>
    </w:p>
    <w:p w14:paraId="082BD4C9" w14:textId="43BB516B" w:rsidR="00C67354" w:rsidRPr="00707BA1" w:rsidRDefault="00C67354" w:rsidP="008B0D30">
      <w:pPr>
        <w:tabs>
          <w:tab w:val="left" w:pos="720"/>
          <w:tab w:val="center" w:pos="4320"/>
          <w:tab w:val="right" w:pos="8640"/>
        </w:tabs>
        <w:ind w:firstLine="709"/>
        <w:jc w:val="both"/>
        <w:rPr>
          <w:b w:val="0"/>
          <w:color w:val="000000"/>
          <w:szCs w:val="24"/>
        </w:rPr>
      </w:pPr>
      <w:r w:rsidRPr="00920D6C">
        <w:rPr>
          <w:b w:val="0"/>
          <w:color w:val="000000"/>
          <w:szCs w:val="24"/>
        </w:rPr>
        <w:t xml:space="preserve">Tarnyba nustatė, kad </w:t>
      </w:r>
      <w:r w:rsidRPr="00B00F1F">
        <w:rPr>
          <w:b w:val="0"/>
          <w:color w:val="000000"/>
          <w:szCs w:val="24"/>
        </w:rPr>
        <w:t xml:space="preserve">Sprendimu Nr. PSE-357 </w:t>
      </w:r>
      <w:r w:rsidRPr="00920D6C">
        <w:rPr>
          <w:b w:val="0"/>
          <w:color w:val="000000"/>
          <w:szCs w:val="24"/>
        </w:rPr>
        <w:t>LTSA</w:t>
      </w:r>
      <w:r w:rsidRPr="00707BA1">
        <w:rPr>
          <w:b w:val="0"/>
          <w:color w:val="000000"/>
          <w:szCs w:val="24"/>
        </w:rPr>
        <w:t xml:space="preserve"> pareiškėjui neskyrė visų pagal Paraišką Nr. </w:t>
      </w:r>
      <w:r>
        <w:rPr>
          <w:b w:val="0"/>
          <w:color w:val="000000"/>
          <w:szCs w:val="24"/>
        </w:rPr>
        <w:t xml:space="preserve">72 </w:t>
      </w:r>
      <w:r w:rsidRPr="00707BA1">
        <w:rPr>
          <w:b w:val="0"/>
          <w:color w:val="000000"/>
          <w:szCs w:val="24"/>
        </w:rPr>
        <w:t xml:space="preserve">prašomų pajėgumų argumentuodama, kad prašomų pajėgumų nėra, nes tam tikros infrastruktūros dalys </w:t>
      </w:r>
      <w:proofErr w:type="spellStart"/>
      <w:r w:rsidRPr="00707BA1">
        <w:rPr>
          <w:b w:val="0"/>
          <w:color w:val="000000"/>
          <w:szCs w:val="24"/>
        </w:rPr>
        <w:t>tarpstočiuose</w:t>
      </w:r>
      <w:proofErr w:type="spellEnd"/>
      <w:r w:rsidRPr="00707BA1">
        <w:rPr>
          <w:b w:val="0"/>
          <w:color w:val="000000"/>
          <w:szCs w:val="24"/>
        </w:rPr>
        <w:t xml:space="preserve"> </w:t>
      </w:r>
      <w:r w:rsidRPr="00B00F1F">
        <w:rPr>
          <w:b w:val="0"/>
          <w:color w:val="000000"/>
          <w:szCs w:val="24"/>
        </w:rPr>
        <w:t>Plungė–</w:t>
      </w:r>
      <w:proofErr w:type="spellStart"/>
      <w:r w:rsidRPr="00B00F1F">
        <w:rPr>
          <w:b w:val="0"/>
          <w:color w:val="000000"/>
          <w:szCs w:val="24"/>
        </w:rPr>
        <w:t>Šateikiai</w:t>
      </w:r>
      <w:proofErr w:type="spellEnd"/>
      <w:r w:rsidR="004138D6">
        <w:rPr>
          <w:b w:val="0"/>
          <w:color w:val="000000"/>
          <w:szCs w:val="24"/>
        </w:rPr>
        <w:t xml:space="preserve">, </w:t>
      </w:r>
      <w:r w:rsidR="0081213F" w:rsidRPr="00B00F1F">
        <w:rPr>
          <w:b w:val="0"/>
          <w:color w:val="000000"/>
          <w:szCs w:val="24"/>
        </w:rPr>
        <w:t>Žeimiai–</w:t>
      </w:r>
      <w:r w:rsidR="00C9275C" w:rsidRPr="00B00F1F">
        <w:rPr>
          <w:b w:val="0"/>
          <w:color w:val="000000"/>
          <w:szCs w:val="24"/>
        </w:rPr>
        <w:t>Lukšiai</w:t>
      </w:r>
      <w:r w:rsidR="0081213F">
        <w:rPr>
          <w:b w:val="0"/>
          <w:color w:val="000000"/>
          <w:szCs w:val="24"/>
        </w:rPr>
        <w:t xml:space="preserve"> </w:t>
      </w:r>
      <w:r w:rsidRPr="00B00F1F">
        <w:rPr>
          <w:b w:val="0"/>
          <w:color w:val="000000"/>
          <w:szCs w:val="24"/>
        </w:rPr>
        <w:t>ir Livintai–Gaižiūnai</w:t>
      </w:r>
      <w:r w:rsidRPr="003D0FE0">
        <w:rPr>
          <w:bCs/>
          <w:color w:val="000000"/>
          <w:szCs w:val="24"/>
        </w:rPr>
        <w:t xml:space="preserve"> </w:t>
      </w:r>
      <w:r w:rsidRPr="00707BA1">
        <w:rPr>
          <w:b w:val="0"/>
          <w:color w:val="000000"/>
          <w:szCs w:val="24"/>
        </w:rPr>
        <w:t>yra perpildytos</w:t>
      </w:r>
      <w:r w:rsidRPr="00707BA1">
        <w:rPr>
          <w:color w:val="000000"/>
          <w:szCs w:val="24"/>
        </w:rPr>
        <w:t xml:space="preserve"> </w:t>
      </w:r>
      <w:r w:rsidRPr="00707BA1">
        <w:rPr>
          <w:b w:val="0"/>
          <w:color w:val="000000"/>
          <w:szCs w:val="24"/>
        </w:rPr>
        <w:t xml:space="preserve">ir, pritaikius Taisyklių 28 punkte išdėstytą prioriteto taisyklę, pajėgumai buvo skirti kitoms geležinkelio įmonėms (vežėjams), o alternatyvių pajėgumų pasiūlyti nėra galimybės, nes infrastruktūros dalis tarpstotyje </w:t>
      </w:r>
      <w:r w:rsidRPr="00B00F1F">
        <w:rPr>
          <w:b w:val="0"/>
          <w:color w:val="000000"/>
          <w:szCs w:val="24"/>
        </w:rPr>
        <w:t>Viduklė–Tauragė</w:t>
      </w:r>
      <w:r w:rsidRPr="003D0FE0">
        <w:rPr>
          <w:bCs/>
          <w:color w:val="000000"/>
          <w:szCs w:val="24"/>
        </w:rPr>
        <w:t xml:space="preserve"> </w:t>
      </w:r>
      <w:r w:rsidRPr="00707BA1">
        <w:rPr>
          <w:b w:val="0"/>
          <w:color w:val="000000"/>
          <w:szCs w:val="24"/>
        </w:rPr>
        <w:t>taip pat yra perpildyta.</w:t>
      </w:r>
    </w:p>
    <w:p w14:paraId="148ED107" w14:textId="77777777" w:rsidR="00C67354" w:rsidRPr="00707BA1" w:rsidRDefault="00C67354" w:rsidP="008B0D30">
      <w:pPr>
        <w:tabs>
          <w:tab w:val="left" w:pos="720"/>
          <w:tab w:val="left" w:pos="851"/>
        </w:tabs>
        <w:ind w:firstLine="709"/>
        <w:contextualSpacing/>
        <w:jc w:val="both"/>
        <w:rPr>
          <w:rFonts w:eastAsia="Calibri"/>
          <w:b w:val="0"/>
          <w:color w:val="000000"/>
          <w:szCs w:val="24"/>
        </w:rPr>
      </w:pPr>
      <w:r w:rsidRPr="00707BA1">
        <w:rPr>
          <w:b w:val="0"/>
          <w:color w:val="000000"/>
          <w:szCs w:val="24"/>
        </w:rPr>
        <w:t>Vadovaujantis Taisyklių 32 punktu, paskelbusi infrastruktūros dalį perpildyta, LTSA skiria perpildytoje infrastruktūros dalyje pajėgumus vienam ar keliems paraiškas pateikusiems pareiškėjams, vadovaudamasi Taisyklių 28 punkte nustatyta prioriteto taisykle.</w:t>
      </w:r>
      <w:r w:rsidRPr="00707BA1">
        <w:rPr>
          <w:color w:val="000000"/>
          <w:szCs w:val="24"/>
        </w:rPr>
        <w:t xml:space="preserve"> </w:t>
      </w:r>
    </w:p>
    <w:p w14:paraId="45F5C140" w14:textId="77777777" w:rsidR="00C67354" w:rsidRPr="00707BA1" w:rsidRDefault="00C67354" w:rsidP="008B0D30">
      <w:pPr>
        <w:tabs>
          <w:tab w:val="left" w:pos="720"/>
          <w:tab w:val="left" w:pos="851"/>
        </w:tabs>
        <w:ind w:firstLine="709"/>
        <w:contextualSpacing/>
        <w:jc w:val="both"/>
        <w:rPr>
          <w:b w:val="0"/>
          <w:color w:val="000000"/>
          <w:szCs w:val="24"/>
        </w:rPr>
      </w:pPr>
      <w:r w:rsidRPr="00707BA1">
        <w:rPr>
          <w:rFonts w:eastAsia="Calibri"/>
          <w:b w:val="0"/>
          <w:color w:val="000000"/>
          <w:szCs w:val="24"/>
        </w:rPr>
        <w:t xml:space="preserve">Vadovaujantis Taisyklių 28 punktu, </w:t>
      </w:r>
      <w:r w:rsidRPr="00707BA1">
        <w:rPr>
          <w:b w:val="0"/>
          <w:color w:val="000000"/>
          <w:szCs w:val="24"/>
        </w:rPr>
        <w:t>prioriteto taisyklės taikymas reiškia, kad prašomi pajėgumai skiriami tam pareiškėjui, kuris naudos minėtus pajėgumus keleivių, bagažo vežimo tarptautiniais maršrutais paslaugoms teikti; jeigu pajėgumai bus naudojami ne keleivių, bagažo vežimo tarptautiniais maršrutais paslaugoms teikti, pajėgumai skiriami tam pareiškėjui, kuris pajėgumus naudos keleivių, bagažo vežimo vietiniais maršrutais paslaugoms teikti; jeigu prašomi pajėgumai bus naudojami ne keleivių, bagažo vežimo tarptautiniais maršrutais paslaugoms teikti arba keleivių, bagažo vežimo vietiniais maršrutais paslaugoms teikti, pajėgumai skiriami pareiškėjui, kuris naudos pajėgumus daugiau dienų; jeigu pajėgumus numatoma naudoti tiek pat dienų, pajėgumai skiriami tam pareiškėjui, kuris pateikė paraišką skirti daugiau važiavimų atitinkamu maršrutu.</w:t>
      </w:r>
    </w:p>
    <w:p w14:paraId="4EAAFDE7" w14:textId="042F4440" w:rsidR="001D7ED5" w:rsidRPr="00E255F0" w:rsidRDefault="00C67354" w:rsidP="008B0D30">
      <w:pPr>
        <w:tabs>
          <w:tab w:val="left" w:pos="720"/>
          <w:tab w:val="left" w:pos="851"/>
        </w:tabs>
        <w:ind w:firstLine="709"/>
        <w:contextualSpacing/>
        <w:jc w:val="both"/>
        <w:rPr>
          <w:b w:val="0"/>
          <w:color w:val="000000"/>
          <w:szCs w:val="24"/>
          <w:lang w:eastAsia="lt-LT"/>
        </w:rPr>
      </w:pPr>
      <w:r w:rsidRPr="00B00F1F">
        <w:rPr>
          <w:b w:val="0"/>
          <w:color w:val="000000"/>
          <w:szCs w:val="24"/>
        </w:rPr>
        <w:t xml:space="preserve">Tarnyba, įvertinusi </w:t>
      </w:r>
      <w:r w:rsidRPr="007A44FD">
        <w:rPr>
          <w:b w:val="0"/>
          <w:szCs w:val="24"/>
          <w:lang w:eastAsia="lt-LT"/>
        </w:rPr>
        <w:t>Rašt</w:t>
      </w:r>
      <w:r w:rsidR="00177812">
        <w:rPr>
          <w:b w:val="0"/>
          <w:szCs w:val="24"/>
          <w:lang w:eastAsia="lt-LT"/>
        </w:rPr>
        <w:t>ą</w:t>
      </w:r>
      <w:r w:rsidRPr="007A44FD">
        <w:rPr>
          <w:b w:val="0"/>
          <w:szCs w:val="24"/>
          <w:lang w:eastAsia="lt-LT"/>
        </w:rPr>
        <w:t xml:space="preserve"> Nr. SD(LG)-17 </w:t>
      </w:r>
      <w:r w:rsidRPr="00920D6C">
        <w:rPr>
          <w:b w:val="0"/>
          <w:color w:val="000000"/>
          <w:szCs w:val="24"/>
          <w:lang w:eastAsia="lt-LT"/>
        </w:rPr>
        <w:t>ir jo priedus</w:t>
      </w:r>
      <w:r w:rsidRPr="00B00F1F">
        <w:rPr>
          <w:b w:val="0"/>
          <w:color w:val="000000"/>
          <w:spacing w:val="10"/>
          <w:szCs w:val="24"/>
        </w:rPr>
        <w:t xml:space="preserve">, nustatė, kad </w:t>
      </w:r>
      <w:r w:rsidRPr="00920D6C">
        <w:rPr>
          <w:b w:val="0"/>
          <w:color w:val="000000"/>
          <w:szCs w:val="24"/>
          <w:lang w:eastAsia="lt-LT"/>
        </w:rPr>
        <w:t>201</w:t>
      </w:r>
      <w:r>
        <w:rPr>
          <w:b w:val="0"/>
          <w:color w:val="000000"/>
          <w:szCs w:val="24"/>
          <w:lang w:eastAsia="lt-LT"/>
        </w:rPr>
        <w:t>9</w:t>
      </w:r>
      <w:r w:rsidRPr="00920D6C">
        <w:rPr>
          <w:b w:val="0"/>
          <w:color w:val="000000"/>
          <w:szCs w:val="24"/>
          <w:lang w:eastAsia="lt-LT"/>
        </w:rPr>
        <w:t>–20</w:t>
      </w:r>
      <w:r>
        <w:rPr>
          <w:b w:val="0"/>
          <w:color w:val="000000"/>
          <w:szCs w:val="24"/>
          <w:lang w:eastAsia="lt-LT"/>
        </w:rPr>
        <w:t>20</w:t>
      </w:r>
      <w:r w:rsidRPr="00920D6C">
        <w:rPr>
          <w:b w:val="0"/>
          <w:color w:val="000000"/>
          <w:szCs w:val="24"/>
          <w:lang w:eastAsia="lt-LT"/>
        </w:rPr>
        <w:t xml:space="preserve"> TTT galiojimo laikotarpiui pareiškėjai riboto pralaidumo infrastruktūros dalyse pagal paraiškas paprašė skirti iš viso tiek pajėgumų:</w:t>
      </w:r>
    </w:p>
    <w:tbl>
      <w:tblPr>
        <w:tblStyle w:val="TableGrid1"/>
        <w:tblW w:w="0" w:type="auto"/>
        <w:jc w:val="center"/>
        <w:tblInd w:w="0" w:type="dxa"/>
        <w:tblLook w:val="04A0" w:firstRow="1" w:lastRow="0" w:firstColumn="1" w:lastColumn="0" w:noHBand="0" w:noVBand="1"/>
      </w:tblPr>
      <w:tblGrid>
        <w:gridCol w:w="2694"/>
        <w:gridCol w:w="1964"/>
        <w:gridCol w:w="2835"/>
        <w:gridCol w:w="2136"/>
      </w:tblGrid>
      <w:tr w:rsidR="00C67354" w:rsidRPr="009E481F" w14:paraId="46A16833" w14:textId="77777777" w:rsidTr="00EF68AD">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2274C548" w14:textId="77777777" w:rsidR="00C67354" w:rsidRPr="009B4F21" w:rsidRDefault="00C67354" w:rsidP="00D274F2">
            <w:pPr>
              <w:tabs>
                <w:tab w:val="left" w:pos="720"/>
              </w:tabs>
              <w:ind w:firstLine="851"/>
              <w:rPr>
                <w:color w:val="000000"/>
                <w:sz w:val="20"/>
                <w:lang w:eastAsia="lt-LT"/>
              </w:rPr>
            </w:pPr>
            <w:r w:rsidRPr="009B4F21">
              <w:rPr>
                <w:color w:val="000000"/>
                <w:sz w:val="20"/>
                <w:lang w:eastAsia="lt-LT"/>
              </w:rPr>
              <w:t xml:space="preserve">Perpildytos infrastruktūros </w:t>
            </w:r>
            <w:proofErr w:type="spellStart"/>
            <w:r w:rsidRPr="009B4F21">
              <w:rPr>
                <w:color w:val="000000"/>
                <w:sz w:val="20"/>
                <w:lang w:eastAsia="lt-LT"/>
              </w:rPr>
              <w:t>tarpstotis</w:t>
            </w:r>
            <w:proofErr w:type="spellEnd"/>
          </w:p>
        </w:tc>
        <w:tc>
          <w:tcPr>
            <w:tcW w:w="1964" w:type="dxa"/>
            <w:tcBorders>
              <w:top w:val="single" w:sz="4" w:space="0" w:color="auto"/>
              <w:left w:val="single" w:sz="4" w:space="0" w:color="auto"/>
              <w:bottom w:val="single" w:sz="4" w:space="0" w:color="auto"/>
              <w:right w:val="single" w:sz="4" w:space="0" w:color="auto"/>
            </w:tcBorders>
            <w:vAlign w:val="center"/>
            <w:hideMark/>
          </w:tcPr>
          <w:p w14:paraId="74C11B71" w14:textId="77777777" w:rsidR="00C67354" w:rsidRPr="009B4F21" w:rsidRDefault="00C67354" w:rsidP="008B0D30">
            <w:pPr>
              <w:tabs>
                <w:tab w:val="left" w:pos="720"/>
              </w:tabs>
              <w:jc w:val="center"/>
              <w:rPr>
                <w:color w:val="000000"/>
                <w:sz w:val="20"/>
                <w:lang w:eastAsia="lt-LT"/>
              </w:rPr>
            </w:pPr>
            <w:r w:rsidRPr="009B4F21">
              <w:rPr>
                <w:color w:val="000000"/>
                <w:sz w:val="20"/>
                <w:lang w:eastAsia="lt-LT"/>
              </w:rPr>
              <w:t>Traukinių periodiškumas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46C63C" w14:textId="77777777" w:rsidR="00C67354" w:rsidRPr="009B4F21" w:rsidRDefault="00C67354" w:rsidP="008B0D30">
            <w:pPr>
              <w:tabs>
                <w:tab w:val="left" w:pos="720"/>
              </w:tabs>
              <w:jc w:val="center"/>
              <w:rPr>
                <w:color w:val="000000"/>
                <w:sz w:val="20"/>
                <w:lang w:eastAsia="lt-LT"/>
              </w:rPr>
            </w:pPr>
            <w:r w:rsidRPr="009B4F21">
              <w:rPr>
                <w:color w:val="000000"/>
                <w:sz w:val="20"/>
                <w:lang w:eastAsia="lt-LT"/>
              </w:rPr>
              <w:t>Traukinio kursavimo pradžios ir pabaigos datos</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92FB78D" w14:textId="77777777" w:rsidR="00C67354" w:rsidRPr="009B4F21" w:rsidRDefault="00C67354" w:rsidP="008B0D30">
            <w:pPr>
              <w:tabs>
                <w:tab w:val="left" w:pos="720"/>
              </w:tabs>
              <w:jc w:val="center"/>
              <w:rPr>
                <w:color w:val="000000"/>
                <w:sz w:val="20"/>
                <w:lang w:eastAsia="lt-LT"/>
              </w:rPr>
            </w:pPr>
            <w:r w:rsidRPr="009B4F21">
              <w:rPr>
                <w:color w:val="000000"/>
                <w:sz w:val="20"/>
                <w:lang w:eastAsia="lt-LT"/>
              </w:rPr>
              <w:t>Traukinių skaičius per parą</w:t>
            </w:r>
          </w:p>
        </w:tc>
      </w:tr>
      <w:tr w:rsidR="00C67354" w:rsidRPr="009E481F" w14:paraId="33D189AA" w14:textId="77777777" w:rsidTr="009644F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9274D69" w14:textId="77777777" w:rsidR="00C67354" w:rsidRPr="009B4F21" w:rsidRDefault="00C67354" w:rsidP="00C23F38">
            <w:pPr>
              <w:tabs>
                <w:tab w:val="left" w:pos="720"/>
              </w:tabs>
              <w:ind w:firstLine="851"/>
              <w:jc w:val="center"/>
              <w:rPr>
                <w:color w:val="000000"/>
                <w:sz w:val="20"/>
                <w:lang w:eastAsia="lt-LT"/>
              </w:rPr>
            </w:pPr>
            <w:r w:rsidRPr="009B4F21">
              <w:rPr>
                <w:color w:val="000000"/>
                <w:sz w:val="20"/>
                <w:lang w:eastAsia="lt-LT"/>
              </w:rPr>
              <w:t>Keleiviniams traukiniams</w:t>
            </w:r>
          </w:p>
        </w:tc>
      </w:tr>
      <w:tr w:rsidR="00EE70D9" w:rsidRPr="00EE70D9" w14:paraId="5249D5F2" w14:textId="77777777" w:rsidTr="00EF68AD">
        <w:trPr>
          <w:jc w:val="center"/>
        </w:trPr>
        <w:tc>
          <w:tcPr>
            <w:tcW w:w="2694" w:type="dxa"/>
            <w:vMerge w:val="restart"/>
            <w:tcBorders>
              <w:top w:val="single" w:sz="4" w:space="0" w:color="auto"/>
              <w:left w:val="single" w:sz="4" w:space="0" w:color="auto"/>
              <w:right w:val="single" w:sz="4" w:space="0" w:color="auto"/>
            </w:tcBorders>
            <w:vAlign w:val="center"/>
            <w:hideMark/>
          </w:tcPr>
          <w:p w14:paraId="089B1468" w14:textId="7A3C283A" w:rsidR="00EE70D9" w:rsidRPr="008B0D30" w:rsidRDefault="00EE70D9" w:rsidP="008B0D30">
            <w:pPr>
              <w:pStyle w:val="NoSpacing"/>
              <w:tabs>
                <w:tab w:val="left" w:pos="720"/>
              </w:tabs>
              <w:rPr>
                <w:bCs/>
                <w:sz w:val="20"/>
                <w:szCs w:val="20"/>
              </w:rPr>
            </w:pPr>
            <w:r w:rsidRPr="008B0D30">
              <w:rPr>
                <w:bCs/>
                <w:sz w:val="20"/>
                <w:szCs w:val="20"/>
              </w:rPr>
              <w:t>Livintai–Gaižiūnai</w:t>
            </w:r>
          </w:p>
        </w:tc>
        <w:tc>
          <w:tcPr>
            <w:tcW w:w="1964" w:type="dxa"/>
            <w:tcBorders>
              <w:top w:val="single" w:sz="4" w:space="0" w:color="auto"/>
              <w:left w:val="single" w:sz="4" w:space="0" w:color="auto"/>
              <w:bottom w:val="single" w:sz="4" w:space="0" w:color="auto"/>
              <w:right w:val="single" w:sz="4" w:space="0" w:color="auto"/>
            </w:tcBorders>
            <w:vAlign w:val="center"/>
          </w:tcPr>
          <w:p w14:paraId="406A7E7F" w14:textId="77777777" w:rsidR="00EE70D9" w:rsidRPr="009B4F21" w:rsidRDefault="00EE70D9" w:rsidP="008B0D30">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5083A820" w14:textId="77777777" w:rsidR="00EE70D9" w:rsidRPr="009B4F21" w:rsidRDefault="00EE70D9" w:rsidP="008B0D30">
            <w:pPr>
              <w:pStyle w:val="NoSpacing"/>
              <w:tabs>
                <w:tab w:val="left" w:pos="720"/>
              </w:tabs>
              <w:rPr>
                <w:sz w:val="20"/>
                <w:szCs w:val="20"/>
              </w:rPr>
            </w:pPr>
            <w:r w:rsidRPr="009B4F21">
              <w:rPr>
                <w:sz w:val="20"/>
                <w:szCs w:val="20"/>
              </w:rPr>
              <w:t>2019-12-08 – 2020-12-12</w:t>
            </w:r>
          </w:p>
        </w:tc>
        <w:tc>
          <w:tcPr>
            <w:tcW w:w="2136" w:type="dxa"/>
            <w:tcBorders>
              <w:top w:val="single" w:sz="4" w:space="0" w:color="auto"/>
              <w:left w:val="single" w:sz="4" w:space="0" w:color="auto"/>
              <w:bottom w:val="single" w:sz="4" w:space="0" w:color="auto"/>
              <w:right w:val="single" w:sz="4" w:space="0" w:color="auto"/>
            </w:tcBorders>
            <w:vAlign w:val="center"/>
          </w:tcPr>
          <w:p w14:paraId="65D5B33B" w14:textId="70E034C6" w:rsidR="00EE70D9" w:rsidRPr="009B4F21" w:rsidRDefault="00EE70D9" w:rsidP="008B0D30">
            <w:pPr>
              <w:pStyle w:val="NoSpacing"/>
              <w:tabs>
                <w:tab w:val="left" w:pos="720"/>
              </w:tabs>
              <w:ind w:firstLine="851"/>
              <w:rPr>
                <w:sz w:val="20"/>
                <w:szCs w:val="20"/>
              </w:rPr>
            </w:pPr>
            <w:r>
              <w:rPr>
                <w:sz w:val="20"/>
                <w:szCs w:val="20"/>
              </w:rPr>
              <w:t>14</w:t>
            </w:r>
          </w:p>
        </w:tc>
      </w:tr>
      <w:tr w:rsidR="00002963" w:rsidRPr="00EE70D9" w14:paraId="20F8DEA7" w14:textId="77777777" w:rsidTr="00EF68AD">
        <w:trPr>
          <w:jc w:val="center"/>
        </w:trPr>
        <w:tc>
          <w:tcPr>
            <w:tcW w:w="2694" w:type="dxa"/>
            <w:vMerge/>
            <w:tcBorders>
              <w:left w:val="single" w:sz="4" w:space="0" w:color="auto"/>
              <w:right w:val="single" w:sz="4" w:space="0" w:color="auto"/>
            </w:tcBorders>
            <w:vAlign w:val="center"/>
          </w:tcPr>
          <w:p w14:paraId="75A173E3" w14:textId="17A0D6AB" w:rsidR="00002963" w:rsidRPr="008B0D30" w:rsidRDefault="00002963" w:rsidP="00C23F38">
            <w:pPr>
              <w:pStyle w:val="NoSpacing"/>
              <w:tabs>
                <w:tab w:val="left" w:pos="720"/>
              </w:tabs>
              <w:ind w:firstLine="851"/>
              <w:rPr>
                <w:bCs/>
                <w:sz w:val="20"/>
                <w:szCs w:val="20"/>
              </w:rPr>
            </w:pPr>
          </w:p>
        </w:tc>
        <w:tc>
          <w:tcPr>
            <w:tcW w:w="1964" w:type="dxa"/>
            <w:tcBorders>
              <w:top w:val="single" w:sz="4" w:space="0" w:color="auto"/>
              <w:left w:val="single" w:sz="4" w:space="0" w:color="auto"/>
              <w:bottom w:val="single" w:sz="4" w:space="0" w:color="auto"/>
              <w:right w:val="single" w:sz="4" w:space="0" w:color="auto"/>
            </w:tcBorders>
            <w:vAlign w:val="center"/>
          </w:tcPr>
          <w:p w14:paraId="4DE7B689" w14:textId="40E64157" w:rsidR="00002963" w:rsidRPr="009B4F21" w:rsidDel="00920D6C" w:rsidRDefault="00002963" w:rsidP="008B0D30">
            <w:pPr>
              <w:pStyle w:val="NoSpacing"/>
              <w:tabs>
                <w:tab w:val="left" w:pos="720"/>
              </w:tabs>
              <w:rPr>
                <w:sz w:val="20"/>
                <w:szCs w:val="20"/>
              </w:rPr>
            </w:pPr>
            <w:r w:rsidRPr="00316AD8">
              <w:rPr>
                <w:sz w:val="20"/>
                <w:szCs w:val="20"/>
              </w:rPr>
              <w:t>Kitu periodiškumu</w:t>
            </w:r>
          </w:p>
        </w:tc>
        <w:tc>
          <w:tcPr>
            <w:tcW w:w="2835" w:type="dxa"/>
            <w:tcBorders>
              <w:top w:val="single" w:sz="4" w:space="0" w:color="auto"/>
              <w:left w:val="single" w:sz="4" w:space="0" w:color="auto"/>
              <w:bottom w:val="single" w:sz="4" w:space="0" w:color="auto"/>
              <w:right w:val="single" w:sz="4" w:space="0" w:color="auto"/>
            </w:tcBorders>
            <w:vAlign w:val="center"/>
          </w:tcPr>
          <w:p w14:paraId="4D529556" w14:textId="4C89DBFF" w:rsidR="00002963" w:rsidRPr="009B4F21" w:rsidDel="00920D6C" w:rsidRDefault="00002963" w:rsidP="008B0D30">
            <w:pPr>
              <w:pStyle w:val="NoSpacing"/>
              <w:tabs>
                <w:tab w:val="left" w:pos="720"/>
              </w:tabs>
              <w:rPr>
                <w:sz w:val="20"/>
                <w:szCs w:val="20"/>
              </w:rPr>
            </w:pPr>
            <w:r w:rsidRPr="00316AD8">
              <w:rPr>
                <w:sz w:val="20"/>
                <w:szCs w:val="20"/>
              </w:rPr>
              <w:t>2019-12-08 – 2020-12-12</w:t>
            </w:r>
          </w:p>
        </w:tc>
        <w:tc>
          <w:tcPr>
            <w:tcW w:w="2136" w:type="dxa"/>
            <w:tcBorders>
              <w:top w:val="single" w:sz="4" w:space="0" w:color="auto"/>
              <w:left w:val="single" w:sz="4" w:space="0" w:color="auto"/>
              <w:bottom w:val="single" w:sz="4" w:space="0" w:color="auto"/>
              <w:right w:val="single" w:sz="4" w:space="0" w:color="auto"/>
            </w:tcBorders>
            <w:vAlign w:val="center"/>
          </w:tcPr>
          <w:p w14:paraId="7437EFD6" w14:textId="52CFF5D2" w:rsidR="00002963" w:rsidRPr="009B4F21" w:rsidDel="00920D6C" w:rsidRDefault="00002963" w:rsidP="008B0D30">
            <w:pPr>
              <w:pStyle w:val="NoSpacing"/>
              <w:tabs>
                <w:tab w:val="left" w:pos="720"/>
              </w:tabs>
              <w:ind w:firstLine="851"/>
              <w:rPr>
                <w:sz w:val="20"/>
                <w:szCs w:val="20"/>
              </w:rPr>
            </w:pPr>
            <w:r>
              <w:rPr>
                <w:sz w:val="20"/>
                <w:szCs w:val="20"/>
              </w:rPr>
              <w:t>2</w:t>
            </w:r>
          </w:p>
        </w:tc>
      </w:tr>
      <w:tr w:rsidR="00387756" w:rsidRPr="00EE70D9" w14:paraId="75613829" w14:textId="77777777" w:rsidTr="00EF68AD">
        <w:trPr>
          <w:jc w:val="center"/>
        </w:trPr>
        <w:tc>
          <w:tcPr>
            <w:tcW w:w="2694" w:type="dxa"/>
            <w:vMerge/>
            <w:tcBorders>
              <w:left w:val="single" w:sz="4" w:space="0" w:color="auto"/>
              <w:bottom w:val="single" w:sz="4" w:space="0" w:color="auto"/>
              <w:right w:val="single" w:sz="4" w:space="0" w:color="auto"/>
            </w:tcBorders>
            <w:vAlign w:val="center"/>
          </w:tcPr>
          <w:p w14:paraId="42A53EF2" w14:textId="77777777" w:rsidR="00387756" w:rsidRPr="008B0D30" w:rsidRDefault="00387756" w:rsidP="00387756">
            <w:pPr>
              <w:pStyle w:val="NoSpacing"/>
              <w:tabs>
                <w:tab w:val="left" w:pos="720"/>
              </w:tabs>
              <w:ind w:firstLine="851"/>
              <w:rPr>
                <w:bCs/>
                <w:sz w:val="20"/>
                <w:szCs w:val="20"/>
              </w:rPr>
            </w:pPr>
          </w:p>
        </w:tc>
        <w:tc>
          <w:tcPr>
            <w:tcW w:w="1964" w:type="dxa"/>
            <w:tcBorders>
              <w:top w:val="single" w:sz="4" w:space="0" w:color="auto"/>
              <w:left w:val="single" w:sz="4" w:space="0" w:color="auto"/>
              <w:bottom w:val="single" w:sz="4" w:space="0" w:color="auto"/>
              <w:right w:val="single" w:sz="4" w:space="0" w:color="auto"/>
            </w:tcBorders>
            <w:vAlign w:val="center"/>
          </w:tcPr>
          <w:p w14:paraId="586CB506" w14:textId="1E5CC862" w:rsidR="00387756" w:rsidRPr="009B4F21" w:rsidRDefault="00387756" w:rsidP="00387756">
            <w:pPr>
              <w:pStyle w:val="NoSpacing"/>
              <w:tabs>
                <w:tab w:val="left" w:pos="720"/>
              </w:tabs>
              <w:rPr>
                <w:sz w:val="20"/>
                <w:szCs w:val="20"/>
              </w:rPr>
            </w:pPr>
            <w:r w:rsidRPr="009B4F21">
              <w:rPr>
                <w:sz w:val="20"/>
                <w:szCs w:val="20"/>
              </w:rPr>
              <w:t>Kitu periodiškumu</w:t>
            </w:r>
          </w:p>
        </w:tc>
        <w:tc>
          <w:tcPr>
            <w:tcW w:w="2835" w:type="dxa"/>
            <w:tcBorders>
              <w:top w:val="single" w:sz="4" w:space="0" w:color="auto"/>
              <w:left w:val="single" w:sz="4" w:space="0" w:color="auto"/>
              <w:bottom w:val="single" w:sz="4" w:space="0" w:color="auto"/>
              <w:right w:val="single" w:sz="4" w:space="0" w:color="auto"/>
            </w:tcBorders>
            <w:vAlign w:val="center"/>
          </w:tcPr>
          <w:p w14:paraId="5D6986F0" w14:textId="68802453" w:rsidR="00387756" w:rsidRPr="009B4F21" w:rsidRDefault="00387756" w:rsidP="00387756">
            <w:pPr>
              <w:pStyle w:val="NoSpacing"/>
              <w:tabs>
                <w:tab w:val="left" w:pos="720"/>
              </w:tabs>
              <w:rPr>
                <w:sz w:val="20"/>
                <w:szCs w:val="20"/>
              </w:rPr>
            </w:pPr>
            <w:r w:rsidRPr="009B4F21">
              <w:rPr>
                <w:sz w:val="20"/>
                <w:szCs w:val="20"/>
              </w:rPr>
              <w:t>Kitu laikotarpiu</w:t>
            </w:r>
          </w:p>
        </w:tc>
        <w:tc>
          <w:tcPr>
            <w:tcW w:w="2136" w:type="dxa"/>
            <w:tcBorders>
              <w:top w:val="single" w:sz="4" w:space="0" w:color="auto"/>
              <w:left w:val="single" w:sz="4" w:space="0" w:color="auto"/>
              <w:bottom w:val="single" w:sz="4" w:space="0" w:color="auto"/>
              <w:right w:val="single" w:sz="4" w:space="0" w:color="auto"/>
            </w:tcBorders>
            <w:vAlign w:val="center"/>
          </w:tcPr>
          <w:p w14:paraId="346A8446" w14:textId="16FE845C" w:rsidR="00387756" w:rsidRDefault="00387756" w:rsidP="00387756">
            <w:pPr>
              <w:pStyle w:val="NoSpacing"/>
              <w:tabs>
                <w:tab w:val="left" w:pos="720"/>
              </w:tabs>
              <w:ind w:firstLine="851"/>
              <w:rPr>
                <w:sz w:val="20"/>
                <w:szCs w:val="20"/>
              </w:rPr>
            </w:pPr>
            <w:r>
              <w:rPr>
                <w:sz w:val="20"/>
                <w:szCs w:val="20"/>
              </w:rPr>
              <w:t>3</w:t>
            </w:r>
          </w:p>
        </w:tc>
      </w:tr>
      <w:tr w:rsidR="00387756" w:rsidRPr="00EE70D9" w14:paraId="7F788445" w14:textId="77777777" w:rsidTr="00DA4C73">
        <w:trPr>
          <w:jc w:val="center"/>
        </w:trPr>
        <w:tc>
          <w:tcPr>
            <w:tcW w:w="2694" w:type="dxa"/>
            <w:vMerge/>
            <w:tcBorders>
              <w:left w:val="single" w:sz="4" w:space="0" w:color="auto"/>
              <w:bottom w:val="single" w:sz="4" w:space="0" w:color="auto"/>
              <w:right w:val="single" w:sz="4" w:space="0" w:color="auto"/>
            </w:tcBorders>
            <w:vAlign w:val="center"/>
          </w:tcPr>
          <w:p w14:paraId="06827487" w14:textId="40AE206C" w:rsidR="00387756" w:rsidRPr="008B0D30" w:rsidRDefault="00387756" w:rsidP="00387756">
            <w:pPr>
              <w:pStyle w:val="NoSpacing"/>
              <w:tabs>
                <w:tab w:val="left" w:pos="720"/>
              </w:tabs>
              <w:ind w:firstLine="851"/>
              <w:rPr>
                <w:bCs/>
                <w:sz w:val="20"/>
                <w:szCs w:val="20"/>
              </w:rPr>
            </w:pP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5298DD2F" w14:textId="477EA7B3" w:rsidR="00387756" w:rsidRPr="009B4F21" w:rsidDel="00920D6C" w:rsidRDefault="00387756" w:rsidP="00D274F2">
            <w:pPr>
              <w:pStyle w:val="NoSpacing"/>
              <w:tabs>
                <w:tab w:val="left" w:pos="720"/>
              </w:tabs>
              <w:jc w:val="right"/>
              <w:rPr>
                <w:sz w:val="20"/>
                <w:szCs w:val="20"/>
              </w:rPr>
            </w:pPr>
            <w:r w:rsidRPr="008B0D30">
              <w:rPr>
                <w:bCs/>
                <w:i/>
                <w:iCs/>
                <w:sz w:val="20"/>
                <w:szCs w:val="20"/>
              </w:rPr>
              <w:t>Iš viso:</w:t>
            </w:r>
          </w:p>
        </w:tc>
        <w:tc>
          <w:tcPr>
            <w:tcW w:w="2136" w:type="dxa"/>
            <w:tcBorders>
              <w:top w:val="single" w:sz="4" w:space="0" w:color="auto"/>
              <w:left w:val="single" w:sz="4" w:space="0" w:color="auto"/>
              <w:bottom w:val="single" w:sz="4" w:space="0" w:color="auto"/>
              <w:right w:val="single" w:sz="4" w:space="0" w:color="auto"/>
            </w:tcBorders>
            <w:vAlign w:val="center"/>
          </w:tcPr>
          <w:p w14:paraId="4D6A3B7A" w14:textId="60F44F3F" w:rsidR="00387756" w:rsidRPr="009B4F21" w:rsidDel="00920D6C" w:rsidRDefault="00387756" w:rsidP="00387756">
            <w:pPr>
              <w:pStyle w:val="NoSpacing"/>
              <w:tabs>
                <w:tab w:val="left" w:pos="720"/>
              </w:tabs>
              <w:ind w:firstLine="851"/>
              <w:rPr>
                <w:sz w:val="20"/>
                <w:szCs w:val="20"/>
              </w:rPr>
            </w:pPr>
            <w:r w:rsidRPr="009B4F21">
              <w:rPr>
                <w:i/>
                <w:iCs/>
                <w:sz w:val="20"/>
                <w:szCs w:val="20"/>
              </w:rPr>
              <w:t>19</w:t>
            </w:r>
          </w:p>
        </w:tc>
      </w:tr>
      <w:tr w:rsidR="00387756" w:rsidRPr="004D3FBA" w14:paraId="669A7107" w14:textId="77777777" w:rsidTr="00EF68AD">
        <w:trPr>
          <w:jc w:val="center"/>
        </w:trPr>
        <w:tc>
          <w:tcPr>
            <w:tcW w:w="2694" w:type="dxa"/>
            <w:vMerge w:val="restart"/>
            <w:tcBorders>
              <w:top w:val="single" w:sz="4" w:space="0" w:color="auto"/>
              <w:left w:val="single" w:sz="4" w:space="0" w:color="auto"/>
              <w:right w:val="single" w:sz="4" w:space="0" w:color="auto"/>
            </w:tcBorders>
            <w:vAlign w:val="center"/>
          </w:tcPr>
          <w:p w14:paraId="2E4670A3" w14:textId="652647F7" w:rsidR="00387756" w:rsidRPr="008B0D30" w:rsidRDefault="00387756" w:rsidP="00387756">
            <w:pPr>
              <w:pStyle w:val="NoSpacing"/>
              <w:tabs>
                <w:tab w:val="left" w:pos="720"/>
              </w:tabs>
              <w:rPr>
                <w:bCs/>
                <w:sz w:val="20"/>
                <w:szCs w:val="20"/>
              </w:rPr>
            </w:pPr>
            <w:r w:rsidRPr="008B0D30">
              <w:rPr>
                <w:bCs/>
                <w:sz w:val="20"/>
              </w:rPr>
              <w:t>Žeimiai–</w:t>
            </w:r>
            <w:r w:rsidRPr="008B0D30">
              <w:rPr>
                <w:bCs/>
                <w:sz w:val="20"/>
                <w:szCs w:val="20"/>
              </w:rPr>
              <w:t>Lukšiai</w:t>
            </w:r>
          </w:p>
        </w:tc>
        <w:tc>
          <w:tcPr>
            <w:tcW w:w="1964" w:type="dxa"/>
            <w:tcBorders>
              <w:top w:val="single" w:sz="4" w:space="0" w:color="auto"/>
              <w:left w:val="single" w:sz="4" w:space="0" w:color="auto"/>
              <w:bottom w:val="single" w:sz="4" w:space="0" w:color="auto"/>
              <w:right w:val="single" w:sz="4" w:space="0" w:color="auto"/>
            </w:tcBorders>
            <w:vAlign w:val="center"/>
          </w:tcPr>
          <w:p w14:paraId="5F5BE033" w14:textId="77777777" w:rsidR="00387756" w:rsidRPr="009B4F21" w:rsidDel="00920D6C"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62B4ED33" w14:textId="77777777" w:rsidR="00387756" w:rsidRPr="009B4F21" w:rsidDel="00920D6C" w:rsidRDefault="00387756" w:rsidP="00387756">
            <w:pPr>
              <w:pStyle w:val="NoSpacing"/>
              <w:tabs>
                <w:tab w:val="left" w:pos="720"/>
              </w:tabs>
              <w:rPr>
                <w:sz w:val="20"/>
                <w:szCs w:val="20"/>
              </w:rPr>
            </w:pPr>
            <w:r w:rsidRPr="009B4F21">
              <w:rPr>
                <w:sz w:val="20"/>
                <w:szCs w:val="20"/>
              </w:rPr>
              <w:t>2019-12-08 – 2020-12-12</w:t>
            </w:r>
          </w:p>
        </w:tc>
        <w:tc>
          <w:tcPr>
            <w:tcW w:w="2136" w:type="dxa"/>
            <w:tcBorders>
              <w:top w:val="single" w:sz="4" w:space="0" w:color="auto"/>
              <w:left w:val="single" w:sz="4" w:space="0" w:color="auto"/>
              <w:bottom w:val="single" w:sz="4" w:space="0" w:color="auto"/>
              <w:right w:val="single" w:sz="4" w:space="0" w:color="auto"/>
            </w:tcBorders>
            <w:vAlign w:val="center"/>
          </w:tcPr>
          <w:p w14:paraId="51FCB437" w14:textId="77777777" w:rsidR="00387756" w:rsidRPr="009B4F21" w:rsidDel="00920D6C" w:rsidRDefault="00387756" w:rsidP="00387756">
            <w:pPr>
              <w:pStyle w:val="NoSpacing"/>
              <w:tabs>
                <w:tab w:val="left" w:pos="720"/>
              </w:tabs>
              <w:ind w:firstLine="851"/>
              <w:rPr>
                <w:sz w:val="20"/>
                <w:szCs w:val="20"/>
              </w:rPr>
            </w:pPr>
            <w:r w:rsidRPr="009B4F21">
              <w:rPr>
                <w:sz w:val="20"/>
                <w:szCs w:val="20"/>
              </w:rPr>
              <w:t>16</w:t>
            </w:r>
          </w:p>
        </w:tc>
      </w:tr>
      <w:tr w:rsidR="00387756" w:rsidRPr="004D3FBA" w14:paraId="0E852BE5" w14:textId="77777777" w:rsidTr="00EF68AD">
        <w:trPr>
          <w:jc w:val="center"/>
        </w:trPr>
        <w:tc>
          <w:tcPr>
            <w:tcW w:w="2694" w:type="dxa"/>
            <w:vMerge/>
            <w:tcBorders>
              <w:left w:val="single" w:sz="4" w:space="0" w:color="auto"/>
              <w:right w:val="single" w:sz="4" w:space="0" w:color="auto"/>
            </w:tcBorders>
            <w:vAlign w:val="center"/>
          </w:tcPr>
          <w:p w14:paraId="4DEF0B95" w14:textId="639B9D93" w:rsidR="00387756" w:rsidRPr="008B0D30" w:rsidRDefault="00387756" w:rsidP="00387756">
            <w:pPr>
              <w:pStyle w:val="NoSpacing"/>
              <w:tabs>
                <w:tab w:val="left" w:pos="720"/>
              </w:tabs>
              <w:ind w:firstLine="851"/>
              <w:rPr>
                <w:bCs/>
                <w:sz w:val="20"/>
                <w:szCs w:val="20"/>
              </w:rPr>
            </w:pPr>
          </w:p>
        </w:tc>
        <w:tc>
          <w:tcPr>
            <w:tcW w:w="1964" w:type="dxa"/>
            <w:tcBorders>
              <w:top w:val="single" w:sz="4" w:space="0" w:color="auto"/>
              <w:left w:val="single" w:sz="4" w:space="0" w:color="auto"/>
              <w:bottom w:val="single" w:sz="4" w:space="0" w:color="auto"/>
              <w:right w:val="single" w:sz="4" w:space="0" w:color="auto"/>
            </w:tcBorders>
            <w:vAlign w:val="center"/>
          </w:tcPr>
          <w:p w14:paraId="669C3E80" w14:textId="77777777" w:rsidR="00387756" w:rsidRPr="009B4F21" w:rsidDel="00920D6C" w:rsidRDefault="00387756" w:rsidP="00387756">
            <w:pPr>
              <w:pStyle w:val="NoSpacing"/>
              <w:tabs>
                <w:tab w:val="left" w:pos="720"/>
              </w:tabs>
              <w:rPr>
                <w:sz w:val="20"/>
                <w:szCs w:val="20"/>
              </w:rPr>
            </w:pPr>
            <w:r w:rsidRPr="009B4F21">
              <w:rPr>
                <w:sz w:val="20"/>
                <w:szCs w:val="20"/>
              </w:rPr>
              <w:t>Kitu periodiškumu</w:t>
            </w:r>
          </w:p>
        </w:tc>
        <w:tc>
          <w:tcPr>
            <w:tcW w:w="2835" w:type="dxa"/>
            <w:tcBorders>
              <w:top w:val="single" w:sz="4" w:space="0" w:color="auto"/>
              <w:left w:val="single" w:sz="4" w:space="0" w:color="auto"/>
              <w:bottom w:val="single" w:sz="4" w:space="0" w:color="auto"/>
              <w:right w:val="single" w:sz="4" w:space="0" w:color="auto"/>
            </w:tcBorders>
            <w:vAlign w:val="center"/>
          </w:tcPr>
          <w:p w14:paraId="13169982" w14:textId="77777777" w:rsidR="00387756" w:rsidRPr="009B4F21" w:rsidDel="00920D6C"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w:t>
            </w:r>
            <w:r w:rsidRPr="009B4F21">
              <w:rPr>
                <w:sz w:val="20"/>
                <w:szCs w:val="20"/>
              </w:rPr>
              <w:t xml:space="preserve"> 2020-12-12</w:t>
            </w:r>
          </w:p>
        </w:tc>
        <w:tc>
          <w:tcPr>
            <w:tcW w:w="2136" w:type="dxa"/>
            <w:tcBorders>
              <w:top w:val="single" w:sz="4" w:space="0" w:color="auto"/>
              <w:left w:val="single" w:sz="4" w:space="0" w:color="auto"/>
              <w:bottom w:val="single" w:sz="4" w:space="0" w:color="auto"/>
              <w:right w:val="single" w:sz="4" w:space="0" w:color="auto"/>
            </w:tcBorders>
            <w:vAlign w:val="center"/>
          </w:tcPr>
          <w:p w14:paraId="650BBE01" w14:textId="77777777" w:rsidR="00387756" w:rsidRPr="009B4F21" w:rsidDel="00920D6C" w:rsidRDefault="00387756" w:rsidP="00387756">
            <w:pPr>
              <w:pStyle w:val="NoSpacing"/>
              <w:tabs>
                <w:tab w:val="left" w:pos="720"/>
              </w:tabs>
              <w:ind w:firstLine="851"/>
              <w:rPr>
                <w:sz w:val="20"/>
                <w:szCs w:val="20"/>
              </w:rPr>
            </w:pPr>
            <w:r w:rsidRPr="009B4F21">
              <w:rPr>
                <w:sz w:val="20"/>
                <w:szCs w:val="20"/>
              </w:rPr>
              <w:t>8</w:t>
            </w:r>
          </w:p>
        </w:tc>
      </w:tr>
      <w:tr w:rsidR="00387756" w:rsidRPr="004D3FBA" w14:paraId="4E7C71F3" w14:textId="77777777" w:rsidTr="00EF68AD">
        <w:trPr>
          <w:jc w:val="center"/>
        </w:trPr>
        <w:tc>
          <w:tcPr>
            <w:tcW w:w="2694" w:type="dxa"/>
            <w:vMerge/>
            <w:tcBorders>
              <w:left w:val="single" w:sz="4" w:space="0" w:color="auto"/>
              <w:bottom w:val="single" w:sz="4" w:space="0" w:color="auto"/>
              <w:right w:val="single" w:sz="4" w:space="0" w:color="auto"/>
            </w:tcBorders>
            <w:vAlign w:val="center"/>
          </w:tcPr>
          <w:p w14:paraId="356AB7DA" w14:textId="77777777" w:rsidR="00387756" w:rsidRPr="008B0D30" w:rsidRDefault="00387756" w:rsidP="00387756">
            <w:pPr>
              <w:pStyle w:val="NoSpacing"/>
              <w:tabs>
                <w:tab w:val="left" w:pos="720"/>
              </w:tabs>
              <w:ind w:firstLine="851"/>
              <w:rPr>
                <w:bCs/>
                <w:sz w:val="20"/>
                <w:szCs w:val="20"/>
              </w:rPr>
            </w:pPr>
          </w:p>
        </w:tc>
        <w:tc>
          <w:tcPr>
            <w:tcW w:w="1964" w:type="dxa"/>
            <w:tcBorders>
              <w:top w:val="single" w:sz="4" w:space="0" w:color="auto"/>
              <w:left w:val="single" w:sz="4" w:space="0" w:color="auto"/>
              <w:bottom w:val="single" w:sz="4" w:space="0" w:color="auto"/>
              <w:right w:val="single" w:sz="4" w:space="0" w:color="auto"/>
            </w:tcBorders>
            <w:vAlign w:val="center"/>
          </w:tcPr>
          <w:p w14:paraId="5A1BFF5C" w14:textId="7F5C68CE" w:rsidR="00387756" w:rsidRPr="009B4F21" w:rsidRDefault="00387756" w:rsidP="00387756">
            <w:pPr>
              <w:pStyle w:val="NoSpacing"/>
              <w:tabs>
                <w:tab w:val="left" w:pos="720"/>
              </w:tabs>
              <w:rPr>
                <w:sz w:val="20"/>
                <w:szCs w:val="20"/>
              </w:rPr>
            </w:pPr>
            <w:r w:rsidRPr="009B4F21">
              <w:rPr>
                <w:sz w:val="20"/>
                <w:szCs w:val="20"/>
              </w:rPr>
              <w:t>Kitu periodiškumu</w:t>
            </w:r>
          </w:p>
        </w:tc>
        <w:tc>
          <w:tcPr>
            <w:tcW w:w="2835" w:type="dxa"/>
            <w:tcBorders>
              <w:top w:val="single" w:sz="4" w:space="0" w:color="auto"/>
              <w:left w:val="single" w:sz="4" w:space="0" w:color="auto"/>
              <w:bottom w:val="single" w:sz="4" w:space="0" w:color="auto"/>
              <w:right w:val="single" w:sz="4" w:space="0" w:color="auto"/>
            </w:tcBorders>
            <w:vAlign w:val="center"/>
          </w:tcPr>
          <w:p w14:paraId="7F204C1A" w14:textId="172DB3DB" w:rsidR="00387756" w:rsidRPr="009B4F21" w:rsidRDefault="00387756" w:rsidP="00387756">
            <w:pPr>
              <w:pStyle w:val="NoSpacing"/>
              <w:tabs>
                <w:tab w:val="left" w:pos="720"/>
              </w:tabs>
              <w:rPr>
                <w:sz w:val="20"/>
                <w:szCs w:val="20"/>
              </w:rPr>
            </w:pPr>
            <w:r w:rsidRPr="009B4F21">
              <w:rPr>
                <w:sz w:val="20"/>
                <w:szCs w:val="20"/>
              </w:rPr>
              <w:t>Kitu laikotarpiu</w:t>
            </w:r>
          </w:p>
        </w:tc>
        <w:tc>
          <w:tcPr>
            <w:tcW w:w="2136" w:type="dxa"/>
            <w:tcBorders>
              <w:top w:val="single" w:sz="4" w:space="0" w:color="auto"/>
              <w:left w:val="single" w:sz="4" w:space="0" w:color="auto"/>
              <w:bottom w:val="single" w:sz="4" w:space="0" w:color="auto"/>
              <w:right w:val="single" w:sz="4" w:space="0" w:color="auto"/>
            </w:tcBorders>
            <w:vAlign w:val="center"/>
          </w:tcPr>
          <w:p w14:paraId="15147FED" w14:textId="4F598657" w:rsidR="00387756" w:rsidRPr="009B4F21" w:rsidRDefault="00387756" w:rsidP="00387756">
            <w:pPr>
              <w:pStyle w:val="NoSpacing"/>
              <w:tabs>
                <w:tab w:val="left" w:pos="720"/>
              </w:tabs>
              <w:ind w:firstLine="851"/>
              <w:rPr>
                <w:sz w:val="20"/>
                <w:szCs w:val="20"/>
              </w:rPr>
            </w:pPr>
            <w:r w:rsidRPr="009B4F21">
              <w:rPr>
                <w:sz w:val="20"/>
                <w:szCs w:val="20"/>
              </w:rPr>
              <w:t>3</w:t>
            </w:r>
          </w:p>
        </w:tc>
      </w:tr>
      <w:tr w:rsidR="00387756" w:rsidRPr="004D3FBA" w14:paraId="2B565916" w14:textId="77777777" w:rsidTr="00EF68AD">
        <w:trPr>
          <w:jc w:val="center"/>
        </w:trPr>
        <w:tc>
          <w:tcPr>
            <w:tcW w:w="2694" w:type="dxa"/>
            <w:vMerge/>
            <w:tcBorders>
              <w:left w:val="single" w:sz="4" w:space="0" w:color="auto"/>
              <w:bottom w:val="single" w:sz="4" w:space="0" w:color="auto"/>
              <w:right w:val="single" w:sz="4" w:space="0" w:color="auto"/>
            </w:tcBorders>
            <w:vAlign w:val="center"/>
          </w:tcPr>
          <w:p w14:paraId="25F1A983" w14:textId="4CCFF43B" w:rsidR="00387756" w:rsidRPr="008B0D30" w:rsidRDefault="00387756" w:rsidP="00387756">
            <w:pPr>
              <w:pStyle w:val="NoSpacing"/>
              <w:tabs>
                <w:tab w:val="left" w:pos="720"/>
              </w:tabs>
              <w:ind w:firstLine="851"/>
              <w:rPr>
                <w:bCs/>
                <w:sz w:val="20"/>
                <w:szCs w:val="20"/>
              </w:rPr>
            </w:pPr>
          </w:p>
        </w:tc>
        <w:tc>
          <w:tcPr>
            <w:tcW w:w="1964" w:type="dxa"/>
            <w:tcBorders>
              <w:top w:val="single" w:sz="4" w:space="0" w:color="auto"/>
              <w:left w:val="single" w:sz="4" w:space="0" w:color="auto"/>
              <w:bottom w:val="single" w:sz="4" w:space="0" w:color="auto"/>
              <w:right w:val="single" w:sz="4" w:space="0" w:color="auto"/>
            </w:tcBorders>
            <w:vAlign w:val="center"/>
          </w:tcPr>
          <w:p w14:paraId="4300DEB5" w14:textId="358CDEC1" w:rsidR="00387756" w:rsidRPr="009B4F21" w:rsidDel="00920D6C" w:rsidRDefault="00387756" w:rsidP="00387756">
            <w:pPr>
              <w:pStyle w:val="NoSpacing"/>
              <w:tabs>
                <w:tab w:val="left" w:pos="720"/>
              </w:tabs>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36C909C" w14:textId="784A5B9D" w:rsidR="00387756" w:rsidRPr="009B4F21" w:rsidDel="00920D6C" w:rsidRDefault="00387756" w:rsidP="00D274F2">
            <w:pPr>
              <w:pStyle w:val="NoSpacing"/>
              <w:tabs>
                <w:tab w:val="left" w:pos="720"/>
              </w:tabs>
              <w:jc w:val="right"/>
              <w:rPr>
                <w:sz w:val="20"/>
                <w:szCs w:val="20"/>
              </w:rPr>
            </w:pPr>
            <w:r w:rsidRPr="008B0D30">
              <w:rPr>
                <w:bCs/>
                <w:i/>
                <w:iCs/>
                <w:sz w:val="20"/>
                <w:szCs w:val="20"/>
              </w:rPr>
              <w:t>Iš viso:</w:t>
            </w:r>
          </w:p>
        </w:tc>
        <w:tc>
          <w:tcPr>
            <w:tcW w:w="2136" w:type="dxa"/>
            <w:tcBorders>
              <w:top w:val="single" w:sz="4" w:space="0" w:color="auto"/>
              <w:left w:val="single" w:sz="4" w:space="0" w:color="auto"/>
              <w:bottom w:val="single" w:sz="4" w:space="0" w:color="auto"/>
              <w:right w:val="single" w:sz="4" w:space="0" w:color="auto"/>
            </w:tcBorders>
            <w:vAlign w:val="center"/>
          </w:tcPr>
          <w:p w14:paraId="46F475C1" w14:textId="57A99D81" w:rsidR="00387756" w:rsidRPr="009B4F21" w:rsidDel="00920D6C" w:rsidRDefault="00387756" w:rsidP="00387756">
            <w:pPr>
              <w:pStyle w:val="NoSpacing"/>
              <w:tabs>
                <w:tab w:val="left" w:pos="720"/>
              </w:tabs>
              <w:ind w:firstLine="851"/>
              <w:rPr>
                <w:sz w:val="20"/>
                <w:szCs w:val="20"/>
              </w:rPr>
            </w:pPr>
            <w:r w:rsidRPr="009B4F21">
              <w:rPr>
                <w:i/>
                <w:iCs/>
                <w:sz w:val="20"/>
                <w:szCs w:val="20"/>
              </w:rPr>
              <w:t>26</w:t>
            </w:r>
            <w:r w:rsidRPr="009B4F21">
              <w:rPr>
                <w:rStyle w:val="FootnoteReference"/>
                <w:i/>
                <w:iCs/>
                <w:sz w:val="20"/>
                <w:szCs w:val="20"/>
              </w:rPr>
              <w:footnoteReference w:id="29"/>
            </w:r>
          </w:p>
        </w:tc>
      </w:tr>
      <w:tr w:rsidR="00387756" w:rsidRPr="005A570E" w14:paraId="7416E5E1" w14:textId="77777777" w:rsidTr="00EF68AD">
        <w:trPr>
          <w:trHeight w:val="256"/>
          <w:jc w:val="center"/>
        </w:trPr>
        <w:tc>
          <w:tcPr>
            <w:tcW w:w="2694" w:type="dxa"/>
            <w:vMerge w:val="restart"/>
            <w:tcBorders>
              <w:top w:val="single" w:sz="4" w:space="0" w:color="auto"/>
              <w:left w:val="single" w:sz="4" w:space="0" w:color="auto"/>
              <w:right w:val="single" w:sz="4" w:space="0" w:color="auto"/>
            </w:tcBorders>
            <w:vAlign w:val="center"/>
          </w:tcPr>
          <w:p w14:paraId="34DBFF33" w14:textId="685290B5" w:rsidR="00387756" w:rsidRPr="008B0D30" w:rsidRDefault="00387756" w:rsidP="00387756">
            <w:pPr>
              <w:pStyle w:val="NoSpacing"/>
              <w:tabs>
                <w:tab w:val="left" w:pos="720"/>
              </w:tabs>
              <w:rPr>
                <w:bCs/>
                <w:sz w:val="20"/>
                <w:szCs w:val="20"/>
              </w:rPr>
            </w:pPr>
            <w:r w:rsidRPr="008B0D30">
              <w:rPr>
                <w:bCs/>
                <w:sz w:val="20"/>
                <w:szCs w:val="20"/>
              </w:rPr>
              <w:t>Plungė–</w:t>
            </w:r>
            <w:proofErr w:type="spellStart"/>
            <w:r w:rsidRPr="008B0D30">
              <w:rPr>
                <w:bCs/>
                <w:sz w:val="20"/>
                <w:szCs w:val="20"/>
              </w:rPr>
              <w:t>Šateikiai</w:t>
            </w:r>
            <w:proofErr w:type="spellEnd"/>
          </w:p>
        </w:tc>
        <w:tc>
          <w:tcPr>
            <w:tcW w:w="1964" w:type="dxa"/>
            <w:tcBorders>
              <w:top w:val="single" w:sz="4" w:space="0" w:color="auto"/>
              <w:left w:val="single" w:sz="4" w:space="0" w:color="auto"/>
              <w:bottom w:val="single" w:sz="4" w:space="0" w:color="auto"/>
              <w:right w:val="single" w:sz="4" w:space="0" w:color="auto"/>
            </w:tcBorders>
            <w:vAlign w:val="center"/>
          </w:tcPr>
          <w:p w14:paraId="76DA1FC1"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2901179A" w14:textId="77777777" w:rsidR="00387756" w:rsidRPr="009B4F21"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29F34125" w14:textId="77777777" w:rsidR="00387756" w:rsidRPr="009B4F21" w:rsidRDefault="00387756" w:rsidP="00387756">
            <w:pPr>
              <w:pStyle w:val="NoSpacing"/>
              <w:tabs>
                <w:tab w:val="left" w:pos="720"/>
              </w:tabs>
              <w:ind w:firstLine="851"/>
              <w:rPr>
                <w:sz w:val="20"/>
                <w:szCs w:val="20"/>
              </w:rPr>
            </w:pPr>
            <w:r w:rsidRPr="009B4F21">
              <w:rPr>
                <w:sz w:val="20"/>
                <w:szCs w:val="20"/>
              </w:rPr>
              <w:t>16</w:t>
            </w:r>
          </w:p>
        </w:tc>
      </w:tr>
      <w:tr w:rsidR="00387756" w:rsidRPr="005A570E" w14:paraId="7E21C2DB" w14:textId="77777777" w:rsidTr="00EF68AD">
        <w:trPr>
          <w:jc w:val="center"/>
        </w:trPr>
        <w:tc>
          <w:tcPr>
            <w:tcW w:w="2694" w:type="dxa"/>
            <w:vMerge/>
            <w:tcBorders>
              <w:left w:val="single" w:sz="4" w:space="0" w:color="auto"/>
              <w:bottom w:val="single" w:sz="4" w:space="0" w:color="auto"/>
              <w:right w:val="single" w:sz="4" w:space="0" w:color="auto"/>
            </w:tcBorders>
            <w:vAlign w:val="center"/>
          </w:tcPr>
          <w:p w14:paraId="7549EA59" w14:textId="77777777" w:rsidR="00387756" w:rsidRPr="009B4F21" w:rsidRDefault="00387756" w:rsidP="00387756">
            <w:pPr>
              <w:pStyle w:val="NoSpacing"/>
              <w:tabs>
                <w:tab w:val="left" w:pos="720"/>
              </w:tabs>
              <w:ind w:firstLine="851"/>
              <w:rPr>
                <w:sz w:val="20"/>
                <w:szCs w:val="20"/>
              </w:rPr>
            </w:pPr>
          </w:p>
        </w:tc>
        <w:tc>
          <w:tcPr>
            <w:tcW w:w="1964" w:type="dxa"/>
            <w:tcBorders>
              <w:top w:val="single" w:sz="4" w:space="0" w:color="auto"/>
              <w:left w:val="single" w:sz="4" w:space="0" w:color="auto"/>
              <w:bottom w:val="single" w:sz="4" w:space="0" w:color="auto"/>
              <w:right w:val="single" w:sz="4" w:space="0" w:color="auto"/>
            </w:tcBorders>
            <w:vAlign w:val="center"/>
          </w:tcPr>
          <w:p w14:paraId="2FB04AC0" w14:textId="318ADBAD" w:rsidR="00387756" w:rsidRPr="009B4F21" w:rsidRDefault="00387756" w:rsidP="00387756">
            <w:pPr>
              <w:pStyle w:val="NoSpacing"/>
              <w:tabs>
                <w:tab w:val="left" w:pos="720"/>
              </w:tabs>
              <w:rPr>
                <w:sz w:val="20"/>
                <w:szCs w:val="20"/>
              </w:rPr>
            </w:pPr>
            <w:r w:rsidRPr="009B4F21">
              <w:rPr>
                <w:sz w:val="20"/>
                <w:szCs w:val="20"/>
              </w:rPr>
              <w:t>Kitu periodiškumu</w:t>
            </w:r>
          </w:p>
        </w:tc>
        <w:tc>
          <w:tcPr>
            <w:tcW w:w="2835" w:type="dxa"/>
            <w:tcBorders>
              <w:top w:val="single" w:sz="4" w:space="0" w:color="auto"/>
              <w:left w:val="single" w:sz="4" w:space="0" w:color="auto"/>
              <w:bottom w:val="single" w:sz="4" w:space="0" w:color="auto"/>
              <w:right w:val="single" w:sz="4" w:space="0" w:color="auto"/>
            </w:tcBorders>
            <w:vAlign w:val="center"/>
          </w:tcPr>
          <w:p w14:paraId="19306951" w14:textId="371A42BB" w:rsidR="00387756" w:rsidRPr="009B4F21" w:rsidRDefault="00387756" w:rsidP="00387756">
            <w:pPr>
              <w:pStyle w:val="NoSpacing"/>
              <w:tabs>
                <w:tab w:val="left" w:pos="720"/>
              </w:tabs>
              <w:rPr>
                <w:sz w:val="20"/>
                <w:szCs w:val="20"/>
              </w:rPr>
            </w:pPr>
            <w:r w:rsidRPr="009B4F21">
              <w:rPr>
                <w:sz w:val="20"/>
                <w:szCs w:val="20"/>
              </w:rPr>
              <w:t>Kitu laikotarpiu</w:t>
            </w:r>
          </w:p>
        </w:tc>
        <w:tc>
          <w:tcPr>
            <w:tcW w:w="2136" w:type="dxa"/>
            <w:tcBorders>
              <w:top w:val="single" w:sz="4" w:space="0" w:color="auto"/>
              <w:left w:val="single" w:sz="4" w:space="0" w:color="auto"/>
              <w:bottom w:val="single" w:sz="4" w:space="0" w:color="auto"/>
              <w:right w:val="single" w:sz="4" w:space="0" w:color="auto"/>
            </w:tcBorders>
            <w:vAlign w:val="center"/>
          </w:tcPr>
          <w:p w14:paraId="7144F96D" w14:textId="057ED355" w:rsidR="00387756" w:rsidRPr="009B4F21" w:rsidRDefault="00387756" w:rsidP="00387756">
            <w:pPr>
              <w:pStyle w:val="NoSpacing"/>
              <w:tabs>
                <w:tab w:val="left" w:pos="720"/>
              </w:tabs>
              <w:ind w:firstLine="851"/>
              <w:rPr>
                <w:sz w:val="20"/>
                <w:szCs w:val="20"/>
              </w:rPr>
            </w:pPr>
            <w:r w:rsidRPr="009B4F21">
              <w:rPr>
                <w:sz w:val="20"/>
                <w:szCs w:val="20"/>
              </w:rPr>
              <w:t>3</w:t>
            </w:r>
          </w:p>
        </w:tc>
      </w:tr>
      <w:tr w:rsidR="00551862" w:rsidRPr="005A570E" w14:paraId="652D3465" w14:textId="77777777" w:rsidTr="00382F13">
        <w:trPr>
          <w:jc w:val="center"/>
        </w:trPr>
        <w:tc>
          <w:tcPr>
            <w:tcW w:w="2694" w:type="dxa"/>
            <w:vMerge/>
            <w:tcBorders>
              <w:left w:val="single" w:sz="4" w:space="0" w:color="auto"/>
              <w:bottom w:val="single" w:sz="4" w:space="0" w:color="auto"/>
              <w:right w:val="single" w:sz="4" w:space="0" w:color="auto"/>
            </w:tcBorders>
            <w:vAlign w:val="center"/>
          </w:tcPr>
          <w:p w14:paraId="2D7DE6D8" w14:textId="686CA729" w:rsidR="00551862" w:rsidRPr="009B4F21" w:rsidRDefault="00551862" w:rsidP="00387756">
            <w:pPr>
              <w:pStyle w:val="NoSpacing"/>
              <w:tabs>
                <w:tab w:val="left" w:pos="720"/>
              </w:tabs>
              <w:ind w:firstLine="851"/>
              <w:rPr>
                <w:sz w:val="20"/>
                <w:szCs w:val="20"/>
              </w:rPr>
            </w:pP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73C8AA07" w14:textId="6F17AB29" w:rsidR="00551862" w:rsidRPr="009B4F21" w:rsidDel="00920D6C" w:rsidRDefault="00551862" w:rsidP="00D274F2">
            <w:pPr>
              <w:pStyle w:val="NoSpacing"/>
              <w:tabs>
                <w:tab w:val="left" w:pos="720"/>
              </w:tabs>
              <w:jc w:val="right"/>
              <w:rPr>
                <w:sz w:val="20"/>
                <w:szCs w:val="20"/>
              </w:rPr>
            </w:pPr>
            <w:r w:rsidRPr="009B4F21">
              <w:rPr>
                <w:i/>
                <w:iCs/>
                <w:sz w:val="20"/>
                <w:szCs w:val="20"/>
              </w:rPr>
              <w:t>Iš viso:</w:t>
            </w:r>
          </w:p>
        </w:tc>
        <w:tc>
          <w:tcPr>
            <w:tcW w:w="2136" w:type="dxa"/>
            <w:tcBorders>
              <w:top w:val="single" w:sz="4" w:space="0" w:color="auto"/>
              <w:left w:val="single" w:sz="4" w:space="0" w:color="auto"/>
              <w:bottom w:val="single" w:sz="4" w:space="0" w:color="auto"/>
              <w:right w:val="single" w:sz="4" w:space="0" w:color="auto"/>
            </w:tcBorders>
            <w:vAlign w:val="center"/>
          </w:tcPr>
          <w:p w14:paraId="742FB484" w14:textId="7A0E3675" w:rsidR="00551862" w:rsidRPr="009B4F21" w:rsidDel="00920D6C" w:rsidRDefault="00551862" w:rsidP="00387756">
            <w:pPr>
              <w:pStyle w:val="NoSpacing"/>
              <w:tabs>
                <w:tab w:val="left" w:pos="720"/>
              </w:tabs>
              <w:ind w:firstLine="851"/>
              <w:rPr>
                <w:sz w:val="20"/>
                <w:szCs w:val="20"/>
              </w:rPr>
            </w:pPr>
            <w:r w:rsidRPr="009B4F21">
              <w:rPr>
                <w:i/>
                <w:iCs/>
                <w:sz w:val="20"/>
                <w:szCs w:val="20"/>
              </w:rPr>
              <w:t>19</w:t>
            </w:r>
          </w:p>
        </w:tc>
      </w:tr>
      <w:tr w:rsidR="00387756" w:rsidRPr="009E481F" w14:paraId="2197CB45" w14:textId="77777777" w:rsidTr="00EF68AD">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1C624E26" w14:textId="0E4C1C5F" w:rsidR="00387756" w:rsidRPr="009B4F21" w:rsidRDefault="00387756" w:rsidP="00387756">
            <w:pPr>
              <w:pStyle w:val="NoSpacing"/>
              <w:tabs>
                <w:tab w:val="left" w:pos="720"/>
              </w:tabs>
              <w:rPr>
                <w:sz w:val="20"/>
                <w:szCs w:val="20"/>
              </w:rPr>
            </w:pPr>
            <w:r w:rsidRPr="009B4F21">
              <w:rPr>
                <w:sz w:val="20"/>
                <w:szCs w:val="20"/>
              </w:rPr>
              <w:t>Kuršėnai–Papilė</w:t>
            </w:r>
          </w:p>
        </w:tc>
        <w:tc>
          <w:tcPr>
            <w:tcW w:w="1964" w:type="dxa"/>
            <w:tcBorders>
              <w:top w:val="single" w:sz="4" w:space="0" w:color="auto"/>
              <w:left w:val="single" w:sz="4" w:space="0" w:color="auto"/>
              <w:bottom w:val="single" w:sz="4" w:space="0" w:color="auto"/>
              <w:right w:val="single" w:sz="4" w:space="0" w:color="auto"/>
            </w:tcBorders>
            <w:vAlign w:val="center"/>
          </w:tcPr>
          <w:p w14:paraId="025CCD1E" w14:textId="77777777" w:rsidR="00387756" w:rsidRPr="009B4F21" w:rsidRDefault="00387756" w:rsidP="00387756">
            <w:pPr>
              <w:tabs>
                <w:tab w:val="left" w:pos="720"/>
              </w:tabs>
              <w:rPr>
                <w:b w:val="0"/>
                <w:sz w:val="20"/>
                <w:lang w:eastAsia="lt-LT"/>
              </w:rPr>
            </w:pPr>
            <w:r w:rsidRPr="009B4F21">
              <w:rPr>
                <w:b w:val="0"/>
                <w:sz w:val="20"/>
                <w:lang w:eastAsia="lt-LT"/>
              </w:rPr>
              <w:t>Kasdien</w:t>
            </w:r>
            <w:r w:rsidRPr="009B4F21">
              <w:rPr>
                <w:b w:val="0"/>
                <w:sz w:val="20"/>
                <w:lang w:eastAsia="lt-LT"/>
              </w:rPr>
              <w:tab/>
            </w:r>
          </w:p>
        </w:tc>
        <w:tc>
          <w:tcPr>
            <w:tcW w:w="2835" w:type="dxa"/>
            <w:tcBorders>
              <w:top w:val="single" w:sz="4" w:space="0" w:color="auto"/>
              <w:left w:val="single" w:sz="4" w:space="0" w:color="auto"/>
              <w:bottom w:val="single" w:sz="4" w:space="0" w:color="auto"/>
              <w:right w:val="single" w:sz="4" w:space="0" w:color="auto"/>
            </w:tcBorders>
            <w:vAlign w:val="center"/>
          </w:tcPr>
          <w:p w14:paraId="3D35AC0D" w14:textId="77777777" w:rsidR="00387756" w:rsidRPr="009B4F21"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w:t>
            </w:r>
            <w:r w:rsidRPr="009B4F21">
              <w:rPr>
                <w:sz w:val="20"/>
                <w:szCs w:val="20"/>
              </w:rPr>
              <w:t xml:space="preserve"> 2020-12-12</w:t>
            </w:r>
          </w:p>
        </w:tc>
        <w:tc>
          <w:tcPr>
            <w:tcW w:w="2136" w:type="dxa"/>
            <w:tcBorders>
              <w:top w:val="single" w:sz="4" w:space="0" w:color="auto"/>
              <w:left w:val="single" w:sz="4" w:space="0" w:color="auto"/>
              <w:bottom w:val="single" w:sz="4" w:space="0" w:color="auto"/>
              <w:right w:val="single" w:sz="4" w:space="0" w:color="auto"/>
            </w:tcBorders>
            <w:vAlign w:val="center"/>
          </w:tcPr>
          <w:p w14:paraId="4F163262" w14:textId="77777777" w:rsidR="00387756" w:rsidRPr="009B4F21" w:rsidRDefault="00387756" w:rsidP="00387756">
            <w:pPr>
              <w:pStyle w:val="NoSpacing"/>
              <w:tabs>
                <w:tab w:val="left" w:pos="720"/>
              </w:tabs>
              <w:ind w:firstLine="851"/>
              <w:rPr>
                <w:sz w:val="20"/>
                <w:szCs w:val="20"/>
              </w:rPr>
            </w:pPr>
            <w:r w:rsidRPr="009B4F21">
              <w:rPr>
                <w:sz w:val="20"/>
                <w:szCs w:val="20"/>
              </w:rPr>
              <w:t>10</w:t>
            </w:r>
          </w:p>
        </w:tc>
      </w:tr>
      <w:tr w:rsidR="00387756" w:rsidRPr="009E481F" w14:paraId="5EEB0F66" w14:textId="77777777" w:rsidTr="00EF68AD">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575DDE99" w14:textId="77777777" w:rsidR="00387756" w:rsidRPr="009B4F21" w:rsidRDefault="00387756" w:rsidP="00387756">
            <w:pPr>
              <w:pStyle w:val="NoSpacing"/>
              <w:tabs>
                <w:tab w:val="left" w:pos="720"/>
              </w:tabs>
              <w:rPr>
                <w:sz w:val="20"/>
                <w:szCs w:val="20"/>
              </w:rPr>
            </w:pPr>
            <w:r w:rsidRPr="009B4F21">
              <w:rPr>
                <w:sz w:val="20"/>
                <w:szCs w:val="20"/>
              </w:rPr>
              <w:t>Šeduva–</w:t>
            </w:r>
            <w:proofErr w:type="spellStart"/>
            <w:r w:rsidRPr="009B4F21">
              <w:rPr>
                <w:sz w:val="20"/>
                <w:szCs w:val="20"/>
              </w:rPr>
              <w:t>Gustonys</w:t>
            </w:r>
            <w:proofErr w:type="spellEnd"/>
            <w:r w:rsidRPr="009B4F21" w:rsidDel="00920D6C">
              <w:rPr>
                <w:sz w:val="20"/>
                <w:szCs w:val="20"/>
              </w:rPr>
              <w:t xml:space="preserve"> </w:t>
            </w:r>
          </w:p>
        </w:tc>
        <w:tc>
          <w:tcPr>
            <w:tcW w:w="1964" w:type="dxa"/>
            <w:tcBorders>
              <w:top w:val="single" w:sz="4" w:space="0" w:color="auto"/>
              <w:left w:val="single" w:sz="4" w:space="0" w:color="auto"/>
              <w:bottom w:val="single" w:sz="4" w:space="0" w:color="auto"/>
              <w:right w:val="single" w:sz="4" w:space="0" w:color="auto"/>
            </w:tcBorders>
            <w:vAlign w:val="center"/>
          </w:tcPr>
          <w:p w14:paraId="473166D4"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10CBCC4C" w14:textId="4286640B" w:rsidR="00387756" w:rsidRPr="008B0D30" w:rsidRDefault="00387756" w:rsidP="00387756">
            <w:pPr>
              <w:pStyle w:val="NoSpacing"/>
              <w:tabs>
                <w:tab w:val="left" w:pos="720"/>
              </w:tabs>
              <w:rPr>
                <w:bCs/>
                <w:sz w:val="20"/>
                <w:szCs w:val="20"/>
              </w:rPr>
            </w:pPr>
            <w:r w:rsidRPr="008B0D30">
              <w:rPr>
                <w:bCs/>
                <w:sz w:val="20"/>
                <w:szCs w:val="20"/>
              </w:rPr>
              <w:t xml:space="preserve">2019-12-08 </w:t>
            </w:r>
            <w:r w:rsidRPr="008B0D30">
              <w:rPr>
                <w:bCs/>
                <w:color w:val="000000"/>
                <w:sz w:val="20"/>
                <w:szCs w:val="20"/>
              </w:rPr>
              <w:t xml:space="preserve">– </w:t>
            </w:r>
            <w:r w:rsidRPr="008B0D30">
              <w:rPr>
                <w:bCs/>
                <w:sz w:val="20"/>
                <w:szCs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75692CDD" w14:textId="77777777" w:rsidR="00387756" w:rsidRPr="009B4F21" w:rsidRDefault="00387756" w:rsidP="00387756">
            <w:pPr>
              <w:pStyle w:val="NoSpacing"/>
              <w:tabs>
                <w:tab w:val="left" w:pos="720"/>
              </w:tabs>
              <w:ind w:firstLine="851"/>
              <w:rPr>
                <w:sz w:val="20"/>
                <w:szCs w:val="20"/>
              </w:rPr>
            </w:pPr>
            <w:r w:rsidRPr="009B4F21">
              <w:rPr>
                <w:sz w:val="20"/>
                <w:szCs w:val="20"/>
              </w:rPr>
              <w:t>10</w:t>
            </w:r>
          </w:p>
        </w:tc>
      </w:tr>
      <w:tr w:rsidR="00387756" w:rsidRPr="009E481F" w14:paraId="628B4A12" w14:textId="77777777" w:rsidTr="009644F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ABA924B" w14:textId="77777777" w:rsidR="00387756" w:rsidRPr="009B4F21" w:rsidRDefault="00387756" w:rsidP="00387756">
            <w:pPr>
              <w:pStyle w:val="NoSpacing"/>
              <w:tabs>
                <w:tab w:val="left" w:pos="720"/>
              </w:tabs>
              <w:ind w:firstLine="851"/>
              <w:jc w:val="center"/>
              <w:rPr>
                <w:bCs/>
                <w:sz w:val="20"/>
                <w:szCs w:val="20"/>
              </w:rPr>
            </w:pPr>
            <w:r w:rsidRPr="009B4F21">
              <w:rPr>
                <w:b/>
                <w:bCs/>
                <w:sz w:val="20"/>
                <w:szCs w:val="20"/>
              </w:rPr>
              <w:t>Prekiniams, ūkiniams traukiniams</w:t>
            </w:r>
          </w:p>
        </w:tc>
      </w:tr>
      <w:tr w:rsidR="00387756" w:rsidRPr="00CF06F7" w14:paraId="172C62F0" w14:textId="77777777" w:rsidTr="00EF68AD">
        <w:trPr>
          <w:jc w:val="center"/>
        </w:trPr>
        <w:tc>
          <w:tcPr>
            <w:tcW w:w="2694" w:type="dxa"/>
            <w:vMerge w:val="restart"/>
            <w:tcBorders>
              <w:top w:val="single" w:sz="4" w:space="0" w:color="auto"/>
              <w:left w:val="single" w:sz="4" w:space="0" w:color="auto"/>
              <w:right w:val="single" w:sz="4" w:space="0" w:color="auto"/>
            </w:tcBorders>
            <w:vAlign w:val="center"/>
          </w:tcPr>
          <w:p w14:paraId="14A57413" w14:textId="251990A0" w:rsidR="00387756" w:rsidRPr="008B0D30" w:rsidRDefault="00387756" w:rsidP="00387756">
            <w:pPr>
              <w:pStyle w:val="NoSpacing"/>
              <w:tabs>
                <w:tab w:val="left" w:pos="720"/>
              </w:tabs>
              <w:rPr>
                <w:bCs/>
                <w:sz w:val="20"/>
                <w:szCs w:val="20"/>
              </w:rPr>
            </w:pPr>
            <w:r w:rsidRPr="008B0D30">
              <w:rPr>
                <w:bCs/>
                <w:sz w:val="20"/>
                <w:szCs w:val="20"/>
              </w:rPr>
              <w:t>Livintai–Gaižiūnai</w:t>
            </w:r>
          </w:p>
        </w:tc>
        <w:tc>
          <w:tcPr>
            <w:tcW w:w="1964" w:type="dxa"/>
            <w:tcBorders>
              <w:top w:val="single" w:sz="4" w:space="0" w:color="auto"/>
              <w:left w:val="single" w:sz="4" w:space="0" w:color="auto"/>
              <w:bottom w:val="single" w:sz="4" w:space="0" w:color="auto"/>
              <w:right w:val="single" w:sz="4" w:space="0" w:color="auto"/>
            </w:tcBorders>
            <w:vAlign w:val="center"/>
          </w:tcPr>
          <w:p w14:paraId="2A62C715"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2A7C43BA" w14:textId="77777777" w:rsidR="00387756" w:rsidRPr="009B4F21" w:rsidRDefault="00387756" w:rsidP="00387756">
            <w:pPr>
              <w:pStyle w:val="NoSpacing"/>
              <w:tabs>
                <w:tab w:val="left" w:pos="720"/>
              </w:tabs>
              <w:rPr>
                <w:sz w:val="20"/>
                <w:szCs w:val="20"/>
              </w:rPr>
            </w:pPr>
            <w:r w:rsidRPr="009B4F21">
              <w:rPr>
                <w:sz w:val="20"/>
                <w:szCs w:val="20"/>
              </w:rPr>
              <w:t>2019-12-08 – 2020-12-12</w:t>
            </w:r>
          </w:p>
        </w:tc>
        <w:tc>
          <w:tcPr>
            <w:tcW w:w="2136" w:type="dxa"/>
            <w:tcBorders>
              <w:top w:val="single" w:sz="4" w:space="0" w:color="auto"/>
              <w:left w:val="single" w:sz="4" w:space="0" w:color="auto"/>
              <w:bottom w:val="single" w:sz="4" w:space="0" w:color="auto"/>
              <w:right w:val="single" w:sz="4" w:space="0" w:color="auto"/>
            </w:tcBorders>
            <w:vAlign w:val="center"/>
          </w:tcPr>
          <w:p w14:paraId="7C3EFAE7" w14:textId="77777777" w:rsidR="00387756" w:rsidRPr="009B4F21" w:rsidRDefault="00387756" w:rsidP="00387756">
            <w:pPr>
              <w:pStyle w:val="NoSpacing"/>
              <w:tabs>
                <w:tab w:val="left" w:pos="720"/>
              </w:tabs>
              <w:ind w:firstLine="851"/>
              <w:rPr>
                <w:sz w:val="20"/>
                <w:szCs w:val="20"/>
              </w:rPr>
            </w:pPr>
            <w:r w:rsidRPr="009B4F21">
              <w:rPr>
                <w:sz w:val="20"/>
                <w:szCs w:val="20"/>
              </w:rPr>
              <w:t>97</w:t>
            </w:r>
          </w:p>
        </w:tc>
      </w:tr>
      <w:tr w:rsidR="00387756" w:rsidRPr="00CF06F7" w14:paraId="6E0FAB5B" w14:textId="77777777" w:rsidTr="00EF68AD">
        <w:trPr>
          <w:jc w:val="center"/>
        </w:trPr>
        <w:tc>
          <w:tcPr>
            <w:tcW w:w="2694" w:type="dxa"/>
            <w:vMerge/>
            <w:tcBorders>
              <w:left w:val="single" w:sz="4" w:space="0" w:color="auto"/>
              <w:bottom w:val="single" w:sz="4" w:space="0" w:color="auto"/>
              <w:right w:val="single" w:sz="4" w:space="0" w:color="auto"/>
            </w:tcBorders>
            <w:vAlign w:val="center"/>
          </w:tcPr>
          <w:p w14:paraId="45F632E5" w14:textId="77777777" w:rsidR="00387756" w:rsidRPr="009B4F21" w:rsidRDefault="00387756" w:rsidP="00387756">
            <w:pPr>
              <w:pStyle w:val="NoSpacing"/>
              <w:tabs>
                <w:tab w:val="left" w:pos="720"/>
              </w:tabs>
              <w:ind w:firstLine="851"/>
              <w:rPr>
                <w:sz w:val="20"/>
                <w:szCs w:val="20"/>
              </w:rPr>
            </w:pPr>
          </w:p>
        </w:tc>
        <w:tc>
          <w:tcPr>
            <w:tcW w:w="1964" w:type="dxa"/>
            <w:tcBorders>
              <w:top w:val="single" w:sz="4" w:space="0" w:color="auto"/>
              <w:left w:val="single" w:sz="4" w:space="0" w:color="auto"/>
              <w:bottom w:val="single" w:sz="4" w:space="0" w:color="auto"/>
              <w:right w:val="single" w:sz="4" w:space="0" w:color="auto"/>
            </w:tcBorders>
            <w:vAlign w:val="center"/>
          </w:tcPr>
          <w:p w14:paraId="110B6345" w14:textId="54365D0E" w:rsidR="00387756" w:rsidRPr="009B4F21" w:rsidRDefault="00387756" w:rsidP="00387756">
            <w:pPr>
              <w:pStyle w:val="NoSpacing"/>
              <w:tabs>
                <w:tab w:val="left" w:pos="720"/>
              </w:tabs>
              <w:rPr>
                <w:sz w:val="20"/>
                <w:szCs w:val="20"/>
              </w:rPr>
            </w:pPr>
            <w:r w:rsidRPr="009B4F21">
              <w:rPr>
                <w:sz w:val="20"/>
                <w:szCs w:val="20"/>
              </w:rPr>
              <w:t>Kitu periodiškumu</w:t>
            </w:r>
          </w:p>
        </w:tc>
        <w:tc>
          <w:tcPr>
            <w:tcW w:w="2835" w:type="dxa"/>
            <w:tcBorders>
              <w:top w:val="single" w:sz="4" w:space="0" w:color="auto"/>
              <w:left w:val="single" w:sz="4" w:space="0" w:color="auto"/>
              <w:bottom w:val="single" w:sz="4" w:space="0" w:color="auto"/>
              <w:right w:val="single" w:sz="4" w:space="0" w:color="auto"/>
            </w:tcBorders>
            <w:vAlign w:val="center"/>
          </w:tcPr>
          <w:p w14:paraId="7CEC0D01" w14:textId="449CC969" w:rsidR="00387756" w:rsidRPr="009B4F21" w:rsidRDefault="00387756" w:rsidP="00387756">
            <w:pPr>
              <w:pStyle w:val="NoSpacing"/>
              <w:tabs>
                <w:tab w:val="left" w:pos="720"/>
              </w:tabs>
              <w:rPr>
                <w:sz w:val="20"/>
                <w:szCs w:val="20"/>
              </w:rPr>
            </w:pPr>
            <w:r w:rsidRPr="009B4F21">
              <w:rPr>
                <w:sz w:val="20"/>
                <w:szCs w:val="20"/>
              </w:rPr>
              <w:t>2019-12-08 – 2020-12-12</w:t>
            </w:r>
          </w:p>
        </w:tc>
        <w:tc>
          <w:tcPr>
            <w:tcW w:w="2136" w:type="dxa"/>
            <w:tcBorders>
              <w:top w:val="single" w:sz="4" w:space="0" w:color="auto"/>
              <w:left w:val="single" w:sz="4" w:space="0" w:color="auto"/>
              <w:bottom w:val="single" w:sz="4" w:space="0" w:color="auto"/>
              <w:right w:val="single" w:sz="4" w:space="0" w:color="auto"/>
            </w:tcBorders>
            <w:vAlign w:val="center"/>
          </w:tcPr>
          <w:p w14:paraId="06BBCF63" w14:textId="4DE7AD7E" w:rsidR="00387756" w:rsidRPr="009B4F21" w:rsidRDefault="00387756" w:rsidP="00387756">
            <w:pPr>
              <w:pStyle w:val="NoSpacing"/>
              <w:tabs>
                <w:tab w:val="left" w:pos="720"/>
              </w:tabs>
              <w:ind w:firstLine="851"/>
              <w:rPr>
                <w:sz w:val="20"/>
                <w:szCs w:val="20"/>
              </w:rPr>
            </w:pPr>
            <w:r w:rsidRPr="009B4F21">
              <w:rPr>
                <w:sz w:val="20"/>
                <w:szCs w:val="20"/>
              </w:rPr>
              <w:t>1</w:t>
            </w:r>
          </w:p>
        </w:tc>
      </w:tr>
      <w:tr w:rsidR="00551862" w:rsidRPr="00CF06F7" w14:paraId="483B5D8A" w14:textId="77777777" w:rsidTr="00382F13">
        <w:trPr>
          <w:jc w:val="center"/>
        </w:trPr>
        <w:tc>
          <w:tcPr>
            <w:tcW w:w="2694" w:type="dxa"/>
            <w:vMerge/>
            <w:tcBorders>
              <w:left w:val="single" w:sz="4" w:space="0" w:color="auto"/>
              <w:bottom w:val="single" w:sz="4" w:space="0" w:color="auto"/>
              <w:right w:val="single" w:sz="4" w:space="0" w:color="auto"/>
            </w:tcBorders>
            <w:vAlign w:val="center"/>
          </w:tcPr>
          <w:p w14:paraId="1CDC3DC6" w14:textId="2A157F61" w:rsidR="00551862" w:rsidRPr="009B4F21" w:rsidRDefault="00551862" w:rsidP="00387756">
            <w:pPr>
              <w:pStyle w:val="NoSpacing"/>
              <w:tabs>
                <w:tab w:val="left" w:pos="720"/>
              </w:tabs>
              <w:ind w:firstLine="851"/>
              <w:rPr>
                <w:sz w:val="20"/>
                <w:szCs w:val="20"/>
              </w:rPr>
            </w:pP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08FFEA6A" w14:textId="404B5CF2" w:rsidR="00551862" w:rsidRPr="009B4F21" w:rsidRDefault="00551862" w:rsidP="00D274F2">
            <w:pPr>
              <w:pStyle w:val="NoSpacing"/>
              <w:tabs>
                <w:tab w:val="left" w:pos="720"/>
              </w:tabs>
              <w:jc w:val="right"/>
              <w:rPr>
                <w:sz w:val="20"/>
                <w:szCs w:val="20"/>
              </w:rPr>
            </w:pPr>
            <w:r w:rsidRPr="00316AD8">
              <w:rPr>
                <w:i/>
                <w:iCs/>
                <w:sz w:val="20"/>
                <w:szCs w:val="20"/>
              </w:rPr>
              <w:t>Iš viso:</w:t>
            </w:r>
          </w:p>
        </w:tc>
        <w:tc>
          <w:tcPr>
            <w:tcW w:w="2136" w:type="dxa"/>
            <w:tcBorders>
              <w:top w:val="single" w:sz="4" w:space="0" w:color="auto"/>
              <w:left w:val="single" w:sz="4" w:space="0" w:color="auto"/>
              <w:bottom w:val="single" w:sz="4" w:space="0" w:color="auto"/>
              <w:right w:val="single" w:sz="4" w:space="0" w:color="auto"/>
            </w:tcBorders>
            <w:vAlign w:val="center"/>
          </w:tcPr>
          <w:p w14:paraId="5CD09044" w14:textId="2639930C" w:rsidR="00551862" w:rsidRPr="009B4F21" w:rsidDel="00710585" w:rsidRDefault="00551862" w:rsidP="00D274F2">
            <w:pPr>
              <w:pStyle w:val="NoSpacing"/>
              <w:tabs>
                <w:tab w:val="left" w:pos="720"/>
              </w:tabs>
              <w:jc w:val="center"/>
              <w:rPr>
                <w:sz w:val="20"/>
                <w:szCs w:val="20"/>
              </w:rPr>
            </w:pPr>
            <w:r>
              <w:rPr>
                <w:i/>
                <w:iCs/>
                <w:sz w:val="20"/>
                <w:szCs w:val="20"/>
              </w:rPr>
              <w:t xml:space="preserve">98 </w:t>
            </w:r>
          </w:p>
        </w:tc>
      </w:tr>
      <w:tr w:rsidR="00387756" w:rsidRPr="009E481F" w14:paraId="78414FF1" w14:textId="77777777" w:rsidTr="00EF68AD">
        <w:trPr>
          <w:jc w:val="center"/>
        </w:trPr>
        <w:tc>
          <w:tcPr>
            <w:tcW w:w="2694" w:type="dxa"/>
            <w:tcBorders>
              <w:top w:val="single" w:sz="4" w:space="0" w:color="auto"/>
              <w:left w:val="single" w:sz="4" w:space="0" w:color="auto"/>
              <w:bottom w:val="single" w:sz="4" w:space="0" w:color="auto"/>
              <w:right w:val="single" w:sz="4" w:space="0" w:color="auto"/>
            </w:tcBorders>
            <w:vAlign w:val="center"/>
          </w:tcPr>
          <w:p w14:paraId="288052FF" w14:textId="60CE0325" w:rsidR="00387756" w:rsidRPr="009B4F21" w:rsidRDefault="00387756" w:rsidP="00387756">
            <w:pPr>
              <w:pStyle w:val="NoSpacing"/>
              <w:tabs>
                <w:tab w:val="left" w:pos="720"/>
              </w:tabs>
              <w:rPr>
                <w:sz w:val="20"/>
                <w:szCs w:val="20"/>
              </w:rPr>
            </w:pPr>
            <w:r w:rsidRPr="009B4F21">
              <w:rPr>
                <w:sz w:val="20"/>
                <w:szCs w:val="20"/>
              </w:rPr>
              <w:t>Žeimiai–Lukšiai</w:t>
            </w:r>
          </w:p>
        </w:tc>
        <w:tc>
          <w:tcPr>
            <w:tcW w:w="1964" w:type="dxa"/>
            <w:tcBorders>
              <w:top w:val="single" w:sz="4" w:space="0" w:color="auto"/>
              <w:left w:val="single" w:sz="4" w:space="0" w:color="auto"/>
              <w:bottom w:val="single" w:sz="4" w:space="0" w:color="auto"/>
              <w:right w:val="single" w:sz="4" w:space="0" w:color="auto"/>
            </w:tcBorders>
            <w:vAlign w:val="center"/>
          </w:tcPr>
          <w:p w14:paraId="5DFCCEA3"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4690206D" w14:textId="77777777" w:rsidR="00387756" w:rsidRPr="009B4F21"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2238CDF1" w14:textId="77777777" w:rsidR="00387756" w:rsidRPr="009B4F21" w:rsidRDefault="00387756" w:rsidP="00387756">
            <w:pPr>
              <w:pStyle w:val="NoSpacing"/>
              <w:tabs>
                <w:tab w:val="left" w:pos="720"/>
              </w:tabs>
              <w:ind w:firstLine="851"/>
              <w:rPr>
                <w:sz w:val="20"/>
                <w:szCs w:val="20"/>
              </w:rPr>
            </w:pPr>
            <w:r w:rsidRPr="009B4F21">
              <w:rPr>
                <w:sz w:val="20"/>
                <w:szCs w:val="20"/>
              </w:rPr>
              <w:t>119</w:t>
            </w:r>
          </w:p>
        </w:tc>
      </w:tr>
      <w:tr w:rsidR="00387756" w:rsidRPr="009E481F" w14:paraId="050E0131" w14:textId="77777777" w:rsidTr="00EF68AD">
        <w:trPr>
          <w:jc w:val="center"/>
        </w:trPr>
        <w:tc>
          <w:tcPr>
            <w:tcW w:w="2694" w:type="dxa"/>
            <w:tcBorders>
              <w:top w:val="single" w:sz="4" w:space="0" w:color="auto"/>
              <w:left w:val="single" w:sz="4" w:space="0" w:color="auto"/>
              <w:bottom w:val="single" w:sz="4" w:space="0" w:color="auto"/>
              <w:right w:val="single" w:sz="4" w:space="0" w:color="auto"/>
            </w:tcBorders>
            <w:vAlign w:val="center"/>
          </w:tcPr>
          <w:p w14:paraId="7CA4D5FF" w14:textId="77777777" w:rsidR="00387756" w:rsidRPr="008B0D30" w:rsidRDefault="00387756" w:rsidP="00387756">
            <w:pPr>
              <w:pStyle w:val="NoSpacing"/>
              <w:tabs>
                <w:tab w:val="left" w:pos="720"/>
              </w:tabs>
              <w:rPr>
                <w:sz w:val="20"/>
                <w:szCs w:val="20"/>
              </w:rPr>
            </w:pPr>
            <w:r w:rsidRPr="008B0D30">
              <w:rPr>
                <w:sz w:val="20"/>
                <w:szCs w:val="20"/>
              </w:rPr>
              <w:t>Plungė–</w:t>
            </w:r>
            <w:proofErr w:type="spellStart"/>
            <w:r w:rsidRPr="008B0D30">
              <w:rPr>
                <w:sz w:val="20"/>
                <w:szCs w:val="20"/>
              </w:rPr>
              <w:t>Šateikiai</w:t>
            </w:r>
            <w:proofErr w:type="spellEnd"/>
            <w:r w:rsidRPr="008B0D30" w:rsidDel="00920D6C">
              <w:rPr>
                <w:sz w:val="20"/>
                <w:szCs w:val="20"/>
              </w:rPr>
              <w:t xml:space="preserve"> </w:t>
            </w:r>
          </w:p>
        </w:tc>
        <w:tc>
          <w:tcPr>
            <w:tcW w:w="1964" w:type="dxa"/>
            <w:tcBorders>
              <w:top w:val="single" w:sz="4" w:space="0" w:color="auto"/>
              <w:left w:val="single" w:sz="4" w:space="0" w:color="auto"/>
              <w:bottom w:val="single" w:sz="4" w:space="0" w:color="auto"/>
              <w:right w:val="single" w:sz="4" w:space="0" w:color="auto"/>
            </w:tcBorders>
            <w:vAlign w:val="center"/>
          </w:tcPr>
          <w:p w14:paraId="5AB284CE"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0D9DC5B4" w14:textId="77777777" w:rsidR="00387756" w:rsidRPr="009B4F21"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78B64F52" w14:textId="77777777" w:rsidR="00387756" w:rsidRPr="009B4F21" w:rsidRDefault="00387756" w:rsidP="00387756">
            <w:pPr>
              <w:pStyle w:val="NoSpacing"/>
              <w:tabs>
                <w:tab w:val="left" w:pos="720"/>
              </w:tabs>
              <w:ind w:firstLine="851"/>
              <w:rPr>
                <w:sz w:val="20"/>
                <w:szCs w:val="20"/>
              </w:rPr>
            </w:pPr>
            <w:r w:rsidRPr="009B4F21">
              <w:rPr>
                <w:sz w:val="20"/>
                <w:szCs w:val="20"/>
              </w:rPr>
              <w:t>100</w:t>
            </w:r>
          </w:p>
        </w:tc>
      </w:tr>
      <w:tr w:rsidR="00387756" w:rsidRPr="009E481F" w14:paraId="20C00E3B" w14:textId="77777777" w:rsidTr="00EF68AD">
        <w:trPr>
          <w:jc w:val="center"/>
        </w:trPr>
        <w:tc>
          <w:tcPr>
            <w:tcW w:w="2694" w:type="dxa"/>
            <w:tcBorders>
              <w:top w:val="single" w:sz="4" w:space="0" w:color="auto"/>
              <w:left w:val="single" w:sz="4" w:space="0" w:color="auto"/>
              <w:bottom w:val="single" w:sz="4" w:space="0" w:color="auto"/>
              <w:right w:val="single" w:sz="4" w:space="0" w:color="auto"/>
            </w:tcBorders>
            <w:vAlign w:val="center"/>
          </w:tcPr>
          <w:p w14:paraId="055066C8" w14:textId="09CAF2C1" w:rsidR="00387756" w:rsidRPr="008B0D30" w:rsidRDefault="00387756" w:rsidP="00387756">
            <w:pPr>
              <w:pStyle w:val="NoSpacing"/>
              <w:tabs>
                <w:tab w:val="left" w:pos="720"/>
              </w:tabs>
              <w:rPr>
                <w:sz w:val="20"/>
                <w:szCs w:val="20"/>
              </w:rPr>
            </w:pPr>
            <w:r w:rsidRPr="008B0D30">
              <w:rPr>
                <w:sz w:val="20"/>
                <w:szCs w:val="20"/>
              </w:rPr>
              <w:t>Kuršėnai–Papilė</w:t>
            </w:r>
          </w:p>
        </w:tc>
        <w:tc>
          <w:tcPr>
            <w:tcW w:w="1964" w:type="dxa"/>
            <w:tcBorders>
              <w:top w:val="single" w:sz="4" w:space="0" w:color="auto"/>
              <w:left w:val="single" w:sz="4" w:space="0" w:color="auto"/>
              <w:bottom w:val="single" w:sz="4" w:space="0" w:color="auto"/>
              <w:right w:val="single" w:sz="4" w:space="0" w:color="auto"/>
            </w:tcBorders>
            <w:vAlign w:val="center"/>
          </w:tcPr>
          <w:p w14:paraId="7883C00C"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716B91CE" w14:textId="77777777" w:rsidR="00387756" w:rsidRPr="009B4F21"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46C57902" w14:textId="5A5B850C" w:rsidR="00387756" w:rsidRPr="009B4F21" w:rsidRDefault="00387756" w:rsidP="00387756">
            <w:pPr>
              <w:pStyle w:val="NoSpacing"/>
              <w:tabs>
                <w:tab w:val="left" w:pos="720"/>
              </w:tabs>
              <w:ind w:firstLine="851"/>
              <w:rPr>
                <w:sz w:val="20"/>
                <w:szCs w:val="20"/>
              </w:rPr>
            </w:pPr>
            <w:r>
              <w:rPr>
                <w:sz w:val="20"/>
                <w:szCs w:val="20"/>
              </w:rPr>
              <w:t>55</w:t>
            </w:r>
          </w:p>
        </w:tc>
      </w:tr>
      <w:tr w:rsidR="00387756" w:rsidRPr="009E481F" w14:paraId="7D59E931" w14:textId="77777777" w:rsidTr="00EF68AD">
        <w:trPr>
          <w:jc w:val="center"/>
        </w:trPr>
        <w:tc>
          <w:tcPr>
            <w:tcW w:w="2694" w:type="dxa"/>
            <w:tcBorders>
              <w:top w:val="single" w:sz="4" w:space="0" w:color="auto"/>
              <w:left w:val="single" w:sz="4" w:space="0" w:color="auto"/>
              <w:bottom w:val="single" w:sz="4" w:space="0" w:color="auto"/>
              <w:right w:val="single" w:sz="4" w:space="0" w:color="auto"/>
            </w:tcBorders>
            <w:vAlign w:val="center"/>
          </w:tcPr>
          <w:p w14:paraId="02EEB25F" w14:textId="77777777" w:rsidR="00387756" w:rsidRPr="008B0D30" w:rsidRDefault="00387756" w:rsidP="00387756">
            <w:pPr>
              <w:pStyle w:val="NoSpacing"/>
              <w:tabs>
                <w:tab w:val="left" w:pos="720"/>
              </w:tabs>
              <w:rPr>
                <w:sz w:val="20"/>
                <w:szCs w:val="20"/>
              </w:rPr>
            </w:pPr>
            <w:r w:rsidRPr="008B0D30">
              <w:rPr>
                <w:sz w:val="20"/>
                <w:szCs w:val="20"/>
              </w:rPr>
              <w:t>Šeduva–</w:t>
            </w:r>
            <w:proofErr w:type="spellStart"/>
            <w:r w:rsidRPr="008B0D30">
              <w:rPr>
                <w:sz w:val="20"/>
                <w:szCs w:val="20"/>
              </w:rPr>
              <w:t>Gustonys</w:t>
            </w:r>
            <w:proofErr w:type="spellEnd"/>
            <w:r w:rsidRPr="008B0D30" w:rsidDel="00920D6C">
              <w:rPr>
                <w:sz w:val="20"/>
                <w:szCs w:val="20"/>
              </w:rPr>
              <w:t xml:space="preserve"> </w:t>
            </w:r>
          </w:p>
        </w:tc>
        <w:tc>
          <w:tcPr>
            <w:tcW w:w="1964" w:type="dxa"/>
            <w:tcBorders>
              <w:top w:val="single" w:sz="4" w:space="0" w:color="auto"/>
              <w:left w:val="single" w:sz="4" w:space="0" w:color="auto"/>
              <w:bottom w:val="single" w:sz="4" w:space="0" w:color="auto"/>
              <w:right w:val="single" w:sz="4" w:space="0" w:color="auto"/>
            </w:tcBorders>
            <w:vAlign w:val="center"/>
          </w:tcPr>
          <w:p w14:paraId="1A3D9E30"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48EA4958" w14:textId="77777777" w:rsidR="00387756" w:rsidRPr="009B4F21"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5F0C7E66" w14:textId="040BF8B3" w:rsidR="00387756" w:rsidRPr="009B4F21" w:rsidRDefault="00387756" w:rsidP="00387756">
            <w:pPr>
              <w:pStyle w:val="NoSpacing"/>
              <w:tabs>
                <w:tab w:val="left" w:pos="720"/>
              </w:tabs>
              <w:ind w:firstLine="851"/>
              <w:rPr>
                <w:sz w:val="20"/>
                <w:szCs w:val="20"/>
              </w:rPr>
            </w:pPr>
            <w:r>
              <w:rPr>
                <w:sz w:val="20"/>
                <w:szCs w:val="20"/>
              </w:rPr>
              <w:t>43</w:t>
            </w:r>
          </w:p>
        </w:tc>
      </w:tr>
      <w:tr w:rsidR="00387756" w:rsidRPr="00D60283" w14:paraId="77BED2ED" w14:textId="77777777" w:rsidTr="00EF68AD">
        <w:trPr>
          <w:jc w:val="center"/>
        </w:trPr>
        <w:tc>
          <w:tcPr>
            <w:tcW w:w="2694" w:type="dxa"/>
            <w:vMerge w:val="restart"/>
            <w:tcBorders>
              <w:top w:val="single" w:sz="4" w:space="0" w:color="auto"/>
              <w:left w:val="single" w:sz="4" w:space="0" w:color="auto"/>
              <w:right w:val="single" w:sz="4" w:space="0" w:color="auto"/>
            </w:tcBorders>
            <w:vAlign w:val="center"/>
          </w:tcPr>
          <w:p w14:paraId="7D53EA58" w14:textId="644790BA" w:rsidR="00387756" w:rsidRPr="008B0D30" w:rsidRDefault="00387756" w:rsidP="00387756">
            <w:pPr>
              <w:pStyle w:val="NoSpacing"/>
              <w:tabs>
                <w:tab w:val="left" w:pos="720"/>
              </w:tabs>
            </w:pPr>
            <w:r w:rsidRPr="008B0D30">
              <w:rPr>
                <w:sz w:val="20"/>
                <w:szCs w:val="20"/>
              </w:rPr>
              <w:t>Viduklė–Tauragė</w:t>
            </w:r>
          </w:p>
        </w:tc>
        <w:tc>
          <w:tcPr>
            <w:tcW w:w="1964" w:type="dxa"/>
            <w:tcBorders>
              <w:top w:val="single" w:sz="4" w:space="0" w:color="auto"/>
              <w:left w:val="single" w:sz="4" w:space="0" w:color="auto"/>
              <w:bottom w:val="single" w:sz="4" w:space="0" w:color="auto"/>
              <w:right w:val="single" w:sz="4" w:space="0" w:color="auto"/>
            </w:tcBorders>
            <w:vAlign w:val="center"/>
          </w:tcPr>
          <w:p w14:paraId="17522164" w14:textId="77777777" w:rsidR="00387756" w:rsidRPr="009B4F21" w:rsidRDefault="00387756" w:rsidP="00387756">
            <w:pPr>
              <w:pStyle w:val="NoSpacing"/>
              <w:tabs>
                <w:tab w:val="left" w:pos="720"/>
              </w:tabs>
              <w:rPr>
                <w:sz w:val="20"/>
                <w:szCs w:val="20"/>
              </w:rPr>
            </w:pPr>
            <w:r w:rsidRPr="009B4F21">
              <w:rPr>
                <w:sz w:val="20"/>
                <w:szCs w:val="20"/>
              </w:rPr>
              <w:t>Kasdien</w:t>
            </w:r>
          </w:p>
        </w:tc>
        <w:tc>
          <w:tcPr>
            <w:tcW w:w="2835" w:type="dxa"/>
            <w:tcBorders>
              <w:top w:val="single" w:sz="4" w:space="0" w:color="auto"/>
              <w:left w:val="single" w:sz="4" w:space="0" w:color="auto"/>
              <w:bottom w:val="single" w:sz="4" w:space="0" w:color="auto"/>
              <w:right w:val="single" w:sz="4" w:space="0" w:color="auto"/>
            </w:tcBorders>
            <w:vAlign w:val="center"/>
          </w:tcPr>
          <w:p w14:paraId="44D7B0B3" w14:textId="77777777" w:rsidR="00387756" w:rsidRPr="009B4F21" w:rsidRDefault="00387756" w:rsidP="00387756">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21A2A5C9" w14:textId="28882BA7" w:rsidR="00387756" w:rsidRPr="009B4F21" w:rsidRDefault="00387756" w:rsidP="00387756">
            <w:pPr>
              <w:pStyle w:val="NoSpacing"/>
              <w:tabs>
                <w:tab w:val="left" w:pos="720"/>
              </w:tabs>
              <w:ind w:firstLine="851"/>
              <w:rPr>
                <w:sz w:val="20"/>
                <w:szCs w:val="20"/>
              </w:rPr>
            </w:pPr>
            <w:r>
              <w:rPr>
                <w:sz w:val="20"/>
                <w:szCs w:val="20"/>
              </w:rPr>
              <w:t>28</w:t>
            </w:r>
          </w:p>
        </w:tc>
      </w:tr>
      <w:tr w:rsidR="00387756" w:rsidRPr="00D60283" w14:paraId="5E5B0788" w14:textId="77777777" w:rsidTr="00EF68AD">
        <w:trPr>
          <w:jc w:val="center"/>
        </w:trPr>
        <w:tc>
          <w:tcPr>
            <w:tcW w:w="2694" w:type="dxa"/>
            <w:vMerge/>
            <w:tcBorders>
              <w:left w:val="single" w:sz="4" w:space="0" w:color="auto"/>
              <w:right w:val="single" w:sz="4" w:space="0" w:color="auto"/>
            </w:tcBorders>
            <w:vAlign w:val="center"/>
          </w:tcPr>
          <w:p w14:paraId="03B6603B" w14:textId="77777777" w:rsidR="00387756" w:rsidRPr="009B4F21" w:rsidRDefault="00387756" w:rsidP="00387756">
            <w:pPr>
              <w:tabs>
                <w:tab w:val="left" w:pos="720"/>
              </w:tabs>
              <w:ind w:firstLine="851"/>
              <w:rPr>
                <w:b w:val="0"/>
                <w:sz w:val="20"/>
                <w:lang w:eastAsia="lt-LT"/>
              </w:rPr>
            </w:pPr>
          </w:p>
        </w:tc>
        <w:tc>
          <w:tcPr>
            <w:tcW w:w="1964" w:type="dxa"/>
            <w:tcBorders>
              <w:top w:val="single" w:sz="4" w:space="0" w:color="auto"/>
              <w:left w:val="single" w:sz="4" w:space="0" w:color="auto"/>
              <w:bottom w:val="single" w:sz="4" w:space="0" w:color="auto"/>
              <w:right w:val="single" w:sz="4" w:space="0" w:color="auto"/>
            </w:tcBorders>
            <w:vAlign w:val="center"/>
          </w:tcPr>
          <w:p w14:paraId="06966FDC" w14:textId="3AA2DBAF" w:rsidR="00387756" w:rsidRPr="009B4F21" w:rsidRDefault="00387756" w:rsidP="00387756">
            <w:pPr>
              <w:tabs>
                <w:tab w:val="left" w:pos="720"/>
              </w:tabs>
              <w:rPr>
                <w:b w:val="0"/>
                <w:color w:val="000000"/>
                <w:sz w:val="20"/>
                <w:lang w:eastAsia="lt-LT"/>
              </w:rPr>
            </w:pPr>
            <w:r w:rsidRPr="009B4F21">
              <w:rPr>
                <w:b w:val="0"/>
                <w:color w:val="000000"/>
                <w:sz w:val="20"/>
                <w:lang w:eastAsia="lt-LT"/>
              </w:rPr>
              <w:t>Kitu periodiškumu</w:t>
            </w:r>
          </w:p>
        </w:tc>
        <w:tc>
          <w:tcPr>
            <w:tcW w:w="2835" w:type="dxa"/>
            <w:tcBorders>
              <w:top w:val="single" w:sz="4" w:space="0" w:color="auto"/>
              <w:left w:val="single" w:sz="4" w:space="0" w:color="auto"/>
              <w:bottom w:val="single" w:sz="4" w:space="0" w:color="auto"/>
              <w:right w:val="single" w:sz="4" w:space="0" w:color="auto"/>
            </w:tcBorders>
            <w:vAlign w:val="center"/>
          </w:tcPr>
          <w:p w14:paraId="544DF5C8" w14:textId="14D297ED" w:rsidR="00387756" w:rsidRPr="009B4F21" w:rsidRDefault="00387756" w:rsidP="00387756">
            <w:pPr>
              <w:tabs>
                <w:tab w:val="left" w:pos="720"/>
              </w:tabs>
              <w:rPr>
                <w:b w:val="0"/>
                <w:bCs/>
                <w:sz w:val="20"/>
              </w:rPr>
            </w:pPr>
            <w:r w:rsidRPr="009B4F21">
              <w:rPr>
                <w:b w:val="0"/>
                <w:bCs/>
                <w:sz w:val="20"/>
              </w:rPr>
              <w:t xml:space="preserve">2019-12-08 </w:t>
            </w:r>
            <w:r w:rsidRPr="009B4F21">
              <w:rPr>
                <w:b w:val="0"/>
                <w:bCs/>
                <w:color w:val="000000"/>
                <w:sz w:val="20"/>
              </w:rPr>
              <w:t xml:space="preserve">– </w:t>
            </w:r>
            <w:r w:rsidRPr="009B4F21">
              <w:rPr>
                <w:b w:val="0"/>
                <w:bCs/>
                <w:sz w:val="20"/>
              </w:rPr>
              <w:t>2020-12-12</w:t>
            </w:r>
          </w:p>
        </w:tc>
        <w:tc>
          <w:tcPr>
            <w:tcW w:w="2136" w:type="dxa"/>
            <w:tcBorders>
              <w:top w:val="single" w:sz="4" w:space="0" w:color="auto"/>
              <w:left w:val="single" w:sz="4" w:space="0" w:color="auto"/>
              <w:bottom w:val="single" w:sz="4" w:space="0" w:color="auto"/>
              <w:right w:val="single" w:sz="4" w:space="0" w:color="auto"/>
            </w:tcBorders>
            <w:vAlign w:val="center"/>
          </w:tcPr>
          <w:p w14:paraId="4DDACF99" w14:textId="6E1B2048" w:rsidR="00387756" w:rsidRPr="009B4F21" w:rsidRDefault="00387756" w:rsidP="00387756">
            <w:pPr>
              <w:tabs>
                <w:tab w:val="left" w:pos="720"/>
              </w:tabs>
              <w:ind w:firstLine="851"/>
              <w:rPr>
                <w:b w:val="0"/>
                <w:color w:val="000000"/>
                <w:sz w:val="20"/>
                <w:lang w:eastAsia="lt-LT"/>
              </w:rPr>
            </w:pPr>
            <w:r w:rsidRPr="009B4F21">
              <w:rPr>
                <w:b w:val="0"/>
                <w:color w:val="000000"/>
                <w:sz w:val="20"/>
                <w:lang w:eastAsia="lt-LT"/>
              </w:rPr>
              <w:t>2</w:t>
            </w:r>
          </w:p>
        </w:tc>
      </w:tr>
      <w:tr w:rsidR="00551862" w:rsidRPr="00D60283" w14:paraId="206A7659" w14:textId="77777777" w:rsidTr="00382F13">
        <w:trPr>
          <w:jc w:val="center"/>
        </w:trPr>
        <w:tc>
          <w:tcPr>
            <w:tcW w:w="2694" w:type="dxa"/>
            <w:vMerge/>
            <w:tcBorders>
              <w:left w:val="single" w:sz="4" w:space="0" w:color="auto"/>
              <w:right w:val="single" w:sz="4" w:space="0" w:color="auto"/>
            </w:tcBorders>
            <w:vAlign w:val="center"/>
          </w:tcPr>
          <w:p w14:paraId="6EAED62A" w14:textId="23F0A3C5" w:rsidR="00551862" w:rsidRPr="009B4F21" w:rsidRDefault="00551862" w:rsidP="00387756">
            <w:pPr>
              <w:tabs>
                <w:tab w:val="left" w:pos="720"/>
              </w:tabs>
              <w:ind w:firstLine="851"/>
              <w:rPr>
                <w:b w:val="0"/>
                <w:sz w:val="20"/>
                <w:lang w:eastAsia="lt-LT"/>
              </w:rPr>
            </w:pPr>
          </w:p>
        </w:tc>
        <w:tc>
          <w:tcPr>
            <w:tcW w:w="4799" w:type="dxa"/>
            <w:gridSpan w:val="2"/>
            <w:tcBorders>
              <w:top w:val="single" w:sz="4" w:space="0" w:color="auto"/>
              <w:left w:val="single" w:sz="4" w:space="0" w:color="auto"/>
              <w:bottom w:val="single" w:sz="4" w:space="0" w:color="auto"/>
              <w:right w:val="single" w:sz="4" w:space="0" w:color="auto"/>
            </w:tcBorders>
            <w:vAlign w:val="center"/>
          </w:tcPr>
          <w:p w14:paraId="72B7CEEC" w14:textId="3580A114" w:rsidR="00551862" w:rsidRPr="009B4F21" w:rsidRDefault="00551862" w:rsidP="00D274F2">
            <w:pPr>
              <w:tabs>
                <w:tab w:val="left" w:pos="720"/>
              </w:tabs>
              <w:jc w:val="right"/>
              <w:rPr>
                <w:b w:val="0"/>
                <w:bCs/>
                <w:color w:val="000000"/>
                <w:sz w:val="20"/>
                <w:lang w:eastAsia="lt-LT"/>
              </w:rPr>
            </w:pPr>
            <w:r w:rsidRPr="00316AD8">
              <w:rPr>
                <w:b w:val="0"/>
                <w:i/>
                <w:iCs/>
                <w:sz w:val="20"/>
              </w:rPr>
              <w:t>Iš viso:</w:t>
            </w:r>
          </w:p>
        </w:tc>
        <w:tc>
          <w:tcPr>
            <w:tcW w:w="2136" w:type="dxa"/>
            <w:tcBorders>
              <w:top w:val="single" w:sz="4" w:space="0" w:color="auto"/>
              <w:left w:val="single" w:sz="4" w:space="0" w:color="auto"/>
              <w:bottom w:val="single" w:sz="4" w:space="0" w:color="auto"/>
              <w:right w:val="single" w:sz="4" w:space="0" w:color="auto"/>
            </w:tcBorders>
            <w:vAlign w:val="center"/>
          </w:tcPr>
          <w:p w14:paraId="108A3045" w14:textId="22B05F3F" w:rsidR="00551862" w:rsidRPr="009B4F21" w:rsidRDefault="00551862" w:rsidP="00387756">
            <w:pPr>
              <w:tabs>
                <w:tab w:val="left" w:pos="720"/>
              </w:tabs>
              <w:ind w:firstLine="851"/>
              <w:rPr>
                <w:b w:val="0"/>
                <w:color w:val="000000"/>
                <w:sz w:val="20"/>
                <w:lang w:eastAsia="lt-LT"/>
              </w:rPr>
            </w:pPr>
            <w:r w:rsidRPr="009B4F21">
              <w:rPr>
                <w:b w:val="0"/>
                <w:i/>
                <w:iCs/>
                <w:color w:val="000000"/>
                <w:sz w:val="20"/>
                <w:lang w:eastAsia="lt-LT"/>
              </w:rPr>
              <w:t>30</w:t>
            </w:r>
          </w:p>
        </w:tc>
      </w:tr>
    </w:tbl>
    <w:p w14:paraId="2F4AFF69" w14:textId="77777777" w:rsidR="00C67354" w:rsidRDefault="00C67354" w:rsidP="00C23F38">
      <w:pPr>
        <w:tabs>
          <w:tab w:val="left" w:pos="720"/>
          <w:tab w:val="left" w:pos="851"/>
        </w:tabs>
        <w:ind w:firstLine="851"/>
        <w:contextualSpacing/>
        <w:jc w:val="both"/>
        <w:rPr>
          <w:b w:val="0"/>
          <w:color w:val="000000"/>
          <w:spacing w:val="10"/>
          <w:szCs w:val="24"/>
        </w:rPr>
      </w:pPr>
    </w:p>
    <w:p w14:paraId="7C6BC119" w14:textId="500E99BB" w:rsidR="001F5C59" w:rsidRDefault="00C67354" w:rsidP="00FF18DA">
      <w:pPr>
        <w:jc w:val="both"/>
      </w:pPr>
      <w:r w:rsidRPr="00B00F1F">
        <w:rPr>
          <w:b w:val="0"/>
          <w:color w:val="000000"/>
          <w:spacing w:val="10"/>
          <w:szCs w:val="24"/>
        </w:rPr>
        <w:t xml:space="preserve">Atitinkamai valdytojas, atlikęs paraiškų </w:t>
      </w:r>
      <w:r w:rsidRPr="00920D6C">
        <w:rPr>
          <w:b w:val="0"/>
          <w:color w:val="000000"/>
          <w:szCs w:val="24"/>
          <w:lang w:eastAsia="lt-LT"/>
        </w:rPr>
        <w:t>201</w:t>
      </w:r>
      <w:r>
        <w:rPr>
          <w:b w:val="0"/>
          <w:color w:val="000000"/>
          <w:szCs w:val="24"/>
          <w:lang w:eastAsia="lt-LT"/>
        </w:rPr>
        <w:t>9</w:t>
      </w:r>
      <w:r w:rsidRPr="00920D6C">
        <w:rPr>
          <w:b w:val="0"/>
          <w:color w:val="000000"/>
          <w:szCs w:val="24"/>
          <w:lang w:eastAsia="lt-LT"/>
        </w:rPr>
        <w:t>–20</w:t>
      </w:r>
      <w:r>
        <w:rPr>
          <w:b w:val="0"/>
          <w:color w:val="000000"/>
          <w:szCs w:val="24"/>
          <w:lang w:eastAsia="lt-LT"/>
        </w:rPr>
        <w:t>20</w:t>
      </w:r>
      <w:r w:rsidRPr="00920D6C">
        <w:rPr>
          <w:b w:val="0"/>
          <w:color w:val="000000"/>
          <w:szCs w:val="24"/>
          <w:lang w:eastAsia="lt-LT"/>
        </w:rPr>
        <w:t xml:space="preserve"> TTT galiojimo laikotarpiui techninį vertinimą, nustatė, kad tam tikrose infrastruktūros dalyse pajėgumų kiekis viršija maksimalų infrastruktūros pralaidumą ir pagal pareiškėjų pateiktas paraiškas, rengiant TTT projektą suteikiant prioritetą keleiviniams traukiniams, nustatė faktinį infrastruktūros pralaidumą tam tikruose </w:t>
      </w:r>
      <w:proofErr w:type="spellStart"/>
      <w:r w:rsidRPr="00920D6C">
        <w:rPr>
          <w:b w:val="0"/>
          <w:color w:val="000000"/>
          <w:szCs w:val="24"/>
          <w:lang w:eastAsia="lt-LT"/>
        </w:rPr>
        <w:t>tarpstočiuose</w:t>
      </w:r>
      <w:proofErr w:type="spellEnd"/>
      <w:r w:rsidRPr="00920D6C">
        <w:rPr>
          <w:b w:val="0"/>
          <w:color w:val="000000"/>
          <w:szCs w:val="24"/>
          <w:lang w:eastAsia="lt-LT"/>
        </w:rPr>
        <w:t>:</w:t>
      </w:r>
      <w:r w:rsidR="00F126CA" w:rsidDel="00F126CA">
        <w:rPr>
          <w:b w:val="0"/>
          <w:color w:val="000000"/>
          <w:szCs w:val="24"/>
          <w:lang w:eastAsia="lt-LT"/>
        </w:rPr>
        <w:t xml:space="preserve"> </w:t>
      </w:r>
    </w:p>
    <w:tbl>
      <w:tblPr>
        <w:tblStyle w:val="TableGrid1"/>
        <w:tblW w:w="0" w:type="auto"/>
        <w:jc w:val="center"/>
        <w:tblInd w:w="0" w:type="dxa"/>
        <w:tblLook w:val="04A0" w:firstRow="1" w:lastRow="0" w:firstColumn="1" w:lastColumn="0" w:noHBand="0" w:noVBand="1"/>
      </w:tblPr>
      <w:tblGrid>
        <w:gridCol w:w="2528"/>
        <w:gridCol w:w="1655"/>
        <w:gridCol w:w="1840"/>
        <w:gridCol w:w="2619"/>
        <w:gridCol w:w="987"/>
      </w:tblGrid>
      <w:tr w:rsidR="001F5C59" w:rsidRPr="002D6EE8" w14:paraId="63842042" w14:textId="77777777" w:rsidTr="001F5C59">
        <w:trPr>
          <w:jc w:val="center"/>
        </w:trPr>
        <w:tc>
          <w:tcPr>
            <w:tcW w:w="0" w:type="auto"/>
            <w:vMerge w:val="restart"/>
            <w:tcBorders>
              <w:top w:val="single" w:sz="4" w:space="0" w:color="auto"/>
              <w:left w:val="single" w:sz="4" w:space="0" w:color="auto"/>
              <w:right w:val="single" w:sz="4" w:space="0" w:color="auto"/>
            </w:tcBorders>
            <w:vAlign w:val="center"/>
          </w:tcPr>
          <w:p w14:paraId="4CDBCC79" w14:textId="77777777" w:rsidR="001F5C59" w:rsidRPr="002D6EE8" w:rsidRDefault="001F5C59" w:rsidP="00F126CA">
            <w:pPr>
              <w:tabs>
                <w:tab w:val="left" w:pos="720"/>
                <w:tab w:val="left" w:pos="851"/>
              </w:tabs>
              <w:ind w:firstLine="709"/>
              <w:contextualSpacing/>
              <w:jc w:val="both"/>
              <w:rPr>
                <w:b w:val="0"/>
                <w:bCs/>
                <w:sz w:val="20"/>
              </w:rPr>
            </w:pPr>
            <w:r w:rsidRPr="002D6EE8">
              <w:rPr>
                <w:color w:val="000000" w:themeColor="text1"/>
                <w:sz w:val="20"/>
                <w:lang w:eastAsia="lt-LT"/>
              </w:rPr>
              <w:t xml:space="preserve">Infrastruktūros </w:t>
            </w:r>
            <w:proofErr w:type="spellStart"/>
            <w:r w:rsidRPr="002D6EE8">
              <w:rPr>
                <w:color w:val="000000" w:themeColor="text1"/>
                <w:sz w:val="20"/>
                <w:lang w:eastAsia="lt-LT"/>
              </w:rPr>
              <w:t>tarpstotis</w:t>
            </w:r>
            <w:proofErr w:type="spellEnd"/>
          </w:p>
        </w:tc>
        <w:tc>
          <w:tcPr>
            <w:tcW w:w="6142" w:type="dxa"/>
            <w:gridSpan w:val="4"/>
            <w:tcBorders>
              <w:top w:val="single" w:sz="4" w:space="0" w:color="auto"/>
              <w:left w:val="single" w:sz="4" w:space="0" w:color="auto"/>
              <w:bottom w:val="single" w:sz="4" w:space="0" w:color="auto"/>
              <w:right w:val="single" w:sz="4" w:space="0" w:color="auto"/>
            </w:tcBorders>
            <w:vAlign w:val="center"/>
          </w:tcPr>
          <w:p w14:paraId="2740297B" w14:textId="77777777" w:rsidR="001F5C59" w:rsidRPr="002D6EE8" w:rsidRDefault="001F5C59" w:rsidP="001F5C59">
            <w:pPr>
              <w:tabs>
                <w:tab w:val="left" w:pos="720"/>
              </w:tabs>
              <w:jc w:val="center"/>
              <w:rPr>
                <w:b w:val="0"/>
                <w:bCs/>
                <w:color w:val="000000"/>
                <w:sz w:val="20"/>
                <w:lang w:eastAsia="lt-LT"/>
              </w:rPr>
            </w:pPr>
            <w:r w:rsidRPr="002D6EE8">
              <w:rPr>
                <w:color w:val="000000" w:themeColor="text1"/>
                <w:sz w:val="20"/>
                <w:lang w:eastAsia="lt-LT"/>
              </w:rPr>
              <w:t>Pajėgumų kiekis</w:t>
            </w:r>
          </w:p>
        </w:tc>
      </w:tr>
      <w:tr w:rsidR="001F5C59" w:rsidRPr="002D6EE8" w14:paraId="1DFD7F12" w14:textId="77777777" w:rsidTr="001F5C59">
        <w:trPr>
          <w:jc w:val="center"/>
        </w:trPr>
        <w:tc>
          <w:tcPr>
            <w:tcW w:w="0" w:type="auto"/>
            <w:vMerge/>
            <w:tcBorders>
              <w:left w:val="single" w:sz="4" w:space="0" w:color="auto"/>
              <w:bottom w:val="single" w:sz="4" w:space="0" w:color="auto"/>
              <w:right w:val="single" w:sz="4" w:space="0" w:color="auto"/>
            </w:tcBorders>
            <w:vAlign w:val="center"/>
          </w:tcPr>
          <w:p w14:paraId="5ED6763E" w14:textId="77777777" w:rsidR="001F5C59" w:rsidRPr="002D6EE8" w:rsidRDefault="001F5C59" w:rsidP="001F5C59">
            <w:pPr>
              <w:tabs>
                <w:tab w:val="left" w:pos="720"/>
              </w:tabs>
              <w:jc w:val="center"/>
              <w:rPr>
                <w:b w:val="0"/>
                <w:bCs/>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483026F" w14:textId="77777777" w:rsidR="001F5C59" w:rsidRPr="002D6EE8" w:rsidRDefault="001F5C59" w:rsidP="001F5C59">
            <w:pPr>
              <w:tabs>
                <w:tab w:val="left" w:pos="720"/>
              </w:tabs>
              <w:jc w:val="center"/>
              <w:rPr>
                <w:b w:val="0"/>
                <w:bCs/>
                <w:color w:val="000000"/>
                <w:sz w:val="20"/>
                <w:lang w:eastAsia="lt-LT"/>
              </w:rPr>
            </w:pPr>
            <w:r w:rsidRPr="002D6EE8">
              <w:rPr>
                <w:color w:val="000000"/>
                <w:sz w:val="20"/>
                <w:lang w:eastAsia="lt-LT"/>
              </w:rPr>
              <w:t>Keleiviniams traukiniams</w:t>
            </w:r>
          </w:p>
        </w:tc>
        <w:tc>
          <w:tcPr>
            <w:tcW w:w="0" w:type="auto"/>
            <w:tcBorders>
              <w:top w:val="single" w:sz="4" w:space="0" w:color="auto"/>
              <w:left w:val="single" w:sz="4" w:space="0" w:color="auto"/>
              <w:bottom w:val="single" w:sz="4" w:space="0" w:color="auto"/>
              <w:right w:val="single" w:sz="4" w:space="0" w:color="auto"/>
            </w:tcBorders>
            <w:vAlign w:val="center"/>
          </w:tcPr>
          <w:p w14:paraId="11015B55" w14:textId="77777777" w:rsidR="001F5C59" w:rsidRPr="002D6EE8" w:rsidRDefault="001F5C59" w:rsidP="001F5C59">
            <w:pPr>
              <w:tabs>
                <w:tab w:val="left" w:pos="720"/>
              </w:tabs>
              <w:jc w:val="center"/>
              <w:rPr>
                <w:b w:val="0"/>
                <w:bCs/>
                <w:color w:val="000000"/>
                <w:sz w:val="20"/>
                <w:lang w:eastAsia="lt-LT"/>
              </w:rPr>
            </w:pPr>
            <w:r w:rsidRPr="002D6EE8">
              <w:rPr>
                <w:color w:val="000000"/>
                <w:sz w:val="20"/>
                <w:lang w:eastAsia="lt-LT"/>
              </w:rPr>
              <w:t>Prekiniams, ūkiniams traukiniams</w:t>
            </w:r>
          </w:p>
        </w:tc>
        <w:tc>
          <w:tcPr>
            <w:tcW w:w="2619" w:type="dxa"/>
            <w:tcBorders>
              <w:top w:val="single" w:sz="4" w:space="0" w:color="auto"/>
              <w:left w:val="single" w:sz="4" w:space="0" w:color="auto"/>
              <w:bottom w:val="single" w:sz="4" w:space="0" w:color="auto"/>
              <w:right w:val="single" w:sz="4" w:space="0" w:color="auto"/>
            </w:tcBorders>
            <w:vAlign w:val="center"/>
          </w:tcPr>
          <w:p w14:paraId="7C197AC8" w14:textId="77777777" w:rsidR="001F5C59" w:rsidRPr="002D6EE8" w:rsidRDefault="001F5C59" w:rsidP="001F5C59">
            <w:pPr>
              <w:tabs>
                <w:tab w:val="left" w:pos="720"/>
              </w:tabs>
              <w:jc w:val="center"/>
              <w:rPr>
                <w:b w:val="0"/>
                <w:bCs/>
                <w:color w:val="000000"/>
                <w:sz w:val="20"/>
                <w:lang w:eastAsia="lt-LT"/>
              </w:rPr>
            </w:pPr>
            <w:r w:rsidRPr="002D6EE8">
              <w:rPr>
                <w:color w:val="000000"/>
                <w:sz w:val="20"/>
                <w:lang w:eastAsia="lt-LT"/>
              </w:rPr>
              <w:t>Remonto įmonių traukiniams (rezerviniai pajėgumai)</w:t>
            </w:r>
          </w:p>
        </w:tc>
        <w:tc>
          <w:tcPr>
            <w:tcW w:w="987" w:type="dxa"/>
            <w:tcBorders>
              <w:top w:val="single" w:sz="4" w:space="0" w:color="auto"/>
              <w:left w:val="single" w:sz="4" w:space="0" w:color="auto"/>
              <w:bottom w:val="single" w:sz="4" w:space="0" w:color="auto"/>
              <w:right w:val="single" w:sz="4" w:space="0" w:color="auto"/>
            </w:tcBorders>
            <w:vAlign w:val="center"/>
          </w:tcPr>
          <w:p w14:paraId="78883F9E" w14:textId="77777777" w:rsidR="001F5C59" w:rsidRPr="002D6EE8" w:rsidRDefault="001F5C59" w:rsidP="001F5C59">
            <w:pPr>
              <w:tabs>
                <w:tab w:val="left" w:pos="720"/>
              </w:tabs>
              <w:jc w:val="center"/>
              <w:rPr>
                <w:b w:val="0"/>
                <w:bCs/>
                <w:color w:val="000000"/>
                <w:sz w:val="20"/>
                <w:lang w:eastAsia="lt-LT"/>
              </w:rPr>
            </w:pPr>
            <w:r w:rsidRPr="002D6EE8">
              <w:rPr>
                <w:color w:val="000000"/>
                <w:sz w:val="20"/>
                <w:lang w:eastAsia="lt-LT"/>
              </w:rPr>
              <w:t>Iš viso</w:t>
            </w:r>
          </w:p>
        </w:tc>
      </w:tr>
      <w:tr w:rsidR="001F5C59" w:rsidRPr="002D6EE8" w14:paraId="3E83E60C" w14:textId="77777777" w:rsidTr="001F5C5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0093F5" w14:textId="77777777" w:rsidR="001F5C59" w:rsidRPr="002D6EE8" w:rsidRDefault="001F5C59" w:rsidP="001F5C59">
            <w:pPr>
              <w:tabs>
                <w:tab w:val="left" w:pos="720"/>
              </w:tabs>
              <w:jc w:val="center"/>
              <w:rPr>
                <w:b w:val="0"/>
                <w:bCs/>
                <w:color w:val="000000"/>
                <w:sz w:val="20"/>
                <w:lang w:eastAsia="lt-LT"/>
              </w:rPr>
            </w:pPr>
            <w:r w:rsidRPr="002D6EE8">
              <w:rPr>
                <w:b w:val="0"/>
                <w:bCs/>
                <w:sz w:val="20"/>
              </w:rPr>
              <w:t>Livintai–Gaižiūnai</w:t>
            </w:r>
          </w:p>
        </w:tc>
        <w:tc>
          <w:tcPr>
            <w:tcW w:w="0" w:type="auto"/>
            <w:tcBorders>
              <w:top w:val="single" w:sz="4" w:space="0" w:color="auto"/>
              <w:left w:val="single" w:sz="4" w:space="0" w:color="auto"/>
              <w:bottom w:val="single" w:sz="4" w:space="0" w:color="auto"/>
              <w:right w:val="single" w:sz="4" w:space="0" w:color="auto"/>
            </w:tcBorders>
            <w:vAlign w:val="center"/>
          </w:tcPr>
          <w:p w14:paraId="2E38DD3F" w14:textId="77777777" w:rsidR="001F5C59" w:rsidRPr="002D6EE8" w:rsidRDefault="001F5C59" w:rsidP="001F5C59">
            <w:pPr>
              <w:tabs>
                <w:tab w:val="left" w:pos="720"/>
              </w:tabs>
              <w:ind w:firstLine="851"/>
              <w:rPr>
                <w:b w:val="0"/>
                <w:bCs/>
                <w:color w:val="000000"/>
                <w:sz w:val="20"/>
                <w:lang w:eastAsia="lt-LT"/>
              </w:rPr>
            </w:pPr>
            <w:r w:rsidRPr="002D6EE8">
              <w:rPr>
                <w:b w:val="0"/>
                <w:bCs/>
                <w:color w:val="000000"/>
                <w:sz w:val="20"/>
                <w:lang w:eastAsia="lt-LT"/>
              </w:rPr>
              <w:t>19</w:t>
            </w:r>
          </w:p>
        </w:tc>
        <w:tc>
          <w:tcPr>
            <w:tcW w:w="0" w:type="auto"/>
            <w:tcBorders>
              <w:top w:val="single" w:sz="4" w:space="0" w:color="auto"/>
              <w:left w:val="single" w:sz="4" w:space="0" w:color="auto"/>
              <w:bottom w:val="single" w:sz="4" w:space="0" w:color="auto"/>
              <w:right w:val="single" w:sz="4" w:space="0" w:color="auto"/>
            </w:tcBorders>
            <w:vAlign w:val="center"/>
          </w:tcPr>
          <w:p w14:paraId="568C790D" w14:textId="77777777" w:rsidR="001F5C59" w:rsidRPr="002D6EE8" w:rsidRDefault="001F5C59" w:rsidP="001F5C59">
            <w:pPr>
              <w:tabs>
                <w:tab w:val="left" w:pos="720"/>
              </w:tabs>
              <w:ind w:firstLine="851"/>
              <w:rPr>
                <w:b w:val="0"/>
                <w:bCs/>
                <w:color w:val="000000"/>
                <w:sz w:val="20"/>
                <w:lang w:eastAsia="lt-LT"/>
              </w:rPr>
            </w:pPr>
            <w:r w:rsidRPr="002D6EE8">
              <w:rPr>
                <w:b w:val="0"/>
                <w:bCs/>
                <w:color w:val="000000"/>
                <w:sz w:val="20"/>
                <w:lang w:eastAsia="lt-LT"/>
              </w:rPr>
              <w:t>61</w:t>
            </w:r>
          </w:p>
        </w:tc>
        <w:tc>
          <w:tcPr>
            <w:tcW w:w="2619" w:type="dxa"/>
            <w:tcBorders>
              <w:top w:val="single" w:sz="4" w:space="0" w:color="auto"/>
              <w:left w:val="single" w:sz="4" w:space="0" w:color="auto"/>
              <w:bottom w:val="single" w:sz="4" w:space="0" w:color="auto"/>
              <w:right w:val="single" w:sz="4" w:space="0" w:color="auto"/>
            </w:tcBorders>
            <w:vAlign w:val="center"/>
          </w:tcPr>
          <w:p w14:paraId="660CC648" w14:textId="77777777" w:rsidR="001F5C59" w:rsidRPr="002D6EE8" w:rsidRDefault="001F5C59" w:rsidP="001F5C59">
            <w:pPr>
              <w:tabs>
                <w:tab w:val="left" w:pos="720"/>
              </w:tabs>
              <w:jc w:val="center"/>
              <w:rPr>
                <w:b w:val="0"/>
                <w:bCs/>
                <w:color w:val="000000"/>
                <w:sz w:val="20"/>
                <w:lang w:eastAsia="lt-LT"/>
              </w:rPr>
            </w:pPr>
            <w:r w:rsidRPr="002D6EE8">
              <w:rPr>
                <w:b w:val="0"/>
                <w:bCs/>
                <w:color w:val="000000"/>
                <w:sz w:val="20"/>
                <w:lang w:eastAsia="lt-LT"/>
              </w:rPr>
              <w:t>4</w:t>
            </w:r>
          </w:p>
        </w:tc>
        <w:tc>
          <w:tcPr>
            <w:tcW w:w="987" w:type="dxa"/>
            <w:tcBorders>
              <w:top w:val="single" w:sz="4" w:space="0" w:color="auto"/>
              <w:left w:val="single" w:sz="4" w:space="0" w:color="auto"/>
              <w:bottom w:val="single" w:sz="4" w:space="0" w:color="auto"/>
              <w:right w:val="single" w:sz="4" w:space="0" w:color="auto"/>
            </w:tcBorders>
            <w:vAlign w:val="center"/>
          </w:tcPr>
          <w:p w14:paraId="131F9AD7" w14:textId="77777777" w:rsidR="001F5C59" w:rsidRPr="002D6EE8" w:rsidRDefault="001F5C59" w:rsidP="001F5C59">
            <w:pPr>
              <w:tabs>
                <w:tab w:val="left" w:pos="720"/>
              </w:tabs>
              <w:jc w:val="center"/>
              <w:rPr>
                <w:b w:val="0"/>
                <w:bCs/>
                <w:color w:val="000000"/>
                <w:sz w:val="20"/>
                <w:lang w:eastAsia="lt-LT"/>
              </w:rPr>
            </w:pPr>
            <w:r w:rsidRPr="002D6EE8">
              <w:rPr>
                <w:b w:val="0"/>
                <w:bCs/>
                <w:color w:val="000000"/>
                <w:sz w:val="20"/>
                <w:lang w:eastAsia="lt-LT"/>
              </w:rPr>
              <w:t>84</w:t>
            </w:r>
          </w:p>
        </w:tc>
      </w:tr>
      <w:tr w:rsidR="001F5C59" w:rsidRPr="002D6EE8" w14:paraId="194E8D41" w14:textId="77777777" w:rsidTr="001F5C5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D402F" w14:textId="77777777" w:rsidR="001F5C59" w:rsidRPr="002D6EE8" w:rsidRDefault="001F5C59" w:rsidP="001F5C59">
            <w:pPr>
              <w:tabs>
                <w:tab w:val="left" w:pos="720"/>
              </w:tabs>
              <w:jc w:val="center"/>
              <w:rPr>
                <w:b w:val="0"/>
                <w:bCs/>
                <w:color w:val="000000"/>
                <w:sz w:val="20"/>
                <w:lang w:eastAsia="lt-LT"/>
              </w:rPr>
            </w:pPr>
            <w:r w:rsidRPr="002D6EE8">
              <w:rPr>
                <w:b w:val="0"/>
                <w:bCs/>
                <w:sz w:val="20"/>
              </w:rPr>
              <w:t>Žeimiai–Lukšiai</w:t>
            </w:r>
          </w:p>
        </w:tc>
        <w:tc>
          <w:tcPr>
            <w:tcW w:w="0" w:type="auto"/>
            <w:tcBorders>
              <w:top w:val="single" w:sz="4" w:space="0" w:color="auto"/>
              <w:left w:val="single" w:sz="4" w:space="0" w:color="auto"/>
              <w:bottom w:val="single" w:sz="4" w:space="0" w:color="auto"/>
              <w:right w:val="single" w:sz="4" w:space="0" w:color="auto"/>
            </w:tcBorders>
            <w:vAlign w:val="center"/>
          </w:tcPr>
          <w:p w14:paraId="2E344582" w14:textId="77777777" w:rsidR="001F5C59" w:rsidRPr="002D6EE8" w:rsidRDefault="001F5C59" w:rsidP="001F5C59">
            <w:pPr>
              <w:tabs>
                <w:tab w:val="left" w:pos="720"/>
              </w:tabs>
              <w:ind w:firstLine="851"/>
              <w:rPr>
                <w:b w:val="0"/>
                <w:bCs/>
                <w:color w:val="000000"/>
                <w:sz w:val="20"/>
                <w:lang w:eastAsia="lt-LT"/>
              </w:rPr>
            </w:pPr>
            <w:r w:rsidRPr="002D6EE8">
              <w:rPr>
                <w:b w:val="0"/>
                <w:bCs/>
                <w:color w:val="000000"/>
                <w:sz w:val="20"/>
                <w:lang w:eastAsia="lt-LT"/>
              </w:rPr>
              <w:t>26</w:t>
            </w:r>
          </w:p>
        </w:tc>
        <w:tc>
          <w:tcPr>
            <w:tcW w:w="0" w:type="auto"/>
            <w:tcBorders>
              <w:top w:val="single" w:sz="4" w:space="0" w:color="auto"/>
              <w:left w:val="single" w:sz="4" w:space="0" w:color="auto"/>
              <w:bottom w:val="single" w:sz="4" w:space="0" w:color="auto"/>
              <w:right w:val="single" w:sz="4" w:space="0" w:color="auto"/>
            </w:tcBorders>
            <w:vAlign w:val="center"/>
          </w:tcPr>
          <w:p w14:paraId="265B5E6D" w14:textId="77777777" w:rsidR="001F5C59" w:rsidRPr="002D6EE8" w:rsidRDefault="001F5C59" w:rsidP="001F5C59">
            <w:pPr>
              <w:tabs>
                <w:tab w:val="left" w:pos="720"/>
              </w:tabs>
              <w:ind w:firstLine="851"/>
              <w:rPr>
                <w:b w:val="0"/>
                <w:bCs/>
                <w:color w:val="000000"/>
                <w:sz w:val="20"/>
                <w:lang w:eastAsia="lt-LT"/>
              </w:rPr>
            </w:pPr>
            <w:r w:rsidRPr="002D6EE8">
              <w:rPr>
                <w:b w:val="0"/>
                <w:bCs/>
                <w:color w:val="000000"/>
                <w:sz w:val="20"/>
                <w:lang w:eastAsia="lt-LT"/>
              </w:rPr>
              <w:t>75</w:t>
            </w:r>
          </w:p>
        </w:tc>
        <w:tc>
          <w:tcPr>
            <w:tcW w:w="2619" w:type="dxa"/>
            <w:tcBorders>
              <w:top w:val="single" w:sz="4" w:space="0" w:color="auto"/>
              <w:left w:val="single" w:sz="4" w:space="0" w:color="auto"/>
              <w:bottom w:val="single" w:sz="4" w:space="0" w:color="auto"/>
              <w:right w:val="single" w:sz="4" w:space="0" w:color="auto"/>
            </w:tcBorders>
            <w:vAlign w:val="center"/>
          </w:tcPr>
          <w:p w14:paraId="1A42390B" w14:textId="77777777" w:rsidR="001F5C59" w:rsidRPr="002D6EE8" w:rsidRDefault="001F5C59" w:rsidP="001F5C59">
            <w:pPr>
              <w:tabs>
                <w:tab w:val="left" w:pos="720"/>
              </w:tabs>
              <w:jc w:val="center"/>
              <w:rPr>
                <w:b w:val="0"/>
                <w:bCs/>
                <w:color w:val="000000"/>
                <w:sz w:val="20"/>
                <w:lang w:eastAsia="lt-LT"/>
              </w:rPr>
            </w:pPr>
            <w:r w:rsidRPr="002D6EE8">
              <w:rPr>
                <w:b w:val="0"/>
                <w:bCs/>
                <w:color w:val="000000"/>
                <w:sz w:val="20"/>
                <w:lang w:eastAsia="lt-LT"/>
              </w:rPr>
              <w:t>4</w:t>
            </w:r>
          </w:p>
        </w:tc>
        <w:tc>
          <w:tcPr>
            <w:tcW w:w="987" w:type="dxa"/>
            <w:tcBorders>
              <w:top w:val="single" w:sz="4" w:space="0" w:color="auto"/>
              <w:left w:val="single" w:sz="4" w:space="0" w:color="auto"/>
              <w:bottom w:val="single" w:sz="4" w:space="0" w:color="auto"/>
              <w:right w:val="single" w:sz="4" w:space="0" w:color="auto"/>
            </w:tcBorders>
            <w:vAlign w:val="center"/>
          </w:tcPr>
          <w:p w14:paraId="79930C5F" w14:textId="77777777" w:rsidR="001F5C59" w:rsidRPr="002D6EE8" w:rsidRDefault="001F5C59" w:rsidP="001F5C59">
            <w:pPr>
              <w:tabs>
                <w:tab w:val="left" w:pos="720"/>
              </w:tabs>
              <w:jc w:val="center"/>
              <w:rPr>
                <w:b w:val="0"/>
                <w:bCs/>
                <w:color w:val="000000"/>
                <w:sz w:val="20"/>
                <w:lang w:eastAsia="lt-LT"/>
              </w:rPr>
            </w:pPr>
            <w:r w:rsidRPr="002D6EE8">
              <w:rPr>
                <w:b w:val="0"/>
                <w:bCs/>
                <w:color w:val="000000"/>
                <w:sz w:val="20"/>
                <w:lang w:eastAsia="lt-LT"/>
              </w:rPr>
              <w:t>105</w:t>
            </w:r>
          </w:p>
        </w:tc>
      </w:tr>
      <w:tr w:rsidR="001F5C59" w:rsidRPr="002D6EE8" w14:paraId="33A5F0B4" w14:textId="77777777" w:rsidTr="001F5C5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DAA16" w14:textId="77777777" w:rsidR="001F5C59" w:rsidRPr="002D6EE8" w:rsidRDefault="001F5C59" w:rsidP="001F5C59">
            <w:pPr>
              <w:tabs>
                <w:tab w:val="left" w:pos="720"/>
              </w:tabs>
              <w:jc w:val="center"/>
              <w:rPr>
                <w:b w:val="0"/>
                <w:bCs/>
                <w:color w:val="000000"/>
                <w:sz w:val="20"/>
                <w:lang w:eastAsia="lt-LT"/>
              </w:rPr>
            </w:pPr>
            <w:r w:rsidRPr="002D6EE8">
              <w:rPr>
                <w:b w:val="0"/>
                <w:bCs/>
                <w:sz w:val="20"/>
              </w:rPr>
              <w:t>Plungė–</w:t>
            </w:r>
            <w:proofErr w:type="spellStart"/>
            <w:r w:rsidRPr="002D6EE8">
              <w:rPr>
                <w:b w:val="0"/>
                <w:bCs/>
                <w:sz w:val="20"/>
              </w:rPr>
              <w:t>Šateikiai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6C30607" w14:textId="77777777" w:rsidR="001F5C59" w:rsidRPr="002D6EE8" w:rsidRDefault="001F5C59" w:rsidP="001F5C59">
            <w:pPr>
              <w:tabs>
                <w:tab w:val="left" w:pos="720"/>
              </w:tabs>
              <w:ind w:firstLine="851"/>
              <w:rPr>
                <w:b w:val="0"/>
                <w:bCs/>
                <w:color w:val="000000"/>
                <w:sz w:val="20"/>
                <w:lang w:eastAsia="lt-LT"/>
              </w:rPr>
            </w:pPr>
            <w:r w:rsidRPr="002D6EE8">
              <w:rPr>
                <w:b w:val="0"/>
                <w:bCs/>
                <w:color w:val="000000"/>
                <w:sz w:val="20"/>
                <w:lang w:eastAsia="lt-LT"/>
              </w:rPr>
              <w:t>19</w:t>
            </w:r>
          </w:p>
        </w:tc>
        <w:tc>
          <w:tcPr>
            <w:tcW w:w="0" w:type="auto"/>
            <w:tcBorders>
              <w:top w:val="single" w:sz="4" w:space="0" w:color="auto"/>
              <w:left w:val="single" w:sz="4" w:space="0" w:color="auto"/>
              <w:bottom w:val="single" w:sz="4" w:space="0" w:color="auto"/>
              <w:right w:val="single" w:sz="4" w:space="0" w:color="auto"/>
            </w:tcBorders>
            <w:vAlign w:val="center"/>
          </w:tcPr>
          <w:p w14:paraId="12CB1416" w14:textId="77777777" w:rsidR="001F5C59" w:rsidRPr="002D6EE8" w:rsidRDefault="001F5C59" w:rsidP="001F5C59">
            <w:pPr>
              <w:tabs>
                <w:tab w:val="left" w:pos="720"/>
              </w:tabs>
              <w:ind w:firstLine="851"/>
              <w:rPr>
                <w:b w:val="0"/>
                <w:bCs/>
                <w:color w:val="000000"/>
                <w:sz w:val="20"/>
                <w:lang w:eastAsia="lt-LT"/>
              </w:rPr>
            </w:pPr>
            <w:r w:rsidRPr="002D6EE8">
              <w:rPr>
                <w:b w:val="0"/>
                <w:bCs/>
                <w:color w:val="000000"/>
                <w:sz w:val="20"/>
                <w:lang w:eastAsia="lt-LT"/>
              </w:rPr>
              <w:t>44</w:t>
            </w:r>
          </w:p>
        </w:tc>
        <w:tc>
          <w:tcPr>
            <w:tcW w:w="2619" w:type="dxa"/>
            <w:tcBorders>
              <w:top w:val="single" w:sz="4" w:space="0" w:color="auto"/>
              <w:left w:val="single" w:sz="4" w:space="0" w:color="auto"/>
              <w:bottom w:val="single" w:sz="4" w:space="0" w:color="auto"/>
              <w:right w:val="single" w:sz="4" w:space="0" w:color="auto"/>
            </w:tcBorders>
            <w:vAlign w:val="center"/>
          </w:tcPr>
          <w:p w14:paraId="13CE45CB" w14:textId="77777777" w:rsidR="001F5C59" w:rsidRPr="002D6EE8" w:rsidRDefault="001F5C59" w:rsidP="001F5C59">
            <w:pPr>
              <w:tabs>
                <w:tab w:val="left" w:pos="720"/>
              </w:tabs>
              <w:jc w:val="center"/>
              <w:rPr>
                <w:b w:val="0"/>
                <w:bCs/>
                <w:color w:val="000000"/>
                <w:sz w:val="20"/>
                <w:lang w:eastAsia="lt-LT"/>
              </w:rPr>
            </w:pPr>
            <w:r w:rsidRPr="002D6EE8">
              <w:rPr>
                <w:b w:val="0"/>
                <w:bCs/>
                <w:color w:val="000000"/>
                <w:sz w:val="20"/>
                <w:lang w:eastAsia="lt-LT"/>
              </w:rPr>
              <w:t>4</w:t>
            </w:r>
          </w:p>
        </w:tc>
        <w:tc>
          <w:tcPr>
            <w:tcW w:w="987" w:type="dxa"/>
            <w:tcBorders>
              <w:top w:val="single" w:sz="4" w:space="0" w:color="auto"/>
              <w:left w:val="single" w:sz="4" w:space="0" w:color="auto"/>
              <w:bottom w:val="single" w:sz="4" w:space="0" w:color="auto"/>
              <w:right w:val="single" w:sz="4" w:space="0" w:color="auto"/>
            </w:tcBorders>
            <w:vAlign w:val="center"/>
          </w:tcPr>
          <w:p w14:paraId="6B584041" w14:textId="77777777" w:rsidR="001F5C59" w:rsidRPr="002D6EE8" w:rsidRDefault="001F5C59" w:rsidP="001F5C59">
            <w:pPr>
              <w:tabs>
                <w:tab w:val="left" w:pos="720"/>
              </w:tabs>
              <w:jc w:val="center"/>
              <w:rPr>
                <w:b w:val="0"/>
                <w:bCs/>
                <w:color w:val="000000"/>
                <w:sz w:val="20"/>
                <w:lang w:eastAsia="lt-LT"/>
              </w:rPr>
            </w:pPr>
            <w:r w:rsidRPr="002D6EE8">
              <w:rPr>
                <w:b w:val="0"/>
                <w:bCs/>
                <w:color w:val="000000"/>
                <w:sz w:val="20"/>
                <w:lang w:eastAsia="lt-LT"/>
              </w:rPr>
              <w:t>67</w:t>
            </w:r>
          </w:p>
        </w:tc>
      </w:tr>
      <w:tr w:rsidR="001F5C59" w:rsidRPr="002D6EE8" w14:paraId="5B90A504" w14:textId="77777777" w:rsidTr="001F5C5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010033C" w14:textId="77777777" w:rsidR="001F5C59" w:rsidRPr="002D6EE8" w:rsidRDefault="001F5C59" w:rsidP="001F5C59">
            <w:pPr>
              <w:tabs>
                <w:tab w:val="left" w:pos="720"/>
              </w:tabs>
              <w:jc w:val="center"/>
              <w:rPr>
                <w:b w:val="0"/>
                <w:bCs/>
                <w:sz w:val="20"/>
              </w:rPr>
            </w:pPr>
            <w:r w:rsidRPr="002D6EE8">
              <w:rPr>
                <w:b w:val="0"/>
                <w:bCs/>
                <w:sz w:val="20"/>
              </w:rPr>
              <w:t>Kuršėnai–Papilė</w:t>
            </w:r>
          </w:p>
        </w:tc>
        <w:tc>
          <w:tcPr>
            <w:tcW w:w="0" w:type="auto"/>
            <w:tcBorders>
              <w:top w:val="single" w:sz="4" w:space="0" w:color="auto"/>
              <w:left w:val="single" w:sz="4" w:space="0" w:color="auto"/>
              <w:bottom w:val="single" w:sz="4" w:space="0" w:color="auto"/>
              <w:right w:val="single" w:sz="4" w:space="0" w:color="auto"/>
            </w:tcBorders>
            <w:vAlign w:val="center"/>
          </w:tcPr>
          <w:p w14:paraId="0158C01C" w14:textId="77777777" w:rsidR="001F5C59" w:rsidRPr="002D6EE8" w:rsidDel="00E255F0" w:rsidRDefault="001F5C59" w:rsidP="001F5C59">
            <w:pPr>
              <w:tabs>
                <w:tab w:val="left" w:pos="720"/>
              </w:tabs>
              <w:ind w:firstLine="851"/>
              <w:rPr>
                <w:b w:val="0"/>
                <w:bCs/>
                <w:color w:val="000000"/>
                <w:sz w:val="20"/>
                <w:lang w:eastAsia="lt-LT"/>
              </w:rPr>
            </w:pPr>
            <w:r w:rsidRPr="002D6EE8">
              <w:rPr>
                <w:b w:val="0"/>
                <w:bCs/>
                <w:color w:val="000000"/>
                <w:sz w:val="20"/>
                <w:lang w:eastAsia="lt-LT"/>
              </w:rPr>
              <w:t>10</w:t>
            </w:r>
          </w:p>
        </w:tc>
        <w:tc>
          <w:tcPr>
            <w:tcW w:w="0" w:type="auto"/>
            <w:tcBorders>
              <w:top w:val="single" w:sz="4" w:space="0" w:color="auto"/>
              <w:left w:val="single" w:sz="4" w:space="0" w:color="auto"/>
              <w:bottom w:val="single" w:sz="4" w:space="0" w:color="auto"/>
              <w:right w:val="single" w:sz="4" w:space="0" w:color="auto"/>
            </w:tcBorders>
            <w:vAlign w:val="center"/>
          </w:tcPr>
          <w:p w14:paraId="44CEA533" w14:textId="77777777" w:rsidR="001F5C59" w:rsidRPr="002D6EE8" w:rsidDel="00E255F0" w:rsidRDefault="001F5C59" w:rsidP="001F5C59">
            <w:pPr>
              <w:tabs>
                <w:tab w:val="left" w:pos="720"/>
              </w:tabs>
              <w:ind w:firstLine="851"/>
              <w:rPr>
                <w:b w:val="0"/>
                <w:bCs/>
                <w:color w:val="000000"/>
                <w:sz w:val="20"/>
                <w:lang w:eastAsia="lt-LT"/>
              </w:rPr>
            </w:pPr>
            <w:r w:rsidRPr="002D6EE8">
              <w:rPr>
                <w:b w:val="0"/>
                <w:bCs/>
                <w:color w:val="000000"/>
                <w:sz w:val="20"/>
                <w:lang w:eastAsia="lt-LT"/>
              </w:rPr>
              <w:t>46</w:t>
            </w:r>
          </w:p>
        </w:tc>
        <w:tc>
          <w:tcPr>
            <w:tcW w:w="2619" w:type="dxa"/>
            <w:tcBorders>
              <w:top w:val="single" w:sz="4" w:space="0" w:color="auto"/>
              <w:left w:val="single" w:sz="4" w:space="0" w:color="auto"/>
              <w:bottom w:val="single" w:sz="4" w:space="0" w:color="auto"/>
              <w:right w:val="single" w:sz="4" w:space="0" w:color="auto"/>
            </w:tcBorders>
            <w:vAlign w:val="center"/>
          </w:tcPr>
          <w:p w14:paraId="46A47168" w14:textId="77777777" w:rsidR="001F5C59" w:rsidRPr="002D6EE8" w:rsidDel="00E255F0" w:rsidRDefault="001F5C59" w:rsidP="001F5C59">
            <w:pPr>
              <w:tabs>
                <w:tab w:val="left" w:pos="720"/>
              </w:tabs>
              <w:jc w:val="center"/>
              <w:rPr>
                <w:b w:val="0"/>
                <w:bCs/>
                <w:color w:val="000000"/>
                <w:sz w:val="20"/>
                <w:lang w:eastAsia="lt-LT"/>
              </w:rPr>
            </w:pPr>
            <w:r w:rsidRPr="002D6EE8">
              <w:rPr>
                <w:b w:val="0"/>
                <w:bCs/>
                <w:color w:val="000000"/>
                <w:sz w:val="20"/>
                <w:lang w:eastAsia="lt-LT"/>
              </w:rPr>
              <w:t>2</w:t>
            </w:r>
          </w:p>
        </w:tc>
        <w:tc>
          <w:tcPr>
            <w:tcW w:w="987" w:type="dxa"/>
            <w:tcBorders>
              <w:top w:val="single" w:sz="4" w:space="0" w:color="auto"/>
              <w:left w:val="single" w:sz="4" w:space="0" w:color="auto"/>
              <w:bottom w:val="single" w:sz="4" w:space="0" w:color="auto"/>
              <w:right w:val="single" w:sz="4" w:space="0" w:color="auto"/>
            </w:tcBorders>
            <w:vAlign w:val="center"/>
          </w:tcPr>
          <w:p w14:paraId="2D9F83D1" w14:textId="77777777" w:rsidR="001F5C59" w:rsidRPr="002D6EE8" w:rsidDel="00E255F0" w:rsidRDefault="001F5C59" w:rsidP="001F5C59">
            <w:pPr>
              <w:tabs>
                <w:tab w:val="left" w:pos="720"/>
              </w:tabs>
              <w:jc w:val="center"/>
              <w:rPr>
                <w:b w:val="0"/>
                <w:bCs/>
                <w:color w:val="000000"/>
                <w:sz w:val="20"/>
                <w:lang w:eastAsia="lt-LT"/>
              </w:rPr>
            </w:pPr>
            <w:r w:rsidRPr="002D6EE8">
              <w:rPr>
                <w:b w:val="0"/>
                <w:bCs/>
                <w:color w:val="000000"/>
                <w:sz w:val="20"/>
                <w:lang w:eastAsia="lt-LT"/>
              </w:rPr>
              <w:t>58</w:t>
            </w:r>
          </w:p>
        </w:tc>
      </w:tr>
      <w:tr w:rsidR="001F5C59" w:rsidRPr="002D6EE8" w14:paraId="3BDB5024" w14:textId="77777777" w:rsidTr="001F5C5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177E37" w14:textId="77777777" w:rsidR="001F5C59" w:rsidRPr="002D6EE8" w:rsidRDefault="001F5C59" w:rsidP="001F5C59">
            <w:pPr>
              <w:tabs>
                <w:tab w:val="left" w:pos="720"/>
              </w:tabs>
              <w:jc w:val="center"/>
              <w:rPr>
                <w:b w:val="0"/>
                <w:bCs/>
                <w:sz w:val="20"/>
              </w:rPr>
            </w:pPr>
            <w:r w:rsidRPr="002D6EE8">
              <w:rPr>
                <w:b w:val="0"/>
                <w:bCs/>
                <w:sz w:val="20"/>
              </w:rPr>
              <w:t>Šeduva–</w:t>
            </w:r>
            <w:proofErr w:type="spellStart"/>
            <w:r w:rsidRPr="002D6EE8">
              <w:rPr>
                <w:b w:val="0"/>
                <w:bCs/>
                <w:sz w:val="20"/>
              </w:rPr>
              <w:t>Gustonys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B51F62C" w14:textId="77777777" w:rsidR="001F5C59" w:rsidRPr="002D6EE8" w:rsidDel="00E255F0" w:rsidRDefault="001F5C59" w:rsidP="001F5C59">
            <w:pPr>
              <w:tabs>
                <w:tab w:val="left" w:pos="720"/>
              </w:tabs>
              <w:ind w:firstLine="851"/>
              <w:rPr>
                <w:b w:val="0"/>
                <w:bCs/>
                <w:color w:val="000000"/>
                <w:sz w:val="20"/>
                <w:lang w:eastAsia="lt-LT"/>
              </w:rPr>
            </w:pPr>
            <w:r w:rsidRPr="002D6EE8">
              <w:rPr>
                <w:b w:val="0"/>
                <w:bCs/>
                <w:color w:val="000000"/>
                <w:sz w:val="20"/>
                <w:lang w:eastAsia="lt-LT"/>
              </w:rPr>
              <w:t>10</w:t>
            </w:r>
          </w:p>
        </w:tc>
        <w:tc>
          <w:tcPr>
            <w:tcW w:w="0" w:type="auto"/>
            <w:tcBorders>
              <w:top w:val="single" w:sz="4" w:space="0" w:color="auto"/>
              <w:left w:val="single" w:sz="4" w:space="0" w:color="auto"/>
              <w:bottom w:val="single" w:sz="4" w:space="0" w:color="auto"/>
              <w:right w:val="single" w:sz="4" w:space="0" w:color="auto"/>
            </w:tcBorders>
            <w:vAlign w:val="center"/>
          </w:tcPr>
          <w:p w14:paraId="525DC8EE" w14:textId="77777777" w:rsidR="001F5C59" w:rsidRPr="002D6EE8" w:rsidDel="00E255F0" w:rsidRDefault="001F5C59" w:rsidP="001F5C59">
            <w:pPr>
              <w:tabs>
                <w:tab w:val="left" w:pos="720"/>
              </w:tabs>
              <w:ind w:firstLine="851"/>
              <w:rPr>
                <w:b w:val="0"/>
                <w:bCs/>
                <w:color w:val="000000"/>
                <w:sz w:val="20"/>
                <w:lang w:eastAsia="lt-LT"/>
              </w:rPr>
            </w:pPr>
            <w:r w:rsidRPr="002D6EE8">
              <w:rPr>
                <w:b w:val="0"/>
                <w:bCs/>
                <w:color w:val="000000"/>
                <w:sz w:val="20"/>
                <w:lang w:eastAsia="lt-LT"/>
              </w:rPr>
              <w:t>22</w:t>
            </w:r>
          </w:p>
        </w:tc>
        <w:tc>
          <w:tcPr>
            <w:tcW w:w="2619" w:type="dxa"/>
            <w:tcBorders>
              <w:top w:val="single" w:sz="4" w:space="0" w:color="auto"/>
              <w:left w:val="single" w:sz="4" w:space="0" w:color="auto"/>
              <w:bottom w:val="single" w:sz="4" w:space="0" w:color="auto"/>
              <w:right w:val="single" w:sz="4" w:space="0" w:color="auto"/>
            </w:tcBorders>
            <w:vAlign w:val="center"/>
          </w:tcPr>
          <w:p w14:paraId="72F22F38" w14:textId="77777777" w:rsidR="001F5C59" w:rsidRPr="002D6EE8" w:rsidDel="00E255F0" w:rsidRDefault="001F5C59" w:rsidP="001F5C59">
            <w:pPr>
              <w:tabs>
                <w:tab w:val="left" w:pos="720"/>
              </w:tabs>
              <w:jc w:val="center"/>
              <w:rPr>
                <w:b w:val="0"/>
                <w:bCs/>
                <w:color w:val="000000"/>
                <w:sz w:val="20"/>
                <w:lang w:eastAsia="lt-LT"/>
              </w:rPr>
            </w:pPr>
            <w:r w:rsidRPr="002D6EE8">
              <w:rPr>
                <w:b w:val="0"/>
                <w:bCs/>
                <w:color w:val="000000"/>
                <w:sz w:val="20"/>
                <w:lang w:eastAsia="lt-LT"/>
              </w:rPr>
              <w:t>4</w:t>
            </w:r>
          </w:p>
        </w:tc>
        <w:tc>
          <w:tcPr>
            <w:tcW w:w="987" w:type="dxa"/>
            <w:tcBorders>
              <w:top w:val="single" w:sz="4" w:space="0" w:color="auto"/>
              <w:left w:val="single" w:sz="4" w:space="0" w:color="auto"/>
              <w:bottom w:val="single" w:sz="4" w:space="0" w:color="auto"/>
              <w:right w:val="single" w:sz="4" w:space="0" w:color="auto"/>
            </w:tcBorders>
            <w:vAlign w:val="center"/>
          </w:tcPr>
          <w:p w14:paraId="500A729A" w14:textId="77777777" w:rsidR="001F5C59" w:rsidRPr="002D6EE8" w:rsidDel="00E255F0" w:rsidRDefault="001F5C59" w:rsidP="001F5C59">
            <w:pPr>
              <w:tabs>
                <w:tab w:val="left" w:pos="720"/>
              </w:tabs>
              <w:jc w:val="center"/>
              <w:rPr>
                <w:b w:val="0"/>
                <w:bCs/>
                <w:color w:val="000000"/>
                <w:sz w:val="20"/>
                <w:lang w:eastAsia="lt-LT"/>
              </w:rPr>
            </w:pPr>
            <w:r w:rsidRPr="002D6EE8">
              <w:rPr>
                <w:b w:val="0"/>
                <w:bCs/>
                <w:color w:val="000000"/>
                <w:sz w:val="20"/>
                <w:lang w:eastAsia="lt-LT"/>
              </w:rPr>
              <w:t>36</w:t>
            </w:r>
          </w:p>
        </w:tc>
      </w:tr>
      <w:tr w:rsidR="001F5C59" w:rsidRPr="002D6EE8" w14:paraId="78BA5B1E" w14:textId="77777777" w:rsidTr="001F5C5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9E58E1" w14:textId="77777777" w:rsidR="001F5C59" w:rsidRPr="002D6EE8" w:rsidRDefault="001F5C59" w:rsidP="001F5C59">
            <w:pPr>
              <w:tabs>
                <w:tab w:val="left" w:pos="720"/>
              </w:tabs>
              <w:jc w:val="center"/>
              <w:rPr>
                <w:b w:val="0"/>
                <w:bCs/>
                <w:sz w:val="20"/>
              </w:rPr>
            </w:pPr>
            <w:r w:rsidRPr="002D6EE8">
              <w:rPr>
                <w:b w:val="0"/>
                <w:bCs/>
                <w:sz w:val="20"/>
              </w:rPr>
              <w:t>Viduklė–Tauragė</w:t>
            </w:r>
          </w:p>
        </w:tc>
        <w:tc>
          <w:tcPr>
            <w:tcW w:w="0" w:type="auto"/>
            <w:tcBorders>
              <w:top w:val="single" w:sz="4" w:space="0" w:color="auto"/>
              <w:left w:val="single" w:sz="4" w:space="0" w:color="auto"/>
              <w:bottom w:val="single" w:sz="4" w:space="0" w:color="auto"/>
              <w:right w:val="single" w:sz="4" w:space="0" w:color="auto"/>
            </w:tcBorders>
            <w:vAlign w:val="center"/>
          </w:tcPr>
          <w:p w14:paraId="40C4ADD8" w14:textId="77777777" w:rsidR="001F5C59" w:rsidRPr="002D6EE8" w:rsidDel="00E255F0" w:rsidRDefault="001F5C59" w:rsidP="001F5C59">
            <w:pPr>
              <w:tabs>
                <w:tab w:val="left" w:pos="720"/>
              </w:tabs>
              <w:ind w:firstLine="851"/>
              <w:rPr>
                <w:b w:val="0"/>
                <w:bCs/>
                <w:color w:val="000000"/>
                <w:sz w:val="20"/>
                <w:lang w:eastAsia="lt-LT"/>
              </w:rPr>
            </w:pPr>
            <w:r w:rsidRPr="002D6EE8">
              <w:rPr>
                <w:b w:val="0"/>
                <w:bCs/>
                <w:color w:val="000000"/>
                <w:sz w:val="20"/>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544E05D8" w14:textId="77777777" w:rsidR="001F5C59" w:rsidRPr="002D6EE8" w:rsidDel="00E255F0" w:rsidRDefault="001F5C59" w:rsidP="001F5C59">
            <w:pPr>
              <w:tabs>
                <w:tab w:val="left" w:pos="720"/>
              </w:tabs>
              <w:ind w:firstLine="851"/>
              <w:rPr>
                <w:b w:val="0"/>
                <w:bCs/>
                <w:color w:val="000000"/>
                <w:sz w:val="20"/>
                <w:lang w:eastAsia="lt-LT"/>
              </w:rPr>
            </w:pPr>
            <w:r w:rsidRPr="002D6EE8">
              <w:rPr>
                <w:b w:val="0"/>
                <w:bCs/>
                <w:color w:val="000000"/>
                <w:sz w:val="20"/>
                <w:lang w:eastAsia="lt-LT"/>
              </w:rPr>
              <w:t>22</w:t>
            </w:r>
          </w:p>
        </w:tc>
        <w:tc>
          <w:tcPr>
            <w:tcW w:w="2619" w:type="dxa"/>
            <w:tcBorders>
              <w:top w:val="single" w:sz="4" w:space="0" w:color="auto"/>
              <w:left w:val="single" w:sz="4" w:space="0" w:color="auto"/>
              <w:bottom w:val="single" w:sz="4" w:space="0" w:color="auto"/>
              <w:right w:val="single" w:sz="4" w:space="0" w:color="auto"/>
            </w:tcBorders>
            <w:vAlign w:val="center"/>
          </w:tcPr>
          <w:p w14:paraId="50430928" w14:textId="77777777" w:rsidR="001F5C59" w:rsidRPr="002D6EE8" w:rsidDel="00E255F0" w:rsidRDefault="001F5C59" w:rsidP="001F5C59">
            <w:pPr>
              <w:tabs>
                <w:tab w:val="left" w:pos="720"/>
              </w:tabs>
              <w:jc w:val="center"/>
              <w:rPr>
                <w:b w:val="0"/>
                <w:bCs/>
                <w:color w:val="000000"/>
                <w:sz w:val="20"/>
                <w:lang w:eastAsia="lt-LT"/>
              </w:rPr>
            </w:pPr>
            <w:r w:rsidRPr="002D6EE8">
              <w:rPr>
                <w:b w:val="0"/>
                <w:bCs/>
                <w:color w:val="000000"/>
                <w:sz w:val="20"/>
                <w:lang w:eastAsia="lt-LT"/>
              </w:rPr>
              <w:t>2</w:t>
            </w:r>
          </w:p>
        </w:tc>
        <w:tc>
          <w:tcPr>
            <w:tcW w:w="987" w:type="dxa"/>
            <w:tcBorders>
              <w:top w:val="single" w:sz="4" w:space="0" w:color="auto"/>
              <w:left w:val="single" w:sz="4" w:space="0" w:color="auto"/>
              <w:bottom w:val="single" w:sz="4" w:space="0" w:color="auto"/>
              <w:right w:val="single" w:sz="4" w:space="0" w:color="auto"/>
            </w:tcBorders>
            <w:vAlign w:val="center"/>
          </w:tcPr>
          <w:p w14:paraId="36C32DA1" w14:textId="77777777" w:rsidR="001F5C59" w:rsidRPr="002D6EE8" w:rsidDel="00E255F0" w:rsidRDefault="001F5C59" w:rsidP="001F5C59">
            <w:pPr>
              <w:tabs>
                <w:tab w:val="left" w:pos="720"/>
              </w:tabs>
              <w:jc w:val="center"/>
              <w:rPr>
                <w:b w:val="0"/>
                <w:bCs/>
                <w:color w:val="000000"/>
                <w:sz w:val="20"/>
                <w:lang w:eastAsia="lt-LT"/>
              </w:rPr>
            </w:pPr>
            <w:r w:rsidRPr="002D6EE8">
              <w:rPr>
                <w:b w:val="0"/>
                <w:bCs/>
                <w:color w:val="000000"/>
                <w:sz w:val="20"/>
                <w:lang w:eastAsia="lt-LT"/>
              </w:rPr>
              <w:t>24</w:t>
            </w:r>
          </w:p>
        </w:tc>
      </w:tr>
    </w:tbl>
    <w:p w14:paraId="204681BD" w14:textId="77777777" w:rsidR="001F5C59" w:rsidRDefault="001F5C59" w:rsidP="001F5C59"/>
    <w:p w14:paraId="451123E8" w14:textId="7A9B12FC" w:rsidR="00C67354" w:rsidRPr="00707BA1" w:rsidRDefault="00C67354" w:rsidP="003441D6">
      <w:pPr>
        <w:tabs>
          <w:tab w:val="left" w:pos="720"/>
          <w:tab w:val="left" w:pos="851"/>
        </w:tabs>
        <w:ind w:firstLine="709"/>
        <w:contextualSpacing/>
        <w:jc w:val="both"/>
        <w:rPr>
          <w:b w:val="0"/>
          <w:color w:val="000000"/>
          <w:szCs w:val="24"/>
        </w:rPr>
      </w:pPr>
      <w:r w:rsidRPr="00707BA1">
        <w:rPr>
          <w:b w:val="0"/>
          <w:color w:val="000000"/>
          <w:szCs w:val="24"/>
        </w:rPr>
        <w:t>Tarnyba, įvertinusi valdytojui pateiktas pareiškėjų paraiškas, nustatė, kad tarp pareiškėjų kilo nesutarimų dėl tų pačių pajėgumų skyrim</w:t>
      </w:r>
      <w:r>
        <w:rPr>
          <w:b w:val="0"/>
          <w:color w:val="000000"/>
          <w:szCs w:val="24"/>
        </w:rPr>
        <w:t xml:space="preserve">o </w:t>
      </w:r>
      <w:r w:rsidR="001F64DE">
        <w:rPr>
          <w:b w:val="0"/>
          <w:color w:val="000000"/>
          <w:szCs w:val="24"/>
        </w:rPr>
        <w:t xml:space="preserve">šešiuose </w:t>
      </w:r>
      <w:r w:rsidRPr="00707BA1">
        <w:rPr>
          <w:b w:val="0"/>
          <w:color w:val="000000"/>
          <w:szCs w:val="24"/>
        </w:rPr>
        <w:t>infrastruktūros dal</w:t>
      </w:r>
      <w:r w:rsidR="001F64DE">
        <w:rPr>
          <w:b w:val="0"/>
          <w:color w:val="000000"/>
          <w:szCs w:val="24"/>
        </w:rPr>
        <w:t xml:space="preserve">ių </w:t>
      </w:r>
      <w:proofErr w:type="spellStart"/>
      <w:r w:rsidR="001F64DE">
        <w:rPr>
          <w:b w:val="0"/>
          <w:color w:val="000000"/>
          <w:szCs w:val="24"/>
        </w:rPr>
        <w:t>tarpstočiuose</w:t>
      </w:r>
      <w:proofErr w:type="spellEnd"/>
      <w:r w:rsidRPr="00707BA1">
        <w:rPr>
          <w:b w:val="0"/>
          <w:color w:val="000000"/>
          <w:szCs w:val="24"/>
        </w:rPr>
        <w:t xml:space="preserve">: </w:t>
      </w:r>
      <w:r w:rsidRPr="0020386F">
        <w:rPr>
          <w:rFonts w:eastAsia="Calibri"/>
          <w:b w:val="0"/>
          <w:szCs w:val="24"/>
        </w:rPr>
        <w:t>Plungė–</w:t>
      </w:r>
      <w:proofErr w:type="spellStart"/>
      <w:r w:rsidRPr="0020386F">
        <w:rPr>
          <w:rFonts w:eastAsia="Calibri"/>
          <w:b w:val="0"/>
          <w:szCs w:val="24"/>
        </w:rPr>
        <w:t>Šateikiai</w:t>
      </w:r>
      <w:proofErr w:type="spellEnd"/>
      <w:r w:rsidRPr="0020386F">
        <w:rPr>
          <w:rFonts w:eastAsia="Calibri"/>
          <w:b w:val="0"/>
          <w:szCs w:val="24"/>
        </w:rPr>
        <w:t xml:space="preserve">, </w:t>
      </w:r>
      <w:r w:rsidR="00C43CDC" w:rsidRPr="0020386F">
        <w:rPr>
          <w:rFonts w:eastAsia="Calibri"/>
          <w:b w:val="0"/>
          <w:szCs w:val="24"/>
        </w:rPr>
        <w:t>Viduklė–</w:t>
      </w:r>
      <w:r w:rsidRPr="0020386F">
        <w:rPr>
          <w:rFonts w:eastAsia="Calibri"/>
          <w:b w:val="0"/>
          <w:szCs w:val="24"/>
        </w:rPr>
        <w:t xml:space="preserve">Tauragė, </w:t>
      </w:r>
      <w:r w:rsidR="00C43CDC" w:rsidRPr="0020386F">
        <w:rPr>
          <w:rFonts w:eastAsia="Calibri"/>
          <w:b w:val="0"/>
          <w:szCs w:val="24"/>
        </w:rPr>
        <w:t>Šeduva–</w:t>
      </w:r>
      <w:proofErr w:type="spellStart"/>
      <w:r w:rsidRPr="0020386F">
        <w:rPr>
          <w:rFonts w:eastAsia="Calibri"/>
          <w:b w:val="0"/>
          <w:szCs w:val="24"/>
        </w:rPr>
        <w:t>Gustonys</w:t>
      </w:r>
      <w:proofErr w:type="spellEnd"/>
      <w:r w:rsidRPr="0020386F">
        <w:rPr>
          <w:rFonts w:eastAsia="Calibri"/>
          <w:b w:val="0"/>
          <w:szCs w:val="24"/>
        </w:rPr>
        <w:t>, Livintai–Gaižiūnai</w:t>
      </w:r>
      <w:r w:rsidR="001F64DE">
        <w:rPr>
          <w:rFonts w:eastAsia="Calibri"/>
          <w:b w:val="0"/>
          <w:szCs w:val="24"/>
        </w:rPr>
        <w:t>,</w:t>
      </w:r>
      <w:r w:rsidRPr="0020386F">
        <w:rPr>
          <w:rFonts w:eastAsia="Calibri"/>
          <w:b w:val="0"/>
          <w:szCs w:val="24"/>
        </w:rPr>
        <w:t xml:space="preserve"> Žeimiai–Lukšiai</w:t>
      </w:r>
      <w:r w:rsidR="001F64DE">
        <w:rPr>
          <w:rFonts w:eastAsia="Calibri"/>
          <w:b w:val="0"/>
          <w:szCs w:val="24"/>
        </w:rPr>
        <w:t xml:space="preserve">, </w:t>
      </w:r>
      <w:r w:rsidRPr="0020386F">
        <w:rPr>
          <w:rFonts w:eastAsia="Calibri"/>
          <w:b w:val="0"/>
          <w:szCs w:val="24"/>
        </w:rPr>
        <w:t>Kuršėnai–Papilė</w:t>
      </w:r>
      <w:r>
        <w:rPr>
          <w:rFonts w:eastAsia="Calibri"/>
          <w:b w:val="0"/>
          <w:szCs w:val="24"/>
        </w:rPr>
        <w:t>.</w:t>
      </w:r>
    </w:p>
    <w:p w14:paraId="3D9B48E8" w14:textId="104294EE" w:rsidR="00C67354" w:rsidRPr="00B00F1F" w:rsidRDefault="00C67354" w:rsidP="003441D6">
      <w:pPr>
        <w:tabs>
          <w:tab w:val="left" w:pos="720"/>
          <w:tab w:val="left" w:pos="851"/>
        </w:tabs>
        <w:ind w:firstLine="709"/>
        <w:contextualSpacing/>
        <w:jc w:val="both"/>
        <w:rPr>
          <w:rFonts w:eastAsia="Calibri"/>
          <w:b w:val="0"/>
          <w:szCs w:val="24"/>
        </w:rPr>
      </w:pPr>
      <w:r w:rsidRPr="00B00F1F">
        <w:rPr>
          <w:rFonts w:eastAsia="Calibri"/>
          <w:b w:val="0"/>
          <w:szCs w:val="24"/>
        </w:rPr>
        <w:t>LTSA priėmė sprendimus</w:t>
      </w:r>
      <w:r w:rsidRPr="00AB1448">
        <w:rPr>
          <w:rFonts w:eastAsia="Calibri"/>
          <w:b w:val="0"/>
          <w:szCs w:val="24"/>
          <w:vertAlign w:val="superscript"/>
        </w:rPr>
        <w:footnoteReference w:id="30"/>
      </w:r>
      <w:r w:rsidRPr="00B00F1F">
        <w:rPr>
          <w:rFonts w:eastAsia="Calibri"/>
          <w:b w:val="0"/>
          <w:szCs w:val="24"/>
        </w:rPr>
        <w:t xml:space="preserve"> dėl pajėgumų skyrimo pareiškėjams ir rezervavo valdytojui </w:t>
      </w:r>
      <w:r w:rsidRPr="00B00F1F">
        <w:rPr>
          <w:b w:val="0"/>
          <w:szCs w:val="24"/>
        </w:rPr>
        <w:t xml:space="preserve">jo </w:t>
      </w:r>
      <w:r w:rsidR="00823F3D" w:rsidRPr="00554A4E">
        <w:rPr>
          <w:b w:val="0"/>
          <w:color w:val="000000" w:themeColor="text1"/>
          <w:szCs w:val="24"/>
          <w:lang w:eastAsia="lt-LT"/>
        </w:rPr>
        <w:t xml:space="preserve">2019 m. liepos 10 d. raštu Nr. SD(DI)-1813 </w:t>
      </w:r>
      <w:r w:rsidR="00DB3DB9" w:rsidRPr="00BB79A3">
        <w:rPr>
          <w:b w:val="0"/>
          <w:szCs w:val="24"/>
          <w:lang w:eastAsia="lt-LT"/>
        </w:rPr>
        <w:t xml:space="preserve">ir </w:t>
      </w:r>
      <w:r w:rsidR="00DB3DB9" w:rsidRPr="00620A66">
        <w:rPr>
          <w:b w:val="0"/>
          <w:szCs w:val="24"/>
          <w:lang w:eastAsia="lt-LT"/>
        </w:rPr>
        <w:t xml:space="preserve">Raštu </w:t>
      </w:r>
      <w:r w:rsidR="00DB3DB9" w:rsidRPr="00620A66">
        <w:rPr>
          <w:b w:val="0"/>
          <w:color w:val="000000"/>
          <w:szCs w:val="24"/>
        </w:rPr>
        <w:t>Nr. SD(DI)-2537</w:t>
      </w:r>
      <w:r w:rsidR="00DB3DB9">
        <w:rPr>
          <w:bCs/>
          <w:color w:val="000000"/>
          <w:szCs w:val="24"/>
        </w:rPr>
        <w:t xml:space="preserve"> </w:t>
      </w:r>
      <w:r w:rsidR="00DB3DB9" w:rsidRPr="00B00F1F">
        <w:rPr>
          <w:b w:val="0"/>
          <w:szCs w:val="24"/>
        </w:rPr>
        <w:t>prašyt</w:t>
      </w:r>
      <w:r w:rsidR="00DB3DB9">
        <w:rPr>
          <w:b w:val="0"/>
          <w:szCs w:val="24"/>
        </w:rPr>
        <w:t>us</w:t>
      </w:r>
      <w:r w:rsidR="00DB3DB9" w:rsidRPr="00B00F1F">
        <w:rPr>
          <w:b w:val="0"/>
          <w:szCs w:val="24"/>
        </w:rPr>
        <w:t xml:space="preserve"> </w:t>
      </w:r>
      <w:r w:rsidR="00DB3DB9">
        <w:rPr>
          <w:b w:val="0"/>
          <w:szCs w:val="24"/>
        </w:rPr>
        <w:t>pajėgumus</w:t>
      </w:r>
      <w:r w:rsidRPr="00B00F1F">
        <w:rPr>
          <w:b w:val="0"/>
          <w:szCs w:val="24"/>
        </w:rPr>
        <w:t xml:space="preserve"> perpildytos infrastruktūros dalių </w:t>
      </w:r>
      <w:proofErr w:type="spellStart"/>
      <w:r w:rsidRPr="00B00F1F">
        <w:rPr>
          <w:b w:val="0"/>
          <w:szCs w:val="24"/>
        </w:rPr>
        <w:t>tarpstočiuose</w:t>
      </w:r>
      <w:proofErr w:type="spellEnd"/>
      <w:r w:rsidRPr="00B00F1F">
        <w:rPr>
          <w:b w:val="0"/>
          <w:szCs w:val="24"/>
        </w:rPr>
        <w:t xml:space="preserve"> </w:t>
      </w:r>
      <w:r w:rsidRPr="00B00F1F">
        <w:rPr>
          <w:rFonts w:eastAsia="Calibri"/>
          <w:b w:val="0"/>
          <w:szCs w:val="24"/>
        </w:rPr>
        <w:t>remonto įmonių paskutinės minutės paraiškoms tenkinti</w:t>
      </w:r>
      <w:r w:rsidRPr="00AB1448">
        <w:rPr>
          <w:rStyle w:val="FootnoteReference"/>
          <w:rFonts w:eastAsia="Calibri"/>
          <w:b w:val="0"/>
          <w:szCs w:val="24"/>
        </w:rPr>
        <w:footnoteReference w:id="31"/>
      </w:r>
      <w:r w:rsidRPr="00AB1448">
        <w:rPr>
          <w:rFonts w:eastAsia="Calibri"/>
          <w:b w:val="0"/>
          <w:szCs w:val="24"/>
        </w:rPr>
        <w:t>.</w:t>
      </w:r>
    </w:p>
    <w:p w14:paraId="28875F46" w14:textId="12B74D6F" w:rsidR="0081213F" w:rsidRDefault="00C67354" w:rsidP="003441D6">
      <w:pPr>
        <w:tabs>
          <w:tab w:val="left" w:pos="720"/>
          <w:tab w:val="left" w:pos="851"/>
        </w:tabs>
        <w:ind w:firstLine="709"/>
        <w:contextualSpacing/>
        <w:jc w:val="both"/>
        <w:rPr>
          <w:b w:val="0"/>
          <w:color w:val="000000"/>
          <w:szCs w:val="24"/>
          <w:lang w:eastAsia="lt-LT"/>
        </w:rPr>
      </w:pPr>
      <w:r w:rsidRPr="00707BA1">
        <w:rPr>
          <w:b w:val="0"/>
          <w:color w:val="000000"/>
        </w:rPr>
        <w:t xml:space="preserve">Tarnyba konstatuoja, kad pajėgumus perpildytos infrastruktūros dalyse LTSA pareiškėjams pagrįstai paskyrė vadovaudamasi Taisyklių 28 punkte įtvirtinta prioriteto taisykle, </w:t>
      </w:r>
      <w:r w:rsidRPr="00B00F1F">
        <w:rPr>
          <w:b w:val="0"/>
        </w:rPr>
        <w:t>t. y. S</w:t>
      </w:r>
      <w:r w:rsidRPr="00B00F1F">
        <w:rPr>
          <w:b w:val="0"/>
          <w:szCs w:val="24"/>
        </w:rPr>
        <w:t>prendimu Nr. PSE-353 ketvirta</w:t>
      </w:r>
      <w:r w:rsidR="00626F80">
        <w:rPr>
          <w:b w:val="0"/>
          <w:szCs w:val="24"/>
        </w:rPr>
        <w:t>ja</w:t>
      </w:r>
      <w:r w:rsidRPr="00B00F1F">
        <w:rPr>
          <w:b w:val="0"/>
          <w:szCs w:val="24"/>
        </w:rPr>
        <w:t xml:space="preserve">m pareiškėjui </w:t>
      </w:r>
      <w:r w:rsidRPr="00707BA1">
        <w:rPr>
          <w:rFonts w:eastAsia="Calibri"/>
          <w:b w:val="0"/>
          <w:color w:val="000000"/>
          <w:szCs w:val="24"/>
        </w:rPr>
        <w:t>201</w:t>
      </w:r>
      <w:r>
        <w:rPr>
          <w:rFonts w:eastAsia="Calibri"/>
          <w:b w:val="0"/>
          <w:color w:val="000000"/>
          <w:szCs w:val="24"/>
        </w:rPr>
        <w:t>9</w:t>
      </w:r>
      <w:r w:rsidRPr="00707BA1">
        <w:rPr>
          <w:rFonts w:eastAsia="Calibri"/>
          <w:b w:val="0"/>
          <w:color w:val="000000"/>
          <w:szCs w:val="24"/>
        </w:rPr>
        <w:t>–20</w:t>
      </w:r>
      <w:r>
        <w:rPr>
          <w:rFonts w:eastAsia="Calibri"/>
          <w:b w:val="0"/>
          <w:color w:val="000000"/>
          <w:szCs w:val="24"/>
        </w:rPr>
        <w:t>20</w:t>
      </w:r>
      <w:r w:rsidRPr="00707BA1">
        <w:rPr>
          <w:rFonts w:eastAsia="Calibri"/>
          <w:b w:val="0"/>
          <w:color w:val="000000"/>
          <w:szCs w:val="24"/>
        </w:rPr>
        <w:t xml:space="preserve"> TTT galiojimo laikotarpiui buvo skirti visi jo </w:t>
      </w:r>
      <w:r w:rsidRPr="00707BA1">
        <w:rPr>
          <w:b w:val="0"/>
          <w:color w:val="000000"/>
          <w:szCs w:val="24"/>
        </w:rPr>
        <w:t>prašyti pajėgumai</w:t>
      </w:r>
      <w:r w:rsidR="00626F80">
        <w:rPr>
          <w:b w:val="0"/>
          <w:color w:val="000000"/>
          <w:szCs w:val="24"/>
        </w:rPr>
        <w:t xml:space="preserve">: </w:t>
      </w:r>
      <w:r w:rsidR="00626F80" w:rsidRPr="009B4F21">
        <w:rPr>
          <w:rFonts w:eastAsia="Calibri"/>
          <w:b w:val="0"/>
          <w:color w:val="000000" w:themeColor="text1"/>
          <w:szCs w:val="24"/>
        </w:rPr>
        <w:t>Plungė–</w:t>
      </w:r>
      <w:proofErr w:type="spellStart"/>
      <w:r w:rsidR="00626F80" w:rsidRPr="009B4F21">
        <w:rPr>
          <w:rFonts w:eastAsia="Calibri"/>
          <w:b w:val="0"/>
          <w:color w:val="000000" w:themeColor="text1"/>
          <w:szCs w:val="24"/>
        </w:rPr>
        <w:t>Šateikiai</w:t>
      </w:r>
      <w:proofErr w:type="spellEnd"/>
      <w:r w:rsidR="00626F80" w:rsidRPr="009B4F21">
        <w:rPr>
          <w:rFonts w:eastAsia="Calibri"/>
          <w:b w:val="0"/>
          <w:color w:val="000000" w:themeColor="text1"/>
          <w:szCs w:val="24"/>
        </w:rPr>
        <w:t xml:space="preserve"> – 19 pajėgumų, Livintai–Gaižiūnai – 19 pajėgumų,</w:t>
      </w:r>
      <w:r w:rsidR="00626F80" w:rsidRPr="009B4F21">
        <w:rPr>
          <w:rFonts w:eastAsia="Calibri"/>
          <w:bCs/>
          <w:color w:val="000000" w:themeColor="text1"/>
          <w:szCs w:val="24"/>
        </w:rPr>
        <w:t xml:space="preserve"> </w:t>
      </w:r>
      <w:r w:rsidR="00626F80" w:rsidRPr="009B4F21">
        <w:rPr>
          <w:rFonts w:eastAsia="Calibri"/>
          <w:b w:val="0"/>
          <w:color w:val="000000" w:themeColor="text1"/>
          <w:szCs w:val="24"/>
        </w:rPr>
        <w:t>Žeimiai–Lukšiai – 26 pajėgumus, Šeduva–</w:t>
      </w:r>
      <w:proofErr w:type="spellStart"/>
      <w:r w:rsidR="00626F80" w:rsidRPr="009B4F21">
        <w:rPr>
          <w:rFonts w:eastAsia="Calibri"/>
          <w:b w:val="0"/>
          <w:color w:val="000000" w:themeColor="text1"/>
          <w:szCs w:val="24"/>
        </w:rPr>
        <w:t>Gustonys</w:t>
      </w:r>
      <w:proofErr w:type="spellEnd"/>
      <w:r w:rsidR="00626F80" w:rsidRPr="009B4F21">
        <w:rPr>
          <w:rFonts w:eastAsia="Calibri"/>
          <w:b w:val="0"/>
          <w:color w:val="000000" w:themeColor="text1"/>
          <w:szCs w:val="24"/>
        </w:rPr>
        <w:t xml:space="preserve"> – 10 pajėgumų ir Kuršėnai–Papilė – 10 pajėgumų</w:t>
      </w:r>
      <w:r w:rsidRPr="00707BA1">
        <w:rPr>
          <w:b w:val="0"/>
          <w:color w:val="000000"/>
          <w:szCs w:val="24"/>
          <w:lang w:eastAsia="lt-LT"/>
        </w:rPr>
        <w:t xml:space="preserve">, nes jis planavo naudoti šiuos pajėgumus </w:t>
      </w:r>
      <w:r w:rsidRPr="00707BA1">
        <w:rPr>
          <w:b w:val="0"/>
          <w:color w:val="000000"/>
        </w:rPr>
        <w:t xml:space="preserve">keleivių, bagažo vežimo tarptautiniais ir vietiniais maršrutais paslaugoms teikti. Paskyrus šiuos pajėgumus </w:t>
      </w:r>
      <w:r w:rsidRPr="00B00F1F">
        <w:rPr>
          <w:b w:val="0"/>
        </w:rPr>
        <w:t xml:space="preserve">ketvirtajam pareiškėjui, </w:t>
      </w:r>
      <w:r w:rsidRPr="00707BA1">
        <w:rPr>
          <w:b w:val="0"/>
          <w:color w:val="000000"/>
        </w:rPr>
        <w:t xml:space="preserve">pagal Taisyklių 28 punkte įtvirtintą prioriteto taisyklę, pajėgumai turėjo būti skiriami tam pareiškėjui, kuris naudos pajėgumus daugiau dienų, o jeigu pajėgumus numatoma naudoti tiek pat dienų, pajėgumai skiriami tam pareiškėjui, kuris pateikė paraišką skirti daugiau važiavimų atitinkamu maršrutu. </w:t>
      </w:r>
      <w:r w:rsidR="00177812">
        <w:rPr>
          <w:b w:val="0"/>
          <w:color w:val="000000"/>
          <w:szCs w:val="24"/>
          <w:lang w:eastAsia="lt-LT"/>
        </w:rPr>
        <w:t>P</w:t>
      </w:r>
      <w:r w:rsidR="00177812" w:rsidRPr="00707BA1">
        <w:rPr>
          <w:b w:val="0"/>
          <w:color w:val="000000"/>
          <w:szCs w:val="24"/>
          <w:lang w:eastAsia="lt-LT"/>
        </w:rPr>
        <w:t xml:space="preserve">askelbtose perpildytos infrastruktūros dalyse </w:t>
      </w:r>
      <w:r w:rsidRPr="00AB1448">
        <w:rPr>
          <w:b w:val="0"/>
          <w:color w:val="000000" w:themeColor="text1"/>
          <w:szCs w:val="24"/>
        </w:rPr>
        <w:t>Sprendimu Nr. PSE-3</w:t>
      </w:r>
      <w:r w:rsidRPr="00BB79A3">
        <w:rPr>
          <w:b w:val="0"/>
          <w:color w:val="000000" w:themeColor="text1"/>
          <w:szCs w:val="24"/>
        </w:rPr>
        <w:t xml:space="preserve">57, Sprendimu Nr. PSE-373 ir Sprendimu Nr. PSE-356 </w:t>
      </w:r>
      <w:r w:rsidRPr="00FC5CC8">
        <w:rPr>
          <w:b w:val="0"/>
          <w:color w:val="000000"/>
          <w:szCs w:val="24"/>
          <w:lang w:eastAsia="lt-LT"/>
        </w:rPr>
        <w:t>pajėgumai</w:t>
      </w:r>
      <w:r w:rsidRPr="00707BA1">
        <w:rPr>
          <w:b w:val="0"/>
          <w:color w:val="000000"/>
          <w:szCs w:val="24"/>
          <w:lang w:eastAsia="lt-LT"/>
        </w:rPr>
        <w:t xml:space="preserve"> pareiškėjams važiuoti prekiniams, ūkiniams traukiniams buvo paskirti taip:</w:t>
      </w:r>
    </w:p>
    <w:tbl>
      <w:tblPr>
        <w:tblStyle w:val="TableGrid1"/>
        <w:tblW w:w="9776" w:type="dxa"/>
        <w:jc w:val="center"/>
        <w:tblInd w:w="0" w:type="dxa"/>
        <w:tblLayout w:type="fixed"/>
        <w:tblLook w:val="04A0" w:firstRow="1" w:lastRow="0" w:firstColumn="1" w:lastColumn="0" w:noHBand="0" w:noVBand="1"/>
      </w:tblPr>
      <w:tblGrid>
        <w:gridCol w:w="1797"/>
        <w:gridCol w:w="1317"/>
        <w:gridCol w:w="1134"/>
        <w:gridCol w:w="1159"/>
        <w:gridCol w:w="1251"/>
        <w:gridCol w:w="992"/>
        <w:gridCol w:w="1134"/>
        <w:gridCol w:w="992"/>
      </w:tblGrid>
      <w:tr w:rsidR="002E151A" w:rsidRPr="002E151A" w14:paraId="24B44752" w14:textId="77777777" w:rsidTr="008C0AF7">
        <w:trPr>
          <w:jc w:val="center"/>
        </w:trPr>
        <w:tc>
          <w:tcPr>
            <w:tcW w:w="1797" w:type="dxa"/>
            <w:vMerge w:val="restart"/>
            <w:tcBorders>
              <w:top w:val="single" w:sz="4" w:space="0" w:color="auto"/>
              <w:left w:val="single" w:sz="4" w:space="0" w:color="auto"/>
              <w:bottom w:val="single" w:sz="4" w:space="0" w:color="auto"/>
              <w:right w:val="single" w:sz="4" w:space="0" w:color="auto"/>
            </w:tcBorders>
            <w:vAlign w:val="center"/>
            <w:hideMark/>
          </w:tcPr>
          <w:p w14:paraId="48EDD909" w14:textId="77777777" w:rsidR="002E151A" w:rsidRPr="00956926" w:rsidRDefault="002E151A" w:rsidP="00956926">
            <w:pPr>
              <w:tabs>
                <w:tab w:val="left" w:pos="720"/>
              </w:tabs>
              <w:jc w:val="center"/>
              <w:rPr>
                <w:color w:val="000000"/>
                <w:sz w:val="20"/>
                <w:lang w:eastAsia="lt-LT"/>
              </w:rPr>
            </w:pPr>
            <w:r w:rsidRPr="00956926">
              <w:rPr>
                <w:color w:val="000000"/>
                <w:sz w:val="20"/>
                <w:lang w:eastAsia="lt-LT"/>
              </w:rPr>
              <w:t xml:space="preserve">Perpildytos infrastruktūros </w:t>
            </w:r>
            <w:proofErr w:type="spellStart"/>
            <w:r w:rsidRPr="00956926">
              <w:rPr>
                <w:color w:val="000000"/>
                <w:sz w:val="20"/>
                <w:lang w:eastAsia="lt-LT"/>
              </w:rPr>
              <w:t>tarpstotis</w:t>
            </w:r>
            <w:proofErr w:type="spellEnd"/>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67AC0C27" w14:textId="77777777" w:rsidR="002E151A" w:rsidRPr="00956926" w:rsidRDefault="002E151A" w:rsidP="00956926">
            <w:pPr>
              <w:tabs>
                <w:tab w:val="left" w:pos="720"/>
              </w:tabs>
              <w:jc w:val="center"/>
              <w:rPr>
                <w:color w:val="000000"/>
                <w:sz w:val="20"/>
                <w:lang w:eastAsia="lt-LT"/>
              </w:rPr>
            </w:pPr>
            <w:r w:rsidRPr="00956926">
              <w:rPr>
                <w:color w:val="000000"/>
                <w:sz w:val="20"/>
                <w:lang w:eastAsia="lt-LT"/>
              </w:rPr>
              <w:t>Skyrimui suformuotas pajėgumų kiekis</w:t>
            </w:r>
          </w:p>
        </w:tc>
        <w:tc>
          <w:tcPr>
            <w:tcW w:w="2293" w:type="dxa"/>
            <w:gridSpan w:val="2"/>
            <w:tcBorders>
              <w:top w:val="single" w:sz="4" w:space="0" w:color="auto"/>
              <w:left w:val="single" w:sz="4" w:space="0" w:color="auto"/>
              <w:bottom w:val="single" w:sz="4" w:space="0" w:color="auto"/>
              <w:right w:val="single" w:sz="4" w:space="0" w:color="auto"/>
            </w:tcBorders>
            <w:vAlign w:val="center"/>
            <w:hideMark/>
          </w:tcPr>
          <w:p w14:paraId="19A1ECF5" w14:textId="7A8E2AC2" w:rsidR="002E151A" w:rsidRPr="00956926" w:rsidRDefault="002E151A">
            <w:pPr>
              <w:tabs>
                <w:tab w:val="left" w:pos="720"/>
              </w:tabs>
              <w:jc w:val="center"/>
              <w:rPr>
                <w:color w:val="000000"/>
                <w:sz w:val="20"/>
                <w:lang w:eastAsia="lt-LT"/>
              </w:rPr>
            </w:pPr>
            <w:r w:rsidRPr="00956926">
              <w:rPr>
                <w:color w:val="000000"/>
                <w:sz w:val="20"/>
                <w:lang w:eastAsia="lt-LT"/>
              </w:rPr>
              <w:t>Pareiškėjas</w:t>
            </w:r>
          </w:p>
        </w:tc>
        <w:tc>
          <w:tcPr>
            <w:tcW w:w="2243" w:type="dxa"/>
            <w:gridSpan w:val="2"/>
            <w:tcBorders>
              <w:top w:val="single" w:sz="4" w:space="0" w:color="auto"/>
              <w:left w:val="single" w:sz="4" w:space="0" w:color="auto"/>
              <w:bottom w:val="single" w:sz="4" w:space="0" w:color="auto"/>
              <w:right w:val="single" w:sz="4" w:space="0" w:color="auto"/>
            </w:tcBorders>
            <w:vAlign w:val="center"/>
            <w:hideMark/>
          </w:tcPr>
          <w:p w14:paraId="1B69F967" w14:textId="0990212C" w:rsidR="00E73271" w:rsidRPr="00956926" w:rsidRDefault="002E151A">
            <w:pPr>
              <w:tabs>
                <w:tab w:val="left" w:pos="720"/>
              </w:tabs>
              <w:jc w:val="center"/>
              <w:rPr>
                <w:color w:val="000000"/>
                <w:sz w:val="20"/>
                <w:lang w:eastAsia="lt-LT"/>
              </w:rPr>
            </w:pPr>
            <w:r w:rsidRPr="00956926">
              <w:rPr>
                <w:color w:val="000000"/>
                <w:sz w:val="20"/>
                <w:lang w:eastAsia="lt-LT"/>
              </w:rPr>
              <w:t>Antrasis pareiškėjas</w:t>
            </w:r>
          </w:p>
          <w:p w14:paraId="12779F7C" w14:textId="58F8EF1A" w:rsidR="002E151A" w:rsidRPr="00956926" w:rsidRDefault="002E151A">
            <w:pPr>
              <w:tabs>
                <w:tab w:val="left" w:pos="720"/>
              </w:tabs>
              <w:ind w:firstLine="851"/>
              <w:jc w:val="center"/>
              <w:rPr>
                <w:color w:val="000000"/>
                <w:sz w:val="20"/>
                <w:lang w:eastAsia="lt-LT"/>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28E685DC" w14:textId="60F98DDD" w:rsidR="00E73271" w:rsidRPr="00956926" w:rsidRDefault="002E151A">
            <w:pPr>
              <w:tabs>
                <w:tab w:val="left" w:pos="720"/>
              </w:tabs>
              <w:jc w:val="center"/>
              <w:rPr>
                <w:color w:val="000000"/>
                <w:sz w:val="20"/>
                <w:lang w:eastAsia="lt-LT"/>
              </w:rPr>
            </w:pPr>
            <w:r w:rsidRPr="00956926">
              <w:rPr>
                <w:color w:val="000000"/>
                <w:sz w:val="20"/>
                <w:lang w:eastAsia="lt-LT"/>
              </w:rPr>
              <w:t>Trečiasis pareiškėjas</w:t>
            </w:r>
          </w:p>
          <w:p w14:paraId="0F25FB32" w14:textId="60C433D2" w:rsidR="002E151A" w:rsidRPr="00956926" w:rsidRDefault="002E151A">
            <w:pPr>
              <w:tabs>
                <w:tab w:val="left" w:pos="720"/>
              </w:tabs>
              <w:jc w:val="center"/>
              <w:rPr>
                <w:color w:val="000000"/>
                <w:sz w:val="20"/>
                <w:lang w:eastAsia="lt-LT"/>
              </w:rPr>
            </w:pPr>
          </w:p>
        </w:tc>
      </w:tr>
      <w:tr w:rsidR="003441D6" w:rsidRPr="002E151A" w14:paraId="42C3A1FA" w14:textId="77777777" w:rsidTr="008C0AF7">
        <w:trPr>
          <w:jc w:val="center"/>
        </w:trPr>
        <w:tc>
          <w:tcPr>
            <w:tcW w:w="1797" w:type="dxa"/>
            <w:vMerge/>
            <w:tcBorders>
              <w:top w:val="single" w:sz="4" w:space="0" w:color="auto"/>
              <w:left w:val="single" w:sz="4" w:space="0" w:color="auto"/>
              <w:bottom w:val="single" w:sz="4" w:space="0" w:color="auto"/>
              <w:right w:val="single" w:sz="4" w:space="0" w:color="auto"/>
            </w:tcBorders>
            <w:vAlign w:val="center"/>
            <w:hideMark/>
          </w:tcPr>
          <w:p w14:paraId="3320E364" w14:textId="77777777" w:rsidR="002E151A" w:rsidRPr="00956926" w:rsidRDefault="002E151A" w:rsidP="00956926">
            <w:pPr>
              <w:tabs>
                <w:tab w:val="left" w:pos="720"/>
              </w:tabs>
              <w:ind w:firstLine="851"/>
              <w:jc w:val="center"/>
              <w:rPr>
                <w:color w:val="000000"/>
                <w:sz w:val="20"/>
                <w:lang w:val="en-US" w:eastAsia="lt-LT"/>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0FC03B90" w14:textId="77777777" w:rsidR="002E151A" w:rsidRPr="00956926" w:rsidRDefault="002E151A" w:rsidP="00956926">
            <w:pPr>
              <w:tabs>
                <w:tab w:val="left" w:pos="720"/>
              </w:tabs>
              <w:ind w:firstLine="851"/>
              <w:jc w:val="center"/>
              <w:rPr>
                <w:color w:val="000000"/>
                <w:sz w:val="20"/>
                <w:lang w:val="en-US"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CB9BAAF" w14:textId="04EF9A36" w:rsidR="002E151A" w:rsidRPr="00956926" w:rsidRDefault="002E151A">
            <w:pPr>
              <w:tabs>
                <w:tab w:val="left" w:pos="720"/>
              </w:tabs>
              <w:jc w:val="center"/>
              <w:rPr>
                <w:color w:val="000000"/>
                <w:sz w:val="20"/>
                <w:lang w:eastAsia="lt-LT"/>
              </w:rPr>
            </w:pPr>
            <w:r w:rsidRPr="00956926">
              <w:rPr>
                <w:color w:val="000000"/>
                <w:sz w:val="20"/>
                <w:lang w:eastAsia="lt-LT"/>
              </w:rPr>
              <w:t>Paraiškoje prašyta</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C3BAE54" w14:textId="6A8B76B5" w:rsidR="002E151A" w:rsidRPr="00956926" w:rsidRDefault="008B0D30">
            <w:pPr>
              <w:tabs>
                <w:tab w:val="left" w:pos="720"/>
              </w:tabs>
              <w:jc w:val="center"/>
              <w:rPr>
                <w:color w:val="000000"/>
                <w:sz w:val="20"/>
                <w:lang w:eastAsia="lt-LT"/>
              </w:rPr>
            </w:pPr>
            <w:r w:rsidRPr="00956926">
              <w:rPr>
                <w:color w:val="000000"/>
                <w:sz w:val="20"/>
                <w:lang w:eastAsia="lt-LT"/>
              </w:rPr>
              <w:t>L</w:t>
            </w:r>
            <w:r w:rsidR="002E151A" w:rsidRPr="00956926">
              <w:rPr>
                <w:color w:val="000000"/>
                <w:sz w:val="20"/>
                <w:lang w:eastAsia="lt-LT"/>
              </w:rPr>
              <w:t>TSA paskyrė</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89BB5C9" w14:textId="77777777" w:rsidR="002E151A" w:rsidRPr="00956926" w:rsidRDefault="002E151A">
            <w:pPr>
              <w:tabs>
                <w:tab w:val="left" w:pos="720"/>
              </w:tabs>
              <w:jc w:val="center"/>
              <w:rPr>
                <w:color w:val="000000"/>
                <w:sz w:val="20"/>
                <w:lang w:eastAsia="lt-LT"/>
              </w:rPr>
            </w:pPr>
            <w:r w:rsidRPr="00956926">
              <w:rPr>
                <w:color w:val="000000"/>
                <w:sz w:val="20"/>
                <w:lang w:eastAsia="lt-LT"/>
              </w:rPr>
              <w:t>Paraiškoje prašyta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9E818" w14:textId="0355DB6B" w:rsidR="002E151A" w:rsidRPr="00956926" w:rsidRDefault="008B0D30">
            <w:pPr>
              <w:tabs>
                <w:tab w:val="left" w:pos="720"/>
              </w:tabs>
              <w:jc w:val="center"/>
              <w:rPr>
                <w:color w:val="000000"/>
                <w:sz w:val="20"/>
                <w:lang w:eastAsia="lt-LT"/>
              </w:rPr>
            </w:pPr>
            <w:r w:rsidRPr="00956926">
              <w:rPr>
                <w:color w:val="000000"/>
                <w:sz w:val="20"/>
                <w:lang w:eastAsia="lt-LT"/>
              </w:rPr>
              <w:t>L</w:t>
            </w:r>
            <w:r w:rsidR="002E151A" w:rsidRPr="00956926">
              <w:rPr>
                <w:color w:val="000000"/>
                <w:sz w:val="20"/>
                <w:lang w:eastAsia="lt-LT"/>
              </w:rPr>
              <w:t>TSA paskyrė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98ECD" w14:textId="77777777" w:rsidR="002E151A" w:rsidRPr="00956926" w:rsidRDefault="002E151A">
            <w:pPr>
              <w:tabs>
                <w:tab w:val="left" w:pos="720"/>
              </w:tabs>
              <w:jc w:val="center"/>
              <w:rPr>
                <w:color w:val="000000"/>
                <w:sz w:val="20"/>
                <w:lang w:eastAsia="lt-LT"/>
              </w:rPr>
            </w:pPr>
            <w:r w:rsidRPr="00956926">
              <w:rPr>
                <w:color w:val="000000"/>
                <w:sz w:val="20"/>
                <w:lang w:eastAsia="lt-LT"/>
              </w:rPr>
              <w:t>Paraiškoje prašyta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981D26" w14:textId="0FCF4D4C" w:rsidR="002E151A" w:rsidRPr="00956926" w:rsidRDefault="008B0D30">
            <w:pPr>
              <w:tabs>
                <w:tab w:val="left" w:pos="720"/>
              </w:tabs>
              <w:jc w:val="center"/>
              <w:rPr>
                <w:color w:val="000000"/>
                <w:sz w:val="20"/>
                <w:lang w:eastAsia="lt-LT"/>
              </w:rPr>
            </w:pPr>
            <w:r w:rsidRPr="00956926">
              <w:rPr>
                <w:color w:val="000000"/>
                <w:sz w:val="20"/>
                <w:lang w:eastAsia="lt-LT"/>
              </w:rPr>
              <w:t>L</w:t>
            </w:r>
            <w:r w:rsidR="002E151A" w:rsidRPr="00956926">
              <w:rPr>
                <w:color w:val="000000"/>
                <w:sz w:val="20"/>
                <w:lang w:eastAsia="lt-LT"/>
              </w:rPr>
              <w:t>TSA paskyrė</w:t>
            </w:r>
          </w:p>
        </w:tc>
      </w:tr>
      <w:tr w:rsidR="003441D6" w:rsidRPr="002E151A" w14:paraId="757F3380" w14:textId="77777777" w:rsidTr="008C0AF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629D6F3" w14:textId="77777777" w:rsidR="002E151A" w:rsidRPr="003441D6" w:rsidRDefault="002E151A" w:rsidP="008B0D30">
            <w:pPr>
              <w:tabs>
                <w:tab w:val="left" w:pos="720"/>
              </w:tabs>
              <w:rPr>
                <w:b w:val="0"/>
                <w:bCs/>
                <w:color w:val="000000"/>
                <w:sz w:val="20"/>
                <w:lang w:eastAsia="lt-LT"/>
              </w:rPr>
            </w:pPr>
            <w:r w:rsidRPr="003441D6">
              <w:rPr>
                <w:b w:val="0"/>
                <w:bCs/>
                <w:sz w:val="20"/>
              </w:rPr>
              <w:t>Livintai–Gaižiūnai</w:t>
            </w:r>
          </w:p>
        </w:tc>
        <w:tc>
          <w:tcPr>
            <w:tcW w:w="1317" w:type="dxa"/>
            <w:tcBorders>
              <w:top w:val="single" w:sz="4" w:space="0" w:color="auto"/>
              <w:left w:val="single" w:sz="4" w:space="0" w:color="auto"/>
              <w:bottom w:val="single" w:sz="4" w:space="0" w:color="auto"/>
              <w:right w:val="single" w:sz="4" w:space="0" w:color="auto"/>
            </w:tcBorders>
            <w:vAlign w:val="center"/>
          </w:tcPr>
          <w:p w14:paraId="6E280E07"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AF1603"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18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4EC211F"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0</w:t>
            </w:r>
          </w:p>
        </w:tc>
        <w:tc>
          <w:tcPr>
            <w:tcW w:w="1251" w:type="dxa"/>
            <w:tcBorders>
              <w:top w:val="single" w:sz="4" w:space="0" w:color="auto"/>
              <w:left w:val="single" w:sz="4" w:space="0" w:color="auto"/>
              <w:bottom w:val="single" w:sz="4" w:space="0" w:color="auto"/>
              <w:right w:val="single" w:sz="4" w:space="0" w:color="auto"/>
            </w:tcBorders>
            <w:vAlign w:val="center"/>
          </w:tcPr>
          <w:p w14:paraId="71BF664B" w14:textId="6204E5A4" w:rsidR="002E151A" w:rsidRPr="003441D6" w:rsidRDefault="006C5ECD" w:rsidP="006E1C92">
            <w:pPr>
              <w:tabs>
                <w:tab w:val="left" w:pos="720"/>
              </w:tabs>
              <w:jc w:val="center"/>
              <w:rPr>
                <w:b w:val="0"/>
                <w:bCs/>
                <w:color w:val="000000"/>
                <w:sz w:val="20"/>
                <w:lang w:eastAsia="lt-LT"/>
              </w:rPr>
            </w:pPr>
            <w:r w:rsidRPr="003441D6">
              <w:rPr>
                <w:b w:val="0"/>
                <w:bCs/>
                <w:color w:val="000000"/>
                <w:sz w:val="20"/>
                <w:lang w:eastAsia="lt-LT"/>
              </w:rPr>
              <w:t>12</w:t>
            </w:r>
          </w:p>
        </w:tc>
        <w:tc>
          <w:tcPr>
            <w:tcW w:w="992" w:type="dxa"/>
            <w:tcBorders>
              <w:top w:val="single" w:sz="4" w:space="0" w:color="auto"/>
              <w:left w:val="single" w:sz="4" w:space="0" w:color="auto"/>
              <w:bottom w:val="single" w:sz="4" w:space="0" w:color="auto"/>
              <w:right w:val="single" w:sz="4" w:space="0" w:color="auto"/>
            </w:tcBorders>
            <w:vAlign w:val="center"/>
          </w:tcPr>
          <w:p w14:paraId="56C448C0" w14:textId="70EAA30F"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327D12E" w14:textId="747E7886" w:rsidR="002E151A" w:rsidRPr="003441D6" w:rsidRDefault="00D20C1A" w:rsidP="006E1C92">
            <w:pPr>
              <w:tabs>
                <w:tab w:val="left" w:pos="720"/>
              </w:tabs>
              <w:jc w:val="center"/>
              <w:rPr>
                <w:b w:val="0"/>
                <w:bCs/>
                <w:color w:val="000000"/>
                <w:sz w:val="20"/>
                <w:lang w:eastAsia="lt-LT"/>
              </w:rPr>
            </w:pPr>
            <w:r w:rsidRPr="003441D6">
              <w:rPr>
                <w:b w:val="0"/>
                <w:bCs/>
                <w:color w:val="000000"/>
                <w:sz w:val="20"/>
                <w:lang w:eastAsia="lt-LT"/>
              </w:rPr>
              <w:t>68</w:t>
            </w:r>
          </w:p>
        </w:tc>
        <w:tc>
          <w:tcPr>
            <w:tcW w:w="992" w:type="dxa"/>
            <w:tcBorders>
              <w:top w:val="single" w:sz="4" w:space="0" w:color="auto"/>
              <w:left w:val="single" w:sz="4" w:space="0" w:color="auto"/>
              <w:bottom w:val="single" w:sz="4" w:space="0" w:color="auto"/>
              <w:right w:val="single" w:sz="4" w:space="0" w:color="auto"/>
            </w:tcBorders>
            <w:vAlign w:val="center"/>
          </w:tcPr>
          <w:p w14:paraId="6990ACF9" w14:textId="32E2931C"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53</w:t>
            </w:r>
          </w:p>
        </w:tc>
      </w:tr>
      <w:tr w:rsidR="003441D6" w:rsidRPr="002E151A" w14:paraId="02E36727" w14:textId="77777777" w:rsidTr="008C0AF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E7B135" w14:textId="5DC29F8F" w:rsidR="002E151A" w:rsidRPr="003441D6" w:rsidRDefault="00DC15B8" w:rsidP="008B0D30">
            <w:pPr>
              <w:tabs>
                <w:tab w:val="left" w:pos="720"/>
              </w:tabs>
              <w:rPr>
                <w:b w:val="0"/>
                <w:bCs/>
                <w:color w:val="000000"/>
                <w:sz w:val="20"/>
                <w:lang w:eastAsia="lt-LT"/>
              </w:rPr>
            </w:pPr>
            <w:r w:rsidRPr="003441D6">
              <w:rPr>
                <w:b w:val="0"/>
                <w:bCs/>
                <w:sz w:val="20"/>
              </w:rPr>
              <w:t>Žeimiai –</w:t>
            </w:r>
            <w:r w:rsidR="002E151A" w:rsidRPr="003441D6">
              <w:rPr>
                <w:b w:val="0"/>
                <w:bCs/>
                <w:sz w:val="20"/>
              </w:rPr>
              <w:t>Lukšiai</w:t>
            </w:r>
          </w:p>
        </w:tc>
        <w:tc>
          <w:tcPr>
            <w:tcW w:w="1317" w:type="dxa"/>
            <w:tcBorders>
              <w:top w:val="single" w:sz="4" w:space="0" w:color="auto"/>
              <w:left w:val="single" w:sz="4" w:space="0" w:color="auto"/>
              <w:bottom w:val="single" w:sz="4" w:space="0" w:color="auto"/>
              <w:right w:val="single" w:sz="4" w:space="0" w:color="auto"/>
            </w:tcBorders>
            <w:vAlign w:val="center"/>
          </w:tcPr>
          <w:p w14:paraId="728613E5"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75</w:t>
            </w:r>
          </w:p>
        </w:tc>
        <w:tc>
          <w:tcPr>
            <w:tcW w:w="1134" w:type="dxa"/>
            <w:tcBorders>
              <w:top w:val="single" w:sz="4" w:space="0" w:color="auto"/>
              <w:left w:val="single" w:sz="4" w:space="0" w:color="auto"/>
              <w:bottom w:val="single" w:sz="4" w:space="0" w:color="auto"/>
              <w:right w:val="single" w:sz="4" w:space="0" w:color="auto"/>
            </w:tcBorders>
            <w:vAlign w:val="center"/>
          </w:tcPr>
          <w:p w14:paraId="1CB629A3"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18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36805FE"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0</w:t>
            </w:r>
          </w:p>
        </w:tc>
        <w:tc>
          <w:tcPr>
            <w:tcW w:w="1251" w:type="dxa"/>
            <w:tcBorders>
              <w:top w:val="single" w:sz="4" w:space="0" w:color="auto"/>
              <w:left w:val="single" w:sz="4" w:space="0" w:color="auto"/>
              <w:bottom w:val="single" w:sz="4" w:space="0" w:color="auto"/>
              <w:right w:val="single" w:sz="4" w:space="0" w:color="auto"/>
            </w:tcBorders>
            <w:vAlign w:val="center"/>
          </w:tcPr>
          <w:p w14:paraId="18BAA875" w14:textId="5B73B9CD" w:rsidR="002E151A" w:rsidRPr="003441D6" w:rsidRDefault="006C5ECD" w:rsidP="006E1C92">
            <w:pPr>
              <w:tabs>
                <w:tab w:val="left" w:pos="720"/>
              </w:tabs>
              <w:jc w:val="center"/>
              <w:rPr>
                <w:b w:val="0"/>
                <w:bCs/>
                <w:color w:val="000000"/>
                <w:sz w:val="20"/>
                <w:lang w:eastAsia="lt-LT"/>
              </w:rPr>
            </w:pPr>
            <w:r w:rsidRPr="003441D6">
              <w:rPr>
                <w:b w:val="0"/>
                <w:bCs/>
                <w:color w:val="000000"/>
                <w:sz w:val="20"/>
                <w:lang w:eastAsia="lt-LT"/>
              </w:rPr>
              <w:t>16</w:t>
            </w:r>
          </w:p>
        </w:tc>
        <w:tc>
          <w:tcPr>
            <w:tcW w:w="992" w:type="dxa"/>
            <w:tcBorders>
              <w:top w:val="single" w:sz="4" w:space="0" w:color="auto"/>
              <w:left w:val="single" w:sz="4" w:space="0" w:color="auto"/>
              <w:bottom w:val="single" w:sz="4" w:space="0" w:color="auto"/>
              <w:right w:val="single" w:sz="4" w:space="0" w:color="auto"/>
            </w:tcBorders>
            <w:vAlign w:val="center"/>
          </w:tcPr>
          <w:p w14:paraId="4BDD5969" w14:textId="01ABD028"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05BBE0DF" w14:textId="375D4A7A" w:rsidR="002E151A" w:rsidRPr="003441D6" w:rsidRDefault="00D20C1A" w:rsidP="006E1C92">
            <w:pPr>
              <w:tabs>
                <w:tab w:val="left" w:pos="720"/>
              </w:tabs>
              <w:jc w:val="center"/>
              <w:rPr>
                <w:b w:val="0"/>
                <w:bCs/>
                <w:color w:val="000000"/>
                <w:sz w:val="20"/>
                <w:lang w:eastAsia="lt-LT"/>
              </w:rPr>
            </w:pPr>
            <w:r w:rsidRPr="003441D6">
              <w:rPr>
                <w:b w:val="0"/>
                <w:bCs/>
                <w:color w:val="000000"/>
                <w:sz w:val="20"/>
                <w:lang w:eastAsia="lt-LT"/>
              </w:rPr>
              <w:t>85</w:t>
            </w:r>
          </w:p>
        </w:tc>
        <w:tc>
          <w:tcPr>
            <w:tcW w:w="992" w:type="dxa"/>
            <w:tcBorders>
              <w:top w:val="single" w:sz="4" w:space="0" w:color="auto"/>
              <w:left w:val="single" w:sz="4" w:space="0" w:color="auto"/>
              <w:bottom w:val="single" w:sz="4" w:space="0" w:color="auto"/>
              <w:right w:val="single" w:sz="4" w:space="0" w:color="auto"/>
            </w:tcBorders>
            <w:vAlign w:val="center"/>
          </w:tcPr>
          <w:p w14:paraId="13AE88AE" w14:textId="10FEE9CA"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68</w:t>
            </w:r>
          </w:p>
        </w:tc>
      </w:tr>
      <w:tr w:rsidR="003441D6" w:rsidRPr="002E151A" w14:paraId="69ED7CD0" w14:textId="77777777" w:rsidTr="008C0AF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8F8F79E" w14:textId="77777777" w:rsidR="002E151A" w:rsidRPr="003441D6" w:rsidRDefault="002E151A" w:rsidP="008B0D30">
            <w:pPr>
              <w:tabs>
                <w:tab w:val="left" w:pos="720"/>
              </w:tabs>
              <w:rPr>
                <w:b w:val="0"/>
                <w:bCs/>
                <w:color w:val="000000"/>
                <w:sz w:val="20"/>
                <w:lang w:eastAsia="lt-LT"/>
              </w:rPr>
            </w:pPr>
            <w:r w:rsidRPr="003441D6">
              <w:rPr>
                <w:b w:val="0"/>
                <w:bCs/>
                <w:sz w:val="20"/>
              </w:rPr>
              <w:t>Plungė–</w:t>
            </w:r>
            <w:proofErr w:type="spellStart"/>
            <w:r w:rsidRPr="003441D6">
              <w:rPr>
                <w:b w:val="0"/>
                <w:bCs/>
                <w:sz w:val="20"/>
              </w:rPr>
              <w:t>Šateikiai</w:t>
            </w:r>
            <w:proofErr w:type="spellEnd"/>
            <w:r w:rsidRPr="003441D6" w:rsidDel="00920D6C">
              <w:rPr>
                <w:b w:val="0"/>
                <w:bCs/>
                <w:sz w:val="20"/>
              </w:rPr>
              <w:t xml:space="preserve"> </w:t>
            </w:r>
          </w:p>
        </w:tc>
        <w:tc>
          <w:tcPr>
            <w:tcW w:w="1317" w:type="dxa"/>
            <w:tcBorders>
              <w:top w:val="single" w:sz="4" w:space="0" w:color="auto"/>
              <w:left w:val="single" w:sz="4" w:space="0" w:color="auto"/>
              <w:bottom w:val="single" w:sz="4" w:space="0" w:color="auto"/>
              <w:right w:val="single" w:sz="4" w:space="0" w:color="auto"/>
            </w:tcBorders>
            <w:vAlign w:val="center"/>
          </w:tcPr>
          <w:p w14:paraId="324047EF"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44</w:t>
            </w:r>
          </w:p>
        </w:tc>
        <w:tc>
          <w:tcPr>
            <w:tcW w:w="1134" w:type="dxa"/>
            <w:tcBorders>
              <w:top w:val="single" w:sz="4" w:space="0" w:color="auto"/>
              <w:left w:val="single" w:sz="4" w:space="0" w:color="auto"/>
              <w:bottom w:val="single" w:sz="4" w:space="0" w:color="auto"/>
              <w:right w:val="single" w:sz="4" w:space="0" w:color="auto"/>
            </w:tcBorders>
            <w:vAlign w:val="center"/>
          </w:tcPr>
          <w:p w14:paraId="67147D01"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18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80C7FC2"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0</w:t>
            </w:r>
          </w:p>
        </w:tc>
        <w:tc>
          <w:tcPr>
            <w:tcW w:w="1251" w:type="dxa"/>
            <w:tcBorders>
              <w:top w:val="single" w:sz="4" w:space="0" w:color="auto"/>
              <w:left w:val="single" w:sz="4" w:space="0" w:color="auto"/>
              <w:bottom w:val="single" w:sz="4" w:space="0" w:color="auto"/>
              <w:right w:val="single" w:sz="4" w:space="0" w:color="auto"/>
            </w:tcBorders>
            <w:vAlign w:val="center"/>
          </w:tcPr>
          <w:p w14:paraId="328DFAA3" w14:textId="1E5BAF18" w:rsidR="002E151A" w:rsidRPr="003441D6" w:rsidRDefault="006C5ECD" w:rsidP="006E1C92">
            <w:pPr>
              <w:tabs>
                <w:tab w:val="left" w:pos="720"/>
              </w:tabs>
              <w:jc w:val="center"/>
              <w:rPr>
                <w:b w:val="0"/>
                <w:bCs/>
                <w:color w:val="000000"/>
                <w:sz w:val="20"/>
                <w:lang w:eastAsia="lt-LT"/>
              </w:rPr>
            </w:pPr>
            <w:r w:rsidRPr="003441D6">
              <w:rPr>
                <w:b w:val="0"/>
                <w:bCs/>
                <w:color w:val="000000"/>
                <w:sz w:val="20"/>
                <w:lang w:eastAsia="lt-LT"/>
              </w:rPr>
              <w:t>13</w:t>
            </w:r>
          </w:p>
        </w:tc>
        <w:tc>
          <w:tcPr>
            <w:tcW w:w="992" w:type="dxa"/>
            <w:tcBorders>
              <w:top w:val="single" w:sz="4" w:space="0" w:color="auto"/>
              <w:left w:val="single" w:sz="4" w:space="0" w:color="auto"/>
              <w:bottom w:val="single" w:sz="4" w:space="0" w:color="auto"/>
              <w:right w:val="single" w:sz="4" w:space="0" w:color="auto"/>
            </w:tcBorders>
            <w:vAlign w:val="center"/>
          </w:tcPr>
          <w:p w14:paraId="0BD50BCC" w14:textId="3E58F4D9"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73236A7" w14:textId="75B60D75" w:rsidR="002E151A" w:rsidRPr="003441D6" w:rsidRDefault="00D20C1A" w:rsidP="006E1C92">
            <w:pPr>
              <w:tabs>
                <w:tab w:val="left" w:pos="720"/>
              </w:tabs>
              <w:jc w:val="center"/>
              <w:rPr>
                <w:b w:val="0"/>
                <w:bCs/>
                <w:color w:val="000000"/>
                <w:sz w:val="20"/>
                <w:lang w:eastAsia="lt-LT"/>
              </w:rPr>
            </w:pPr>
            <w:r w:rsidRPr="003441D6">
              <w:rPr>
                <w:b w:val="0"/>
                <w:bCs/>
                <w:color w:val="000000"/>
                <w:sz w:val="20"/>
                <w:lang w:eastAsia="lt-LT"/>
              </w:rPr>
              <w:t>69</w:t>
            </w:r>
          </w:p>
        </w:tc>
        <w:tc>
          <w:tcPr>
            <w:tcW w:w="992" w:type="dxa"/>
            <w:tcBorders>
              <w:top w:val="single" w:sz="4" w:space="0" w:color="auto"/>
              <w:left w:val="single" w:sz="4" w:space="0" w:color="auto"/>
              <w:bottom w:val="single" w:sz="4" w:space="0" w:color="auto"/>
              <w:right w:val="single" w:sz="4" w:space="0" w:color="auto"/>
            </w:tcBorders>
            <w:vAlign w:val="center"/>
          </w:tcPr>
          <w:p w14:paraId="2C675838" w14:textId="642F3F88"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44</w:t>
            </w:r>
          </w:p>
        </w:tc>
      </w:tr>
      <w:tr w:rsidR="003441D6" w:rsidRPr="002E151A" w14:paraId="1236A5E2" w14:textId="77777777" w:rsidTr="008C0AF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6DA2C86" w14:textId="0E700C84" w:rsidR="002E151A" w:rsidRPr="003441D6" w:rsidRDefault="00DC15B8" w:rsidP="008B0D30">
            <w:pPr>
              <w:tabs>
                <w:tab w:val="left" w:pos="720"/>
              </w:tabs>
              <w:ind w:right="42"/>
              <w:rPr>
                <w:b w:val="0"/>
                <w:bCs/>
                <w:color w:val="000000"/>
                <w:sz w:val="20"/>
                <w:lang w:eastAsia="lt-LT"/>
              </w:rPr>
            </w:pPr>
            <w:r w:rsidRPr="003441D6">
              <w:rPr>
                <w:b w:val="0"/>
                <w:bCs/>
                <w:sz w:val="20"/>
              </w:rPr>
              <w:t>Kuršėnai–</w:t>
            </w:r>
            <w:r w:rsidR="002E151A" w:rsidRPr="003441D6">
              <w:rPr>
                <w:b w:val="0"/>
                <w:bCs/>
                <w:sz w:val="20"/>
              </w:rPr>
              <w:t xml:space="preserve">Papilė </w:t>
            </w:r>
          </w:p>
        </w:tc>
        <w:tc>
          <w:tcPr>
            <w:tcW w:w="1317" w:type="dxa"/>
            <w:tcBorders>
              <w:top w:val="single" w:sz="4" w:space="0" w:color="auto"/>
              <w:left w:val="single" w:sz="4" w:space="0" w:color="auto"/>
              <w:bottom w:val="single" w:sz="4" w:space="0" w:color="auto"/>
              <w:right w:val="single" w:sz="4" w:space="0" w:color="auto"/>
            </w:tcBorders>
            <w:vAlign w:val="center"/>
          </w:tcPr>
          <w:p w14:paraId="0AEAFF47" w14:textId="77777777" w:rsidR="002E151A" w:rsidRPr="003441D6" w:rsidRDefault="002E151A" w:rsidP="006E1C92">
            <w:pPr>
              <w:tabs>
                <w:tab w:val="left" w:pos="720"/>
              </w:tabs>
              <w:ind w:right="42"/>
              <w:jc w:val="center"/>
              <w:rPr>
                <w:b w:val="0"/>
                <w:bCs/>
                <w:color w:val="000000"/>
                <w:sz w:val="20"/>
                <w:lang w:eastAsia="lt-LT"/>
              </w:rPr>
            </w:pPr>
            <w:r w:rsidRPr="003441D6">
              <w:rPr>
                <w:b w:val="0"/>
                <w:bCs/>
                <w:color w:val="000000"/>
                <w:sz w:val="20"/>
                <w:lang w:eastAsia="lt-LT"/>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FFE2A" w14:textId="77777777" w:rsidR="002E151A" w:rsidRPr="003441D6" w:rsidRDefault="002E151A" w:rsidP="006E1C92">
            <w:pPr>
              <w:tabs>
                <w:tab w:val="left" w:pos="720"/>
              </w:tabs>
              <w:ind w:right="42"/>
              <w:jc w:val="center"/>
              <w:rPr>
                <w:b w:val="0"/>
                <w:bCs/>
                <w:color w:val="000000"/>
                <w:sz w:val="20"/>
                <w:lang w:eastAsia="lt-LT"/>
              </w:rPr>
            </w:pPr>
            <w:r w:rsidRPr="003441D6">
              <w:rPr>
                <w:b w:val="0"/>
                <w:bCs/>
                <w:color w:val="000000"/>
                <w:sz w:val="20"/>
                <w:lang w:eastAsia="lt-LT"/>
              </w:rPr>
              <w:t>-</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BD67404" w14:textId="77777777" w:rsidR="002E151A" w:rsidRPr="003441D6" w:rsidRDefault="002E151A" w:rsidP="006E1C92">
            <w:pPr>
              <w:tabs>
                <w:tab w:val="left" w:pos="720"/>
              </w:tabs>
              <w:ind w:right="42"/>
              <w:jc w:val="center"/>
              <w:rPr>
                <w:b w:val="0"/>
                <w:bCs/>
                <w:color w:val="000000"/>
                <w:sz w:val="20"/>
                <w:lang w:eastAsia="lt-LT"/>
              </w:rPr>
            </w:pPr>
            <w:r w:rsidRPr="003441D6">
              <w:rPr>
                <w:b w:val="0"/>
                <w:bCs/>
                <w:color w:val="000000"/>
                <w:sz w:val="20"/>
                <w:lang w:eastAsia="lt-LT"/>
              </w:rPr>
              <w:t>-</w:t>
            </w:r>
          </w:p>
        </w:tc>
        <w:tc>
          <w:tcPr>
            <w:tcW w:w="1251" w:type="dxa"/>
            <w:tcBorders>
              <w:top w:val="single" w:sz="4" w:space="0" w:color="auto"/>
              <w:left w:val="single" w:sz="4" w:space="0" w:color="auto"/>
              <w:bottom w:val="single" w:sz="4" w:space="0" w:color="auto"/>
              <w:right w:val="single" w:sz="4" w:space="0" w:color="auto"/>
            </w:tcBorders>
            <w:vAlign w:val="center"/>
          </w:tcPr>
          <w:p w14:paraId="2D2D8084" w14:textId="738885E5" w:rsidR="002E151A" w:rsidRPr="003441D6" w:rsidRDefault="006C5ECD" w:rsidP="006E1C92">
            <w:pPr>
              <w:tabs>
                <w:tab w:val="left" w:pos="720"/>
              </w:tabs>
              <w:ind w:right="42"/>
              <w:jc w:val="center"/>
              <w:rPr>
                <w:b w:val="0"/>
                <w:bCs/>
                <w:color w:val="000000"/>
                <w:sz w:val="20"/>
                <w:lang w:eastAsia="lt-LT"/>
              </w:rPr>
            </w:pPr>
            <w:r w:rsidRPr="003441D6">
              <w:rPr>
                <w:b w:val="0"/>
                <w:bCs/>
                <w:color w:val="000000"/>
                <w:sz w:val="20"/>
                <w:lang w:eastAsia="lt-LT"/>
              </w:rPr>
              <w:t>21</w:t>
            </w:r>
          </w:p>
        </w:tc>
        <w:tc>
          <w:tcPr>
            <w:tcW w:w="992" w:type="dxa"/>
            <w:tcBorders>
              <w:top w:val="single" w:sz="4" w:space="0" w:color="auto"/>
              <w:left w:val="single" w:sz="4" w:space="0" w:color="auto"/>
              <w:bottom w:val="single" w:sz="4" w:space="0" w:color="auto"/>
              <w:right w:val="single" w:sz="4" w:space="0" w:color="auto"/>
            </w:tcBorders>
            <w:vAlign w:val="center"/>
          </w:tcPr>
          <w:p w14:paraId="45A8113C" w14:textId="5785AA09" w:rsidR="002E151A" w:rsidRPr="003441D6" w:rsidRDefault="005831FF" w:rsidP="006E1C92">
            <w:pPr>
              <w:tabs>
                <w:tab w:val="left" w:pos="720"/>
              </w:tabs>
              <w:ind w:right="42"/>
              <w:jc w:val="center"/>
              <w:rPr>
                <w:b w:val="0"/>
                <w:bCs/>
                <w:color w:val="000000"/>
                <w:sz w:val="20"/>
                <w:vertAlign w:val="superscript"/>
                <w:lang w:eastAsia="lt-LT"/>
              </w:rPr>
            </w:pPr>
            <w:r w:rsidRPr="003441D6">
              <w:rPr>
                <w:b w:val="0"/>
                <w:bCs/>
                <w:color w:val="000000"/>
                <w:sz w:val="20"/>
                <w:lang w:eastAsia="lt-LT"/>
              </w:rPr>
              <w:t>6</w:t>
            </w:r>
          </w:p>
        </w:tc>
        <w:tc>
          <w:tcPr>
            <w:tcW w:w="1134" w:type="dxa"/>
            <w:tcBorders>
              <w:top w:val="single" w:sz="4" w:space="0" w:color="auto"/>
              <w:left w:val="single" w:sz="4" w:space="0" w:color="auto"/>
              <w:bottom w:val="single" w:sz="4" w:space="0" w:color="auto"/>
              <w:right w:val="single" w:sz="4" w:space="0" w:color="auto"/>
            </w:tcBorders>
            <w:vAlign w:val="center"/>
          </w:tcPr>
          <w:p w14:paraId="5BA9F6FF" w14:textId="3DD9013F" w:rsidR="002E151A" w:rsidRPr="003441D6" w:rsidRDefault="00D20C1A" w:rsidP="006E1C92">
            <w:pPr>
              <w:tabs>
                <w:tab w:val="left" w:pos="720"/>
              </w:tabs>
              <w:ind w:right="42"/>
              <w:jc w:val="center"/>
              <w:rPr>
                <w:b w:val="0"/>
                <w:bCs/>
                <w:color w:val="000000"/>
                <w:sz w:val="20"/>
                <w:lang w:eastAsia="lt-LT"/>
              </w:rPr>
            </w:pPr>
            <w:r w:rsidRPr="003441D6">
              <w:rPr>
                <w:b w:val="0"/>
                <w:bCs/>
                <w:color w:val="000000"/>
                <w:sz w:val="20"/>
                <w:lang w:eastAsia="lt-LT"/>
              </w:rPr>
              <w:t>34</w:t>
            </w:r>
          </w:p>
        </w:tc>
        <w:tc>
          <w:tcPr>
            <w:tcW w:w="992" w:type="dxa"/>
            <w:tcBorders>
              <w:top w:val="single" w:sz="4" w:space="0" w:color="auto"/>
              <w:left w:val="single" w:sz="4" w:space="0" w:color="auto"/>
              <w:bottom w:val="single" w:sz="4" w:space="0" w:color="auto"/>
              <w:right w:val="single" w:sz="4" w:space="0" w:color="auto"/>
            </w:tcBorders>
            <w:vAlign w:val="center"/>
          </w:tcPr>
          <w:p w14:paraId="22758A6D" w14:textId="4911AFE5" w:rsidR="002E151A" w:rsidRPr="003441D6" w:rsidRDefault="005831FF" w:rsidP="006E1C92">
            <w:pPr>
              <w:tabs>
                <w:tab w:val="left" w:pos="720"/>
              </w:tabs>
              <w:ind w:right="42"/>
              <w:jc w:val="center"/>
              <w:rPr>
                <w:b w:val="0"/>
                <w:bCs/>
                <w:color w:val="000000"/>
                <w:sz w:val="20"/>
                <w:lang w:eastAsia="lt-LT"/>
              </w:rPr>
            </w:pPr>
            <w:r w:rsidRPr="003441D6">
              <w:rPr>
                <w:b w:val="0"/>
                <w:bCs/>
                <w:color w:val="000000"/>
                <w:sz w:val="20"/>
                <w:lang w:eastAsia="lt-LT"/>
              </w:rPr>
              <w:t>28</w:t>
            </w:r>
          </w:p>
        </w:tc>
      </w:tr>
      <w:tr w:rsidR="003441D6" w:rsidRPr="002E151A" w14:paraId="2D14F1AA" w14:textId="77777777" w:rsidTr="008C0AF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5868F9D" w14:textId="77777777" w:rsidR="002E151A" w:rsidRPr="003441D6" w:rsidRDefault="002E151A" w:rsidP="008B0D30">
            <w:pPr>
              <w:tabs>
                <w:tab w:val="left" w:pos="720"/>
              </w:tabs>
              <w:rPr>
                <w:b w:val="0"/>
                <w:bCs/>
                <w:sz w:val="20"/>
              </w:rPr>
            </w:pPr>
            <w:r w:rsidRPr="003441D6">
              <w:rPr>
                <w:b w:val="0"/>
                <w:bCs/>
                <w:sz w:val="20"/>
              </w:rPr>
              <w:t>Šeduva–</w:t>
            </w:r>
            <w:proofErr w:type="spellStart"/>
            <w:r w:rsidRPr="003441D6">
              <w:rPr>
                <w:b w:val="0"/>
                <w:bCs/>
                <w:sz w:val="20"/>
              </w:rPr>
              <w:t>Gustonys</w:t>
            </w:r>
            <w:proofErr w:type="spellEnd"/>
          </w:p>
        </w:tc>
        <w:tc>
          <w:tcPr>
            <w:tcW w:w="1317" w:type="dxa"/>
            <w:tcBorders>
              <w:top w:val="single" w:sz="4" w:space="0" w:color="auto"/>
              <w:left w:val="single" w:sz="4" w:space="0" w:color="auto"/>
              <w:bottom w:val="single" w:sz="4" w:space="0" w:color="auto"/>
              <w:right w:val="single" w:sz="4" w:space="0" w:color="auto"/>
            </w:tcBorders>
            <w:vAlign w:val="center"/>
          </w:tcPr>
          <w:p w14:paraId="264062F0"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22</w:t>
            </w:r>
          </w:p>
        </w:tc>
        <w:tc>
          <w:tcPr>
            <w:tcW w:w="1134" w:type="dxa"/>
            <w:tcBorders>
              <w:top w:val="single" w:sz="4" w:space="0" w:color="auto"/>
              <w:left w:val="single" w:sz="4" w:space="0" w:color="auto"/>
              <w:bottom w:val="single" w:sz="4" w:space="0" w:color="auto"/>
              <w:right w:val="single" w:sz="4" w:space="0" w:color="auto"/>
            </w:tcBorders>
            <w:vAlign w:val="center"/>
          </w:tcPr>
          <w:p w14:paraId="0F20500E"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w:t>
            </w:r>
          </w:p>
        </w:tc>
        <w:tc>
          <w:tcPr>
            <w:tcW w:w="1159" w:type="dxa"/>
            <w:tcBorders>
              <w:top w:val="single" w:sz="4" w:space="0" w:color="auto"/>
              <w:left w:val="single" w:sz="4" w:space="0" w:color="auto"/>
              <w:bottom w:val="single" w:sz="4" w:space="0" w:color="auto"/>
              <w:right w:val="single" w:sz="4" w:space="0" w:color="auto"/>
            </w:tcBorders>
            <w:vAlign w:val="center"/>
          </w:tcPr>
          <w:p w14:paraId="65ABEBC5"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w:t>
            </w:r>
          </w:p>
        </w:tc>
        <w:tc>
          <w:tcPr>
            <w:tcW w:w="1251" w:type="dxa"/>
            <w:tcBorders>
              <w:top w:val="single" w:sz="4" w:space="0" w:color="auto"/>
              <w:left w:val="single" w:sz="4" w:space="0" w:color="auto"/>
              <w:bottom w:val="single" w:sz="4" w:space="0" w:color="auto"/>
              <w:right w:val="single" w:sz="4" w:space="0" w:color="auto"/>
            </w:tcBorders>
            <w:vAlign w:val="center"/>
          </w:tcPr>
          <w:p w14:paraId="0F80D7BC" w14:textId="4695AE25" w:rsidR="002E151A" w:rsidRPr="003441D6" w:rsidRDefault="00D20C1A" w:rsidP="006E1C92">
            <w:pPr>
              <w:tabs>
                <w:tab w:val="left" w:pos="720"/>
              </w:tabs>
              <w:jc w:val="center"/>
              <w:rPr>
                <w:b w:val="0"/>
                <w:bCs/>
                <w:color w:val="000000"/>
                <w:sz w:val="20"/>
                <w:lang w:eastAsia="lt-LT"/>
              </w:rPr>
            </w:pPr>
            <w:r w:rsidRPr="003441D6">
              <w:rPr>
                <w:b w:val="0"/>
                <w:bCs/>
                <w:color w:val="000000"/>
                <w:sz w:val="20"/>
                <w:lang w:eastAsia="lt-LT"/>
              </w:rPr>
              <w:t>11</w:t>
            </w:r>
          </w:p>
        </w:tc>
        <w:tc>
          <w:tcPr>
            <w:tcW w:w="992" w:type="dxa"/>
            <w:tcBorders>
              <w:top w:val="single" w:sz="4" w:space="0" w:color="auto"/>
              <w:left w:val="single" w:sz="4" w:space="0" w:color="auto"/>
              <w:bottom w:val="single" w:sz="4" w:space="0" w:color="auto"/>
              <w:right w:val="single" w:sz="4" w:space="0" w:color="auto"/>
            </w:tcBorders>
            <w:vAlign w:val="center"/>
          </w:tcPr>
          <w:p w14:paraId="5CE101BD" w14:textId="7746A5FE"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F0CA393" w14:textId="6C5AF855" w:rsidR="002E151A" w:rsidRPr="003441D6" w:rsidRDefault="00D20C1A" w:rsidP="006E1C92">
            <w:pPr>
              <w:tabs>
                <w:tab w:val="left" w:pos="720"/>
              </w:tabs>
              <w:jc w:val="center"/>
              <w:rPr>
                <w:b w:val="0"/>
                <w:bCs/>
                <w:color w:val="000000"/>
                <w:sz w:val="20"/>
                <w:lang w:eastAsia="lt-LT"/>
              </w:rPr>
            </w:pPr>
            <w:r w:rsidRPr="003441D6">
              <w:rPr>
                <w:b w:val="0"/>
                <w:bCs/>
                <w:color w:val="000000"/>
                <w:sz w:val="20"/>
                <w:lang w:eastAsia="lt-LT"/>
              </w:rPr>
              <w:t>32</w:t>
            </w:r>
          </w:p>
        </w:tc>
        <w:tc>
          <w:tcPr>
            <w:tcW w:w="992" w:type="dxa"/>
            <w:tcBorders>
              <w:top w:val="single" w:sz="4" w:space="0" w:color="auto"/>
              <w:left w:val="single" w:sz="4" w:space="0" w:color="auto"/>
              <w:bottom w:val="single" w:sz="4" w:space="0" w:color="auto"/>
              <w:right w:val="single" w:sz="4" w:space="0" w:color="auto"/>
            </w:tcBorders>
            <w:vAlign w:val="center"/>
          </w:tcPr>
          <w:p w14:paraId="62EC182A" w14:textId="78F5C6D7"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22</w:t>
            </w:r>
          </w:p>
        </w:tc>
      </w:tr>
      <w:tr w:rsidR="003441D6" w:rsidRPr="002E151A" w14:paraId="19C50B52" w14:textId="77777777" w:rsidTr="008C0AF7">
        <w:trPr>
          <w:jc w:val="center"/>
        </w:trPr>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14:paraId="1787D49C" w14:textId="77777777" w:rsidR="002E151A" w:rsidRPr="003441D6" w:rsidRDefault="002E151A" w:rsidP="008B0D30">
            <w:pPr>
              <w:tabs>
                <w:tab w:val="left" w:pos="720"/>
              </w:tabs>
              <w:rPr>
                <w:b w:val="0"/>
                <w:bCs/>
                <w:sz w:val="20"/>
              </w:rPr>
            </w:pPr>
            <w:r w:rsidRPr="003441D6">
              <w:rPr>
                <w:b w:val="0"/>
                <w:bCs/>
                <w:sz w:val="20"/>
              </w:rPr>
              <w:t>Viduklė–Tauragė</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50F433F2" w14:textId="77777777" w:rsidR="002E151A" w:rsidRPr="003441D6" w:rsidRDefault="002E151A" w:rsidP="006E1C92">
            <w:pPr>
              <w:tabs>
                <w:tab w:val="left" w:pos="720"/>
              </w:tabs>
              <w:jc w:val="center"/>
              <w:rPr>
                <w:b w:val="0"/>
                <w:bCs/>
                <w:color w:val="000000"/>
                <w:sz w:val="20"/>
                <w:lang w:eastAsia="lt-LT"/>
              </w:rPr>
            </w:pPr>
            <w:r w:rsidRPr="003441D6">
              <w:rPr>
                <w:b w:val="0"/>
                <w:bCs/>
                <w:color w:val="000000"/>
                <w:sz w:val="20"/>
                <w:lang w:eastAsia="lt-LT"/>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79AB7F" w14:textId="5894A415" w:rsidR="002E151A" w:rsidRPr="003441D6" w:rsidRDefault="006C5ECD" w:rsidP="00554A4E">
            <w:pPr>
              <w:tabs>
                <w:tab w:val="left" w:pos="720"/>
              </w:tabs>
              <w:jc w:val="center"/>
              <w:rPr>
                <w:b w:val="0"/>
                <w:bCs/>
                <w:color w:val="000000"/>
                <w:sz w:val="20"/>
                <w:lang w:eastAsia="lt-LT"/>
              </w:rPr>
            </w:pPr>
            <w:r w:rsidRPr="003441D6">
              <w:rPr>
                <w:b w:val="0"/>
                <w:bCs/>
                <w:color w:val="000000"/>
                <w:sz w:val="20"/>
                <w:lang w:eastAsia="lt-LT"/>
              </w:rPr>
              <w:t>-</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DB50626" w14:textId="5967903F" w:rsidR="002E151A" w:rsidRPr="003441D6" w:rsidRDefault="001B4019" w:rsidP="006E1C92">
            <w:pPr>
              <w:tabs>
                <w:tab w:val="left" w:pos="720"/>
              </w:tabs>
              <w:jc w:val="center"/>
              <w:rPr>
                <w:b w:val="0"/>
                <w:bCs/>
                <w:color w:val="000000"/>
                <w:sz w:val="20"/>
                <w:lang w:eastAsia="lt-LT"/>
              </w:rPr>
            </w:pPr>
            <w:r w:rsidRPr="003441D6">
              <w:rPr>
                <w:b w:val="0"/>
                <w:bCs/>
                <w:color w:val="000000"/>
                <w:sz w:val="20"/>
                <w:lang w:eastAsia="lt-LT"/>
              </w:rPr>
              <w:t>-</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14B99F92" w14:textId="751599D3" w:rsidR="002E151A" w:rsidRPr="003441D6" w:rsidRDefault="00D20C1A" w:rsidP="006E1C92">
            <w:pPr>
              <w:tabs>
                <w:tab w:val="left" w:pos="720"/>
              </w:tabs>
              <w:jc w:val="center"/>
              <w:rPr>
                <w:b w:val="0"/>
                <w:bCs/>
                <w:color w:val="000000"/>
                <w:sz w:val="20"/>
                <w:lang w:eastAsia="lt-LT"/>
              </w:rPr>
            </w:pPr>
            <w:r w:rsidRPr="003441D6">
              <w:rPr>
                <w:b w:val="0"/>
                <w:bCs/>
                <w:color w:val="000000"/>
                <w:sz w:val="20"/>
                <w:lang w:eastAsia="lt-LT"/>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2B6D9F" w14:textId="58BB24CB"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92E7A" w14:textId="1E7F6461" w:rsidR="002E151A" w:rsidRPr="003441D6" w:rsidRDefault="00D20C1A" w:rsidP="006E1C92">
            <w:pPr>
              <w:tabs>
                <w:tab w:val="left" w:pos="720"/>
              </w:tabs>
              <w:jc w:val="center"/>
              <w:rPr>
                <w:b w:val="0"/>
                <w:bCs/>
                <w:color w:val="000000"/>
                <w:sz w:val="20"/>
                <w:lang w:eastAsia="lt-LT"/>
              </w:rPr>
            </w:pPr>
            <w:r w:rsidRPr="003441D6">
              <w:rPr>
                <w:b w:val="0"/>
                <w:bCs/>
                <w:color w:val="000000"/>
                <w:sz w:val="20"/>
                <w:lang w:eastAsia="lt-LT"/>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8BD43" w14:textId="183A8E8B" w:rsidR="002E151A" w:rsidRPr="003441D6" w:rsidRDefault="005831FF" w:rsidP="006E1C92">
            <w:pPr>
              <w:tabs>
                <w:tab w:val="left" w:pos="720"/>
              </w:tabs>
              <w:jc w:val="center"/>
              <w:rPr>
                <w:b w:val="0"/>
                <w:bCs/>
                <w:color w:val="000000"/>
                <w:sz w:val="20"/>
                <w:lang w:eastAsia="lt-LT"/>
              </w:rPr>
            </w:pPr>
            <w:r w:rsidRPr="003441D6">
              <w:rPr>
                <w:b w:val="0"/>
                <w:bCs/>
                <w:color w:val="000000"/>
                <w:sz w:val="20"/>
                <w:lang w:eastAsia="lt-LT"/>
              </w:rPr>
              <w:t>22</w:t>
            </w:r>
          </w:p>
        </w:tc>
      </w:tr>
    </w:tbl>
    <w:p w14:paraId="3750039C" w14:textId="77777777" w:rsidR="00C67354" w:rsidRDefault="00C67354" w:rsidP="00C23F38">
      <w:pPr>
        <w:tabs>
          <w:tab w:val="left" w:pos="720"/>
          <w:tab w:val="left" w:pos="851"/>
        </w:tabs>
        <w:ind w:firstLine="851"/>
        <w:contextualSpacing/>
        <w:jc w:val="both"/>
        <w:rPr>
          <w:b w:val="0"/>
          <w:color w:val="000000"/>
        </w:rPr>
      </w:pPr>
    </w:p>
    <w:p w14:paraId="13A741B4" w14:textId="68B0CA30" w:rsidR="00C67354" w:rsidRPr="00B00F1F" w:rsidRDefault="00C67354" w:rsidP="003441D6">
      <w:pPr>
        <w:tabs>
          <w:tab w:val="left" w:pos="720"/>
          <w:tab w:val="left" w:pos="851"/>
        </w:tabs>
        <w:ind w:firstLine="709"/>
        <w:contextualSpacing/>
        <w:jc w:val="both"/>
        <w:rPr>
          <w:b w:val="0"/>
          <w:color w:val="FF0000"/>
        </w:rPr>
      </w:pPr>
      <w:r w:rsidRPr="00707BA1">
        <w:rPr>
          <w:b w:val="0"/>
          <w:color w:val="000000"/>
        </w:rPr>
        <w:t>Tarnyba</w:t>
      </w:r>
      <w:r w:rsidR="00177812">
        <w:rPr>
          <w:b w:val="0"/>
          <w:color w:val="000000"/>
        </w:rPr>
        <w:t xml:space="preserve"> </w:t>
      </w:r>
      <w:r w:rsidRPr="00707BA1">
        <w:rPr>
          <w:b w:val="0"/>
          <w:color w:val="000000"/>
        </w:rPr>
        <w:t>nustatė, kad</w:t>
      </w:r>
      <w:r w:rsidR="00B234D8">
        <w:rPr>
          <w:b w:val="0"/>
          <w:color w:val="000000"/>
        </w:rPr>
        <w:t xml:space="preserve"> dalis</w:t>
      </w:r>
      <w:r w:rsidRPr="00707BA1">
        <w:rPr>
          <w:b w:val="0"/>
          <w:color w:val="000000"/>
        </w:rPr>
        <w:t xml:space="preserve"> </w:t>
      </w:r>
      <w:r w:rsidR="00951A95">
        <w:rPr>
          <w:b w:val="0"/>
          <w:color w:val="000000"/>
        </w:rPr>
        <w:t xml:space="preserve">trijų </w:t>
      </w:r>
      <w:r>
        <w:rPr>
          <w:b w:val="0"/>
          <w:color w:val="000000"/>
        </w:rPr>
        <w:t xml:space="preserve">pareiškėjų </w:t>
      </w:r>
      <w:r w:rsidRPr="00707BA1">
        <w:rPr>
          <w:b w:val="0"/>
          <w:color w:val="000000"/>
        </w:rPr>
        <w:t xml:space="preserve">prašomų pajėgumų </w:t>
      </w:r>
      <w:r w:rsidRPr="00B00F1F">
        <w:rPr>
          <w:b w:val="0"/>
        </w:rPr>
        <w:t xml:space="preserve">kirto po </w:t>
      </w:r>
      <w:r w:rsidR="00A938AA">
        <w:rPr>
          <w:b w:val="0"/>
        </w:rPr>
        <w:t>kelias</w:t>
      </w:r>
      <w:r w:rsidR="00A938AA" w:rsidRPr="00FA5F9A">
        <w:rPr>
          <w:b w:val="0"/>
        </w:rPr>
        <w:t xml:space="preserve"> p</w:t>
      </w:r>
      <w:r w:rsidR="00A938AA" w:rsidRPr="00B00F1F">
        <w:rPr>
          <w:b w:val="0"/>
        </w:rPr>
        <w:t>erpildyt</w:t>
      </w:r>
      <w:r w:rsidR="00A938AA">
        <w:rPr>
          <w:b w:val="0"/>
        </w:rPr>
        <w:t>os</w:t>
      </w:r>
      <w:r w:rsidR="00A938AA" w:rsidRPr="00B00F1F">
        <w:rPr>
          <w:b w:val="0"/>
        </w:rPr>
        <w:t xml:space="preserve"> </w:t>
      </w:r>
      <w:r w:rsidRPr="00B00F1F">
        <w:rPr>
          <w:b w:val="0"/>
        </w:rPr>
        <w:t>infrastruktūros dalis:</w:t>
      </w:r>
    </w:p>
    <w:p w14:paraId="12905B8D" w14:textId="7F9C82BE" w:rsidR="00C67354" w:rsidRDefault="00C67354" w:rsidP="003441D6">
      <w:pPr>
        <w:numPr>
          <w:ilvl w:val="0"/>
          <w:numId w:val="4"/>
        </w:numPr>
        <w:tabs>
          <w:tab w:val="left" w:pos="720"/>
          <w:tab w:val="left" w:pos="851"/>
        </w:tabs>
        <w:ind w:left="0" w:firstLine="709"/>
        <w:contextualSpacing/>
        <w:jc w:val="both"/>
        <w:rPr>
          <w:b w:val="0"/>
          <w:color w:val="000000"/>
        </w:rPr>
      </w:pPr>
      <w:r w:rsidRPr="00707BA1">
        <w:rPr>
          <w:b w:val="0"/>
          <w:color w:val="000000"/>
          <w:szCs w:val="24"/>
          <w:lang w:eastAsia="lt-LT"/>
        </w:rPr>
        <w:t>iš pareiškėjo prašomų pajėgumų</w:t>
      </w:r>
      <w:r w:rsidR="00177812">
        <w:rPr>
          <w:b w:val="0"/>
          <w:color w:val="000000"/>
          <w:szCs w:val="24"/>
          <w:lang w:eastAsia="lt-LT"/>
        </w:rPr>
        <w:t>,</w:t>
      </w:r>
      <w:r w:rsidRPr="00707BA1">
        <w:rPr>
          <w:b w:val="0"/>
          <w:color w:val="000000"/>
          <w:szCs w:val="24"/>
          <w:lang w:eastAsia="lt-LT"/>
        </w:rPr>
        <w:t xml:space="preserve"> </w:t>
      </w:r>
      <w:r w:rsidRPr="00C62F0D">
        <w:rPr>
          <w:b w:val="0"/>
          <w:color w:val="000000"/>
          <w:szCs w:val="24"/>
          <w:lang w:eastAsia="lt-LT"/>
        </w:rPr>
        <w:t>18</w:t>
      </w:r>
      <w:r w:rsidRPr="00707BA1">
        <w:rPr>
          <w:b w:val="0"/>
          <w:color w:val="000000"/>
          <w:szCs w:val="24"/>
          <w:lang w:eastAsia="lt-LT"/>
        </w:rPr>
        <w:t xml:space="preserve"> pajėgumų </w:t>
      </w:r>
      <w:r>
        <w:rPr>
          <w:b w:val="0"/>
          <w:color w:val="000000"/>
          <w:szCs w:val="24"/>
          <w:lang w:eastAsia="lt-LT"/>
        </w:rPr>
        <w:t xml:space="preserve">traukinio maršrutai </w:t>
      </w:r>
      <w:r w:rsidRPr="00707BA1">
        <w:rPr>
          <w:b w:val="0"/>
          <w:color w:val="000000"/>
        </w:rPr>
        <w:t xml:space="preserve">tęsėsi per ribojančius </w:t>
      </w:r>
      <w:proofErr w:type="spellStart"/>
      <w:r w:rsidRPr="00707BA1">
        <w:rPr>
          <w:b w:val="0"/>
          <w:color w:val="000000"/>
        </w:rPr>
        <w:t>tarpstočius</w:t>
      </w:r>
      <w:proofErr w:type="spellEnd"/>
      <w:r>
        <w:rPr>
          <w:b w:val="0"/>
          <w:color w:val="000000"/>
        </w:rPr>
        <w:t xml:space="preserve"> </w:t>
      </w:r>
      <w:bookmarkStart w:id="15" w:name="_Hlk30581365"/>
      <w:r w:rsidR="00A938AA">
        <w:rPr>
          <w:b w:val="0"/>
          <w:color w:val="000000"/>
        </w:rPr>
        <w:t>Livintai</w:t>
      </w:r>
      <w:r w:rsidRPr="00707BA1">
        <w:rPr>
          <w:b w:val="0"/>
          <w:color w:val="000000"/>
          <w:szCs w:val="24"/>
          <w:lang w:eastAsia="lt-LT"/>
        </w:rPr>
        <w:t>–</w:t>
      </w:r>
      <w:r>
        <w:rPr>
          <w:b w:val="0"/>
          <w:color w:val="000000"/>
        </w:rPr>
        <w:t>Gaižiūnai, Žeimiai</w:t>
      </w:r>
      <w:r w:rsidRPr="00707BA1">
        <w:rPr>
          <w:b w:val="0"/>
          <w:color w:val="000000"/>
          <w:szCs w:val="24"/>
          <w:lang w:eastAsia="lt-LT"/>
        </w:rPr>
        <w:t>–</w:t>
      </w:r>
      <w:r>
        <w:rPr>
          <w:b w:val="0"/>
          <w:color w:val="000000"/>
        </w:rPr>
        <w:t>Lukšiai</w:t>
      </w:r>
      <w:r w:rsidR="003F73B4">
        <w:rPr>
          <w:b w:val="0"/>
          <w:color w:val="000000"/>
        </w:rPr>
        <w:t xml:space="preserve"> ir</w:t>
      </w:r>
      <w:r>
        <w:rPr>
          <w:b w:val="0"/>
          <w:color w:val="000000"/>
        </w:rPr>
        <w:t xml:space="preserve"> Plungė</w:t>
      </w:r>
      <w:r w:rsidRPr="00707BA1">
        <w:rPr>
          <w:b w:val="0"/>
          <w:color w:val="000000"/>
          <w:szCs w:val="24"/>
          <w:lang w:eastAsia="lt-LT"/>
        </w:rPr>
        <w:t>–</w:t>
      </w:r>
      <w:proofErr w:type="spellStart"/>
      <w:r>
        <w:rPr>
          <w:b w:val="0"/>
          <w:color w:val="000000"/>
        </w:rPr>
        <w:t>Šate</w:t>
      </w:r>
      <w:r w:rsidR="003F73B4">
        <w:rPr>
          <w:b w:val="0"/>
          <w:color w:val="000000"/>
        </w:rPr>
        <w:t>i</w:t>
      </w:r>
      <w:r>
        <w:rPr>
          <w:b w:val="0"/>
          <w:color w:val="000000"/>
        </w:rPr>
        <w:t>kiai</w:t>
      </w:r>
      <w:proofErr w:type="spellEnd"/>
      <w:r w:rsidR="00347E0B">
        <w:rPr>
          <w:b w:val="0"/>
          <w:color w:val="000000"/>
        </w:rPr>
        <w:t>;</w:t>
      </w:r>
      <w:bookmarkEnd w:id="15"/>
    </w:p>
    <w:p w14:paraId="1DC65820" w14:textId="64260901" w:rsidR="00347E0B" w:rsidRPr="00FA5F9A" w:rsidRDefault="00347E0B" w:rsidP="003441D6">
      <w:pPr>
        <w:numPr>
          <w:ilvl w:val="0"/>
          <w:numId w:val="4"/>
        </w:numPr>
        <w:tabs>
          <w:tab w:val="left" w:pos="720"/>
          <w:tab w:val="left" w:pos="851"/>
        </w:tabs>
        <w:ind w:left="0" w:firstLine="709"/>
        <w:contextualSpacing/>
        <w:jc w:val="both"/>
        <w:rPr>
          <w:b w:val="0"/>
          <w:color w:val="000000"/>
        </w:rPr>
      </w:pPr>
      <w:r>
        <w:rPr>
          <w:b w:val="0"/>
          <w:color w:val="000000"/>
        </w:rPr>
        <w:t>iš antrojo pareiškėjo prašomų pajėgumų</w:t>
      </w:r>
      <w:r w:rsidR="00177812">
        <w:rPr>
          <w:b w:val="0"/>
          <w:color w:val="000000"/>
        </w:rPr>
        <w:t>,</w:t>
      </w:r>
      <w:r>
        <w:rPr>
          <w:b w:val="0"/>
          <w:color w:val="000000"/>
        </w:rPr>
        <w:t xml:space="preserve"> 4 pajėgumų traukinio maršrutai tęsėsi per ribojančius </w:t>
      </w:r>
      <w:proofErr w:type="spellStart"/>
      <w:r>
        <w:rPr>
          <w:b w:val="0"/>
          <w:color w:val="000000"/>
        </w:rPr>
        <w:t>tarpstočius</w:t>
      </w:r>
      <w:proofErr w:type="spellEnd"/>
      <w:r w:rsidR="00923195">
        <w:rPr>
          <w:b w:val="0"/>
          <w:color w:val="000000"/>
        </w:rPr>
        <w:t xml:space="preserve"> Plungė</w:t>
      </w:r>
      <w:r w:rsidR="00923195" w:rsidRPr="00707BA1">
        <w:rPr>
          <w:b w:val="0"/>
          <w:color w:val="000000"/>
          <w:szCs w:val="24"/>
          <w:lang w:eastAsia="lt-LT"/>
        </w:rPr>
        <w:t>–</w:t>
      </w:r>
      <w:proofErr w:type="spellStart"/>
      <w:r w:rsidR="00923195">
        <w:rPr>
          <w:b w:val="0"/>
          <w:color w:val="000000"/>
        </w:rPr>
        <w:t>Šateikiai</w:t>
      </w:r>
      <w:proofErr w:type="spellEnd"/>
      <w:r w:rsidR="00923195">
        <w:rPr>
          <w:b w:val="0"/>
          <w:color w:val="000000"/>
        </w:rPr>
        <w:t xml:space="preserve"> ir Kuršėnai–Papilė;</w:t>
      </w:r>
    </w:p>
    <w:p w14:paraId="4714FCCD" w14:textId="1A1488B6" w:rsidR="00C67354" w:rsidRPr="00FA5F9A" w:rsidRDefault="00C67354" w:rsidP="003441D6">
      <w:pPr>
        <w:numPr>
          <w:ilvl w:val="0"/>
          <w:numId w:val="4"/>
        </w:numPr>
        <w:tabs>
          <w:tab w:val="left" w:pos="720"/>
          <w:tab w:val="left" w:pos="851"/>
        </w:tabs>
        <w:ind w:left="0" w:firstLine="709"/>
        <w:contextualSpacing/>
        <w:jc w:val="both"/>
        <w:rPr>
          <w:b w:val="0"/>
          <w:color w:val="000000"/>
        </w:rPr>
      </w:pPr>
      <w:r w:rsidRPr="00707BA1">
        <w:rPr>
          <w:b w:val="0"/>
          <w:color w:val="000000"/>
          <w:szCs w:val="24"/>
          <w:lang w:eastAsia="lt-LT"/>
        </w:rPr>
        <w:t xml:space="preserve">iš </w:t>
      </w:r>
      <w:r w:rsidR="00923195">
        <w:rPr>
          <w:b w:val="0"/>
          <w:color w:val="000000"/>
          <w:szCs w:val="24"/>
          <w:lang w:eastAsia="lt-LT"/>
        </w:rPr>
        <w:t>trečiojo</w:t>
      </w:r>
      <w:r w:rsidR="00923195" w:rsidRPr="00707BA1">
        <w:rPr>
          <w:b w:val="0"/>
          <w:color w:val="000000"/>
          <w:szCs w:val="24"/>
          <w:lang w:eastAsia="lt-LT"/>
        </w:rPr>
        <w:t xml:space="preserve"> </w:t>
      </w:r>
      <w:r w:rsidRPr="00707BA1">
        <w:rPr>
          <w:b w:val="0"/>
          <w:color w:val="000000"/>
          <w:szCs w:val="24"/>
          <w:lang w:eastAsia="lt-LT"/>
        </w:rPr>
        <w:t>pareiškėjo prašomų pajėgumų</w:t>
      </w:r>
      <w:r w:rsidR="00177812">
        <w:rPr>
          <w:b w:val="0"/>
          <w:color w:val="000000"/>
          <w:szCs w:val="24"/>
          <w:lang w:eastAsia="lt-LT"/>
        </w:rPr>
        <w:t>,</w:t>
      </w:r>
      <w:r w:rsidR="00923195">
        <w:rPr>
          <w:b w:val="0"/>
          <w:color w:val="000000"/>
          <w:szCs w:val="24"/>
          <w:lang w:eastAsia="lt-LT"/>
        </w:rPr>
        <w:t xml:space="preserve"> 39 </w:t>
      </w:r>
      <w:r w:rsidR="00DF444C">
        <w:rPr>
          <w:b w:val="0"/>
          <w:color w:val="000000"/>
          <w:szCs w:val="24"/>
          <w:lang w:eastAsia="lt-LT"/>
        </w:rPr>
        <w:t>pajėgumų</w:t>
      </w:r>
      <w:r w:rsidR="00DF444C" w:rsidRPr="00E02254">
        <w:rPr>
          <w:b w:val="0"/>
          <w:color w:val="000000"/>
        </w:rPr>
        <w:t xml:space="preserve"> </w:t>
      </w:r>
      <w:r w:rsidR="00E02254" w:rsidRPr="00AD1F78">
        <w:rPr>
          <w:b w:val="0"/>
          <w:color w:val="000000"/>
        </w:rPr>
        <w:t>traukinio maršrutai</w:t>
      </w:r>
      <w:r w:rsidR="00923195">
        <w:rPr>
          <w:b w:val="0"/>
          <w:color w:val="000000"/>
          <w:szCs w:val="24"/>
          <w:lang w:eastAsia="lt-LT"/>
        </w:rPr>
        <w:t xml:space="preserve"> tęsėsi per ribojančius </w:t>
      </w:r>
      <w:proofErr w:type="spellStart"/>
      <w:r w:rsidR="00923195">
        <w:rPr>
          <w:b w:val="0"/>
          <w:color w:val="000000"/>
          <w:szCs w:val="24"/>
          <w:lang w:eastAsia="lt-LT"/>
        </w:rPr>
        <w:t>tarpstočius</w:t>
      </w:r>
      <w:proofErr w:type="spellEnd"/>
      <w:r w:rsidR="00923195">
        <w:rPr>
          <w:b w:val="0"/>
          <w:color w:val="000000"/>
          <w:szCs w:val="24"/>
          <w:lang w:eastAsia="lt-LT"/>
        </w:rPr>
        <w:t xml:space="preserve"> </w:t>
      </w:r>
      <w:r w:rsidR="00A938AA">
        <w:rPr>
          <w:b w:val="0"/>
          <w:color w:val="000000"/>
        </w:rPr>
        <w:t>Livintai</w:t>
      </w:r>
      <w:r w:rsidR="00A938AA" w:rsidRPr="00707BA1">
        <w:rPr>
          <w:b w:val="0"/>
          <w:color w:val="000000"/>
          <w:szCs w:val="24"/>
          <w:lang w:eastAsia="lt-LT"/>
        </w:rPr>
        <w:t>–</w:t>
      </w:r>
      <w:r w:rsidR="00A938AA">
        <w:rPr>
          <w:b w:val="0"/>
          <w:color w:val="000000"/>
        </w:rPr>
        <w:t>Gaižiūnai, Žeimiai</w:t>
      </w:r>
      <w:r w:rsidR="00A938AA" w:rsidRPr="00707BA1">
        <w:rPr>
          <w:b w:val="0"/>
          <w:color w:val="000000"/>
          <w:szCs w:val="24"/>
          <w:lang w:eastAsia="lt-LT"/>
        </w:rPr>
        <w:t>–</w:t>
      </w:r>
      <w:r w:rsidR="00A938AA">
        <w:rPr>
          <w:b w:val="0"/>
          <w:color w:val="000000"/>
        </w:rPr>
        <w:t>Lukšiai ir Plungė</w:t>
      </w:r>
      <w:r w:rsidR="00A938AA" w:rsidRPr="00707BA1">
        <w:rPr>
          <w:b w:val="0"/>
          <w:color w:val="000000"/>
          <w:szCs w:val="24"/>
          <w:lang w:eastAsia="lt-LT"/>
        </w:rPr>
        <w:t>–</w:t>
      </w:r>
      <w:proofErr w:type="spellStart"/>
      <w:r w:rsidR="00A938AA">
        <w:rPr>
          <w:b w:val="0"/>
          <w:color w:val="000000"/>
        </w:rPr>
        <w:t>Šateikiai</w:t>
      </w:r>
      <w:proofErr w:type="spellEnd"/>
      <w:r w:rsidR="00A938AA">
        <w:rPr>
          <w:b w:val="0"/>
          <w:color w:val="000000"/>
        </w:rPr>
        <w:t xml:space="preserve">, 12 pajėgumų – </w:t>
      </w:r>
      <w:r w:rsidRPr="00707BA1">
        <w:rPr>
          <w:b w:val="0"/>
          <w:color w:val="000000"/>
        </w:rPr>
        <w:t xml:space="preserve">per ribojančius </w:t>
      </w:r>
      <w:proofErr w:type="spellStart"/>
      <w:r w:rsidRPr="00707BA1">
        <w:rPr>
          <w:b w:val="0"/>
          <w:color w:val="000000"/>
        </w:rPr>
        <w:t>tarpstočius</w:t>
      </w:r>
      <w:proofErr w:type="spellEnd"/>
      <w:r w:rsidRPr="003B381D">
        <w:rPr>
          <w:b w:val="0"/>
          <w:color w:val="000000"/>
        </w:rPr>
        <w:t xml:space="preserve"> </w:t>
      </w:r>
      <w:r>
        <w:rPr>
          <w:b w:val="0"/>
          <w:color w:val="000000"/>
        </w:rPr>
        <w:t>Plungė</w:t>
      </w:r>
      <w:r w:rsidRPr="00707BA1">
        <w:rPr>
          <w:b w:val="0"/>
          <w:color w:val="000000"/>
          <w:szCs w:val="24"/>
          <w:lang w:eastAsia="lt-LT"/>
        </w:rPr>
        <w:t>–</w:t>
      </w:r>
      <w:proofErr w:type="spellStart"/>
      <w:r>
        <w:rPr>
          <w:b w:val="0"/>
          <w:color w:val="000000"/>
        </w:rPr>
        <w:t>Šate</w:t>
      </w:r>
      <w:r w:rsidR="00A938AA">
        <w:rPr>
          <w:b w:val="0"/>
          <w:color w:val="000000"/>
        </w:rPr>
        <w:t>i</w:t>
      </w:r>
      <w:r>
        <w:rPr>
          <w:b w:val="0"/>
          <w:color w:val="000000"/>
        </w:rPr>
        <w:t>kiai</w:t>
      </w:r>
      <w:proofErr w:type="spellEnd"/>
      <w:r w:rsidR="00A938AA">
        <w:rPr>
          <w:b w:val="0"/>
          <w:color w:val="000000"/>
        </w:rPr>
        <w:t xml:space="preserve"> ir Kuršėnai–Papilė, 4 pajėgum</w:t>
      </w:r>
      <w:r w:rsidR="009C71C0">
        <w:rPr>
          <w:b w:val="0"/>
          <w:color w:val="000000"/>
        </w:rPr>
        <w:t>ų</w:t>
      </w:r>
      <w:r w:rsidR="00730FC4">
        <w:rPr>
          <w:b w:val="0"/>
          <w:color w:val="000000"/>
        </w:rPr>
        <w:t xml:space="preserve"> </w:t>
      </w:r>
      <w:r w:rsidR="00A938AA">
        <w:rPr>
          <w:b w:val="0"/>
          <w:color w:val="000000"/>
        </w:rPr>
        <w:t xml:space="preserve">– </w:t>
      </w:r>
      <w:r w:rsidR="003004E0" w:rsidRPr="00707BA1">
        <w:rPr>
          <w:b w:val="0"/>
          <w:color w:val="000000"/>
        </w:rPr>
        <w:t xml:space="preserve">per ribojančius </w:t>
      </w:r>
      <w:proofErr w:type="spellStart"/>
      <w:r w:rsidR="003004E0" w:rsidRPr="00707BA1">
        <w:rPr>
          <w:b w:val="0"/>
          <w:color w:val="000000"/>
        </w:rPr>
        <w:t>tarpstočius</w:t>
      </w:r>
      <w:proofErr w:type="spellEnd"/>
      <w:r w:rsidR="003004E0" w:rsidRPr="003B381D">
        <w:rPr>
          <w:b w:val="0"/>
          <w:color w:val="000000"/>
        </w:rPr>
        <w:t xml:space="preserve"> </w:t>
      </w:r>
      <w:r w:rsidR="00A938AA">
        <w:rPr>
          <w:b w:val="0"/>
          <w:color w:val="000000"/>
        </w:rPr>
        <w:t>Plungė</w:t>
      </w:r>
      <w:r w:rsidR="00A938AA" w:rsidRPr="00707BA1">
        <w:rPr>
          <w:b w:val="0"/>
          <w:color w:val="000000"/>
          <w:szCs w:val="24"/>
          <w:lang w:eastAsia="lt-LT"/>
        </w:rPr>
        <w:t>–</w:t>
      </w:r>
      <w:proofErr w:type="spellStart"/>
      <w:r w:rsidR="00A938AA">
        <w:rPr>
          <w:b w:val="0"/>
          <w:color w:val="000000"/>
        </w:rPr>
        <w:t>Šateikiai</w:t>
      </w:r>
      <w:proofErr w:type="spellEnd"/>
      <w:r w:rsidR="00A938AA">
        <w:rPr>
          <w:b w:val="0"/>
          <w:color w:val="000000"/>
        </w:rPr>
        <w:t xml:space="preserve"> ir Žeimiai</w:t>
      </w:r>
      <w:r w:rsidR="00A938AA" w:rsidRPr="00707BA1">
        <w:rPr>
          <w:b w:val="0"/>
          <w:color w:val="000000"/>
          <w:szCs w:val="24"/>
          <w:lang w:eastAsia="lt-LT"/>
        </w:rPr>
        <w:t>–</w:t>
      </w:r>
      <w:r w:rsidR="00A938AA">
        <w:rPr>
          <w:b w:val="0"/>
          <w:color w:val="000000"/>
        </w:rPr>
        <w:t xml:space="preserve">Lukšiai, </w:t>
      </w:r>
      <w:r w:rsidR="003004E0">
        <w:rPr>
          <w:b w:val="0"/>
          <w:color w:val="000000"/>
        </w:rPr>
        <w:t>4 pajėgum</w:t>
      </w:r>
      <w:r w:rsidR="009C71C0">
        <w:rPr>
          <w:b w:val="0"/>
          <w:color w:val="000000"/>
        </w:rPr>
        <w:t>ų</w:t>
      </w:r>
      <w:r w:rsidR="00730FC4">
        <w:rPr>
          <w:b w:val="0"/>
          <w:color w:val="000000"/>
        </w:rPr>
        <w:t xml:space="preserve"> </w:t>
      </w:r>
      <w:r w:rsidR="003004E0">
        <w:rPr>
          <w:b w:val="0"/>
          <w:color w:val="000000"/>
        </w:rPr>
        <w:t xml:space="preserve">– </w:t>
      </w:r>
      <w:r w:rsidR="003004E0" w:rsidRPr="00707BA1">
        <w:rPr>
          <w:b w:val="0"/>
          <w:color w:val="000000"/>
        </w:rPr>
        <w:t xml:space="preserve">per ribojančius </w:t>
      </w:r>
      <w:proofErr w:type="spellStart"/>
      <w:r w:rsidR="003004E0" w:rsidRPr="00707BA1">
        <w:rPr>
          <w:b w:val="0"/>
          <w:color w:val="000000"/>
        </w:rPr>
        <w:t>tarpstočius</w:t>
      </w:r>
      <w:proofErr w:type="spellEnd"/>
      <w:r w:rsidR="003004E0" w:rsidRPr="003004E0">
        <w:rPr>
          <w:b w:val="0"/>
          <w:color w:val="000000"/>
        </w:rPr>
        <w:t xml:space="preserve"> </w:t>
      </w:r>
      <w:r w:rsidR="003004E0">
        <w:rPr>
          <w:b w:val="0"/>
          <w:color w:val="000000"/>
        </w:rPr>
        <w:t>Livintai</w:t>
      </w:r>
      <w:r w:rsidR="003004E0" w:rsidRPr="00707BA1">
        <w:rPr>
          <w:b w:val="0"/>
          <w:color w:val="000000"/>
          <w:szCs w:val="24"/>
          <w:lang w:eastAsia="lt-LT"/>
        </w:rPr>
        <w:t>–</w:t>
      </w:r>
      <w:r w:rsidR="003004E0">
        <w:rPr>
          <w:b w:val="0"/>
          <w:color w:val="000000"/>
        </w:rPr>
        <w:t>Gaižiūnai, Žeimiai</w:t>
      </w:r>
      <w:r w:rsidR="003004E0" w:rsidRPr="00707BA1">
        <w:rPr>
          <w:b w:val="0"/>
          <w:color w:val="000000"/>
          <w:szCs w:val="24"/>
          <w:lang w:eastAsia="lt-LT"/>
        </w:rPr>
        <w:t>–</w:t>
      </w:r>
      <w:r w:rsidR="003004E0">
        <w:rPr>
          <w:b w:val="0"/>
          <w:color w:val="000000"/>
        </w:rPr>
        <w:t xml:space="preserve">Lukšiai ir Viduklė–Tauragė. </w:t>
      </w:r>
    </w:p>
    <w:p w14:paraId="7765C386" w14:textId="7DB3F1C6" w:rsidR="00C67354" w:rsidRDefault="00C67354" w:rsidP="003441D6">
      <w:pPr>
        <w:tabs>
          <w:tab w:val="left" w:pos="720"/>
        </w:tabs>
        <w:ind w:firstLine="709"/>
        <w:jc w:val="both"/>
        <w:rPr>
          <w:b w:val="0"/>
          <w:color w:val="000000"/>
          <w:szCs w:val="24"/>
          <w:lang w:eastAsia="lt-LT"/>
        </w:rPr>
      </w:pPr>
      <w:r w:rsidRPr="00707BA1">
        <w:rPr>
          <w:b w:val="0"/>
          <w:color w:val="000000"/>
        </w:rPr>
        <w:t xml:space="preserve">Tarnyba, išanalizavusi aukščiau nurodytus LTSA sprendimus, nustatė, kad perpildytos infrastruktūros dalies </w:t>
      </w:r>
      <w:r w:rsidRPr="004D4BCE">
        <w:rPr>
          <w:b w:val="0"/>
          <w:color w:val="000000"/>
        </w:rPr>
        <w:t xml:space="preserve">tarpstotyje </w:t>
      </w:r>
      <w:r w:rsidRPr="004D4BCE">
        <w:rPr>
          <w:b w:val="0"/>
          <w:color w:val="000000"/>
          <w:szCs w:val="24"/>
          <w:lang w:eastAsia="lt-LT"/>
        </w:rPr>
        <w:t>Plungė–</w:t>
      </w:r>
      <w:proofErr w:type="spellStart"/>
      <w:r w:rsidRPr="004D4BCE">
        <w:rPr>
          <w:b w:val="0"/>
          <w:color w:val="000000"/>
          <w:szCs w:val="24"/>
          <w:lang w:eastAsia="lt-LT"/>
        </w:rPr>
        <w:t>Šateikiai</w:t>
      </w:r>
      <w:proofErr w:type="spellEnd"/>
      <w:r w:rsidRPr="004D4BCE">
        <w:rPr>
          <w:b w:val="0"/>
          <w:color w:val="000000"/>
          <w:szCs w:val="24"/>
          <w:lang w:eastAsia="lt-LT"/>
        </w:rPr>
        <w:t xml:space="preserve"> skyrimui buvo suformuoti </w:t>
      </w:r>
      <w:r w:rsidRPr="00DB52A0">
        <w:rPr>
          <w:b w:val="0"/>
          <w:color w:val="000000"/>
          <w:szCs w:val="24"/>
          <w:lang w:eastAsia="lt-LT"/>
        </w:rPr>
        <w:t>44 pajėgumai</w:t>
      </w:r>
      <w:r w:rsidRPr="00707BA1">
        <w:rPr>
          <w:b w:val="0"/>
          <w:color w:val="000000"/>
          <w:szCs w:val="24"/>
          <w:lang w:eastAsia="lt-LT"/>
        </w:rPr>
        <w:t xml:space="preserve"> prekiniams, ūkiniams traukiniams. Visi pareiškėjai šioje perpildytos infrastruktūros dalyje prašė pajėgumų naudoti tam pačiam dienų skaičiui, todėl </w:t>
      </w:r>
      <w:r w:rsidRPr="00707BA1">
        <w:rPr>
          <w:b w:val="0"/>
          <w:color w:val="000000"/>
        </w:rPr>
        <w:t>pagal Taisyklių 28 punkte įtvirtintą prioriteto taisyklę</w:t>
      </w:r>
      <w:r w:rsidRPr="00707BA1">
        <w:rPr>
          <w:b w:val="0"/>
          <w:color w:val="000000"/>
          <w:szCs w:val="24"/>
          <w:lang w:eastAsia="lt-LT"/>
        </w:rPr>
        <w:t xml:space="preserve"> pajėgumai turėjo būti skirti tam pareiškėjui, kuris pateikė paraišką skirti daugiau važiavimų atitinkamu maršrutu. </w:t>
      </w:r>
      <w:r w:rsidRPr="004D4BCE">
        <w:rPr>
          <w:b w:val="0"/>
          <w:color w:val="000000"/>
          <w:szCs w:val="24"/>
          <w:lang w:eastAsia="lt-LT"/>
        </w:rPr>
        <w:t>Įvertinus tai, kad pareiškėjas prašė 18</w:t>
      </w:r>
      <w:r w:rsidRPr="00DB52A0">
        <w:rPr>
          <w:b w:val="0"/>
          <w:color w:val="000000"/>
          <w:szCs w:val="24"/>
          <w:lang w:eastAsia="lt-LT"/>
        </w:rPr>
        <w:t xml:space="preserve"> pajėgumų, antrasis pareiškėjas – </w:t>
      </w:r>
      <w:r w:rsidR="006B6183">
        <w:rPr>
          <w:b w:val="0"/>
          <w:color w:val="000000"/>
          <w:szCs w:val="24"/>
          <w:lang w:eastAsia="lt-LT"/>
        </w:rPr>
        <w:t>13</w:t>
      </w:r>
      <w:r w:rsidR="006B6183" w:rsidRPr="00DB52A0">
        <w:rPr>
          <w:b w:val="0"/>
          <w:color w:val="000000"/>
          <w:szCs w:val="24"/>
          <w:lang w:eastAsia="lt-LT"/>
        </w:rPr>
        <w:t xml:space="preserve"> </w:t>
      </w:r>
      <w:r w:rsidRPr="00361818">
        <w:rPr>
          <w:b w:val="0"/>
          <w:color w:val="000000"/>
          <w:szCs w:val="24"/>
          <w:lang w:eastAsia="lt-LT"/>
        </w:rPr>
        <w:t xml:space="preserve">pajėgumų, o trečiasis pareiškėjas – </w:t>
      </w:r>
      <w:r w:rsidR="006B6183">
        <w:rPr>
          <w:b w:val="0"/>
          <w:color w:val="000000"/>
          <w:szCs w:val="24"/>
          <w:lang w:eastAsia="lt-LT"/>
        </w:rPr>
        <w:t>69</w:t>
      </w:r>
      <w:r w:rsidR="006B6183" w:rsidRPr="00361818">
        <w:rPr>
          <w:b w:val="0"/>
          <w:color w:val="000000"/>
          <w:szCs w:val="24"/>
          <w:lang w:eastAsia="lt-LT"/>
        </w:rPr>
        <w:t xml:space="preserve"> </w:t>
      </w:r>
      <w:r w:rsidRPr="00361818">
        <w:rPr>
          <w:b w:val="0"/>
          <w:color w:val="000000"/>
          <w:szCs w:val="24"/>
          <w:lang w:eastAsia="lt-LT"/>
        </w:rPr>
        <w:t>pajėgumų</w:t>
      </w:r>
      <w:r w:rsidRPr="00C62F0D">
        <w:rPr>
          <w:b w:val="0"/>
          <w:color w:val="000000"/>
          <w:szCs w:val="24"/>
          <w:lang w:eastAsia="lt-LT"/>
        </w:rPr>
        <w:t xml:space="preserve"> visam 201</w:t>
      </w:r>
      <w:r>
        <w:rPr>
          <w:b w:val="0"/>
          <w:color w:val="000000"/>
          <w:szCs w:val="24"/>
          <w:lang w:eastAsia="lt-LT"/>
        </w:rPr>
        <w:t>9</w:t>
      </w:r>
      <w:r w:rsidRPr="00C62F0D">
        <w:rPr>
          <w:b w:val="0"/>
          <w:color w:val="000000"/>
          <w:szCs w:val="24"/>
          <w:lang w:eastAsia="lt-LT"/>
        </w:rPr>
        <w:t>–20</w:t>
      </w:r>
      <w:r>
        <w:rPr>
          <w:b w:val="0"/>
          <w:color w:val="000000"/>
          <w:szCs w:val="24"/>
          <w:lang w:eastAsia="lt-LT"/>
        </w:rPr>
        <w:t>20</w:t>
      </w:r>
      <w:r w:rsidRPr="00C62F0D">
        <w:rPr>
          <w:b w:val="0"/>
          <w:color w:val="000000"/>
          <w:szCs w:val="24"/>
          <w:lang w:eastAsia="lt-LT"/>
        </w:rPr>
        <w:t xml:space="preserve"> TTT galiojimo laikotarpiui</w:t>
      </w:r>
      <w:r w:rsidR="006B6183">
        <w:rPr>
          <w:b w:val="0"/>
          <w:color w:val="000000"/>
          <w:szCs w:val="24"/>
          <w:lang w:eastAsia="lt-LT"/>
        </w:rPr>
        <w:t xml:space="preserve">, </w:t>
      </w:r>
      <w:r w:rsidRPr="00707BA1">
        <w:rPr>
          <w:b w:val="0"/>
          <w:color w:val="000000"/>
          <w:szCs w:val="24"/>
          <w:lang w:eastAsia="lt-LT"/>
        </w:rPr>
        <w:t xml:space="preserve">Tarnyba konstatuoja, kad LTSA tinkamai pritaikė </w:t>
      </w:r>
      <w:r w:rsidRPr="00707BA1">
        <w:rPr>
          <w:b w:val="0"/>
          <w:color w:val="000000"/>
        </w:rPr>
        <w:t>Taisyklių 28 punkte įtvirtintą prioriteto taisyklę</w:t>
      </w:r>
      <w:r w:rsidRPr="00707BA1">
        <w:rPr>
          <w:b w:val="0"/>
          <w:color w:val="000000"/>
          <w:szCs w:val="24"/>
          <w:lang w:eastAsia="lt-LT"/>
        </w:rPr>
        <w:t xml:space="preserve"> ir visus pajėgumus </w:t>
      </w:r>
      <w:r w:rsidRPr="00707BA1">
        <w:rPr>
          <w:b w:val="0"/>
          <w:color w:val="000000"/>
        </w:rPr>
        <w:t xml:space="preserve">perpildytos infrastruktūros dalies tarpstotyje </w:t>
      </w:r>
      <w:r w:rsidRPr="00B00F1F">
        <w:rPr>
          <w:b w:val="0"/>
          <w:szCs w:val="24"/>
          <w:lang w:eastAsia="lt-LT"/>
        </w:rPr>
        <w:t>Plungė–</w:t>
      </w:r>
      <w:proofErr w:type="spellStart"/>
      <w:r w:rsidRPr="00B00F1F">
        <w:rPr>
          <w:b w:val="0"/>
          <w:szCs w:val="24"/>
          <w:lang w:eastAsia="lt-LT"/>
        </w:rPr>
        <w:t>Šateikiai</w:t>
      </w:r>
      <w:proofErr w:type="spellEnd"/>
      <w:r w:rsidRPr="00B00F1F">
        <w:rPr>
          <w:b w:val="0"/>
          <w:szCs w:val="24"/>
          <w:lang w:eastAsia="lt-LT"/>
        </w:rPr>
        <w:t xml:space="preserve"> </w:t>
      </w:r>
      <w:r w:rsidRPr="00707BA1">
        <w:rPr>
          <w:b w:val="0"/>
          <w:color w:val="000000"/>
          <w:szCs w:val="24"/>
          <w:lang w:eastAsia="lt-LT"/>
        </w:rPr>
        <w:t xml:space="preserve">skyrė </w:t>
      </w:r>
      <w:r w:rsidR="006B6183">
        <w:rPr>
          <w:b w:val="0"/>
          <w:color w:val="000000"/>
          <w:szCs w:val="24"/>
          <w:lang w:eastAsia="lt-LT"/>
        </w:rPr>
        <w:t>trečiajam</w:t>
      </w:r>
      <w:r w:rsidR="006B6183" w:rsidRPr="00707BA1">
        <w:rPr>
          <w:b w:val="0"/>
          <w:color w:val="000000"/>
          <w:szCs w:val="24"/>
          <w:lang w:eastAsia="lt-LT"/>
        </w:rPr>
        <w:t xml:space="preserve"> </w:t>
      </w:r>
      <w:r w:rsidRPr="00707BA1">
        <w:rPr>
          <w:b w:val="0"/>
          <w:color w:val="000000"/>
          <w:szCs w:val="24"/>
          <w:lang w:eastAsia="lt-LT"/>
        </w:rPr>
        <w:t>pareiškėjui, paprašiusiam vykdyti daugiausia važiavimų atitinkamu maršrutu.</w:t>
      </w:r>
    </w:p>
    <w:p w14:paraId="00B7166C" w14:textId="6E2FE1F2" w:rsidR="00C67354" w:rsidRPr="00707BA1" w:rsidRDefault="00C67354" w:rsidP="003441D6">
      <w:pPr>
        <w:tabs>
          <w:tab w:val="left" w:pos="720"/>
          <w:tab w:val="left" w:pos="851"/>
        </w:tabs>
        <w:ind w:firstLine="709"/>
        <w:contextualSpacing/>
        <w:jc w:val="both"/>
        <w:rPr>
          <w:b w:val="0"/>
          <w:color w:val="000000"/>
          <w:szCs w:val="24"/>
          <w:lang w:eastAsia="lt-LT"/>
        </w:rPr>
      </w:pPr>
      <w:bookmarkStart w:id="16" w:name="_Hlk32419585"/>
      <w:r w:rsidRPr="00707BA1">
        <w:rPr>
          <w:b w:val="0"/>
          <w:color w:val="000000"/>
          <w:szCs w:val="24"/>
          <w:lang w:eastAsia="lt-LT"/>
        </w:rPr>
        <w:t>Atitinkamai, Tarnyba</w:t>
      </w:r>
      <w:r w:rsidR="000C670F">
        <w:rPr>
          <w:b w:val="0"/>
          <w:color w:val="000000"/>
          <w:szCs w:val="24"/>
          <w:lang w:eastAsia="lt-LT"/>
        </w:rPr>
        <w:t>,</w:t>
      </w:r>
      <w:r w:rsidRPr="00707BA1">
        <w:rPr>
          <w:b w:val="0"/>
          <w:color w:val="000000"/>
          <w:szCs w:val="24"/>
          <w:lang w:eastAsia="lt-LT"/>
        </w:rPr>
        <w:t xml:space="preserve"> išanalizavusi aukščiau nurodytus LTSA sprendimus, nustatė, kad </w:t>
      </w:r>
      <w:r w:rsidRPr="00707BA1">
        <w:rPr>
          <w:b w:val="0"/>
          <w:color w:val="000000"/>
        </w:rPr>
        <w:t xml:space="preserve">perpildytos infrastruktūros dalies </w:t>
      </w:r>
      <w:r w:rsidRPr="00B00F1F">
        <w:rPr>
          <w:b w:val="0"/>
        </w:rPr>
        <w:t xml:space="preserve">tarpstotyje </w:t>
      </w:r>
      <w:r w:rsidRPr="00B00F1F">
        <w:rPr>
          <w:b w:val="0"/>
          <w:szCs w:val="24"/>
          <w:lang w:eastAsia="lt-LT"/>
        </w:rPr>
        <w:t xml:space="preserve">Viduklė–Tauragė skyrimui buvo suformuoti </w:t>
      </w:r>
      <w:r w:rsidR="00111512" w:rsidRPr="00B00F1F">
        <w:rPr>
          <w:b w:val="0"/>
          <w:szCs w:val="24"/>
          <w:lang w:eastAsia="lt-LT"/>
        </w:rPr>
        <w:t>22</w:t>
      </w:r>
      <w:r w:rsidR="00111512">
        <w:rPr>
          <w:b w:val="0"/>
          <w:szCs w:val="24"/>
          <w:lang w:eastAsia="lt-LT"/>
        </w:rPr>
        <w:t> </w:t>
      </w:r>
      <w:r w:rsidRPr="00B00F1F">
        <w:rPr>
          <w:b w:val="0"/>
          <w:szCs w:val="24"/>
          <w:lang w:eastAsia="lt-LT"/>
        </w:rPr>
        <w:t xml:space="preserve">pajėgumai prekiniams, ūkiniams traukiniams. Šioje </w:t>
      </w:r>
      <w:r w:rsidRPr="00707BA1">
        <w:rPr>
          <w:b w:val="0"/>
          <w:color w:val="000000"/>
          <w:szCs w:val="24"/>
          <w:lang w:eastAsia="lt-LT"/>
        </w:rPr>
        <w:t>perpildytos infrastruktūros dalyje</w:t>
      </w:r>
      <w:r>
        <w:rPr>
          <w:b w:val="0"/>
          <w:color w:val="000000"/>
          <w:szCs w:val="24"/>
          <w:lang w:eastAsia="lt-LT"/>
        </w:rPr>
        <w:t xml:space="preserve"> </w:t>
      </w:r>
      <w:r w:rsidR="00111512">
        <w:rPr>
          <w:b w:val="0"/>
          <w:color w:val="000000"/>
          <w:szCs w:val="24"/>
          <w:lang w:eastAsia="lt-LT"/>
        </w:rPr>
        <w:t xml:space="preserve">antrasis pareiškėjas prašė 7 pajėgumų </w:t>
      </w:r>
      <w:r w:rsidR="00111512" w:rsidRPr="005E2A96">
        <w:rPr>
          <w:b w:val="0"/>
          <w:color w:val="000000"/>
          <w:szCs w:val="24"/>
          <w:lang w:eastAsia="lt-LT"/>
        </w:rPr>
        <w:t xml:space="preserve">visam </w:t>
      </w:r>
      <w:r w:rsidR="00111512" w:rsidRPr="00F04C8A">
        <w:rPr>
          <w:b w:val="0"/>
          <w:color w:val="000000"/>
          <w:szCs w:val="24"/>
          <w:lang w:eastAsia="lt-LT"/>
        </w:rPr>
        <w:t>2019–2020</w:t>
      </w:r>
      <w:r w:rsidR="00111512" w:rsidRPr="005E2A96">
        <w:rPr>
          <w:b w:val="0"/>
          <w:color w:val="000000"/>
          <w:szCs w:val="24"/>
          <w:lang w:eastAsia="lt-LT"/>
        </w:rPr>
        <w:t xml:space="preserve"> TTT galiojimo laikotarpiui</w:t>
      </w:r>
      <w:r w:rsidR="00111512">
        <w:rPr>
          <w:b w:val="0"/>
          <w:color w:val="000000"/>
          <w:szCs w:val="24"/>
          <w:lang w:eastAsia="lt-LT"/>
        </w:rPr>
        <w:t xml:space="preserve"> kasdien, </w:t>
      </w:r>
      <w:r w:rsidR="00262E41">
        <w:rPr>
          <w:b w:val="0"/>
          <w:color w:val="000000"/>
          <w:szCs w:val="24"/>
          <w:lang w:eastAsia="lt-LT"/>
        </w:rPr>
        <w:t>o</w:t>
      </w:r>
      <w:r w:rsidR="00111512">
        <w:rPr>
          <w:b w:val="0"/>
          <w:color w:val="000000"/>
          <w:szCs w:val="24"/>
          <w:lang w:eastAsia="lt-LT"/>
        </w:rPr>
        <w:t xml:space="preserve"> trečiasis</w:t>
      </w:r>
      <w:r w:rsidR="00111512" w:rsidRPr="001C39AC">
        <w:rPr>
          <w:b w:val="0"/>
          <w:color w:val="000000"/>
          <w:szCs w:val="24"/>
          <w:lang w:eastAsia="lt-LT"/>
        </w:rPr>
        <w:t xml:space="preserve"> </w:t>
      </w:r>
      <w:r w:rsidRPr="001C39AC">
        <w:rPr>
          <w:b w:val="0"/>
          <w:color w:val="000000"/>
          <w:szCs w:val="24"/>
          <w:lang w:eastAsia="lt-LT"/>
        </w:rPr>
        <w:t>pareiškėjas</w:t>
      </w:r>
      <w:r w:rsidR="00262E41">
        <w:rPr>
          <w:b w:val="0"/>
          <w:color w:val="000000"/>
          <w:szCs w:val="24"/>
          <w:lang w:eastAsia="lt-LT"/>
        </w:rPr>
        <w:t xml:space="preserve"> </w:t>
      </w:r>
      <w:r w:rsidRPr="00F04C8A">
        <w:rPr>
          <w:b w:val="0"/>
          <w:color w:val="000000"/>
          <w:szCs w:val="24"/>
          <w:lang w:eastAsia="lt-LT"/>
        </w:rPr>
        <w:t>–</w:t>
      </w:r>
      <w:r w:rsidR="00111512">
        <w:rPr>
          <w:b w:val="0"/>
          <w:color w:val="000000"/>
          <w:szCs w:val="24"/>
          <w:lang w:eastAsia="lt-LT"/>
        </w:rPr>
        <w:t xml:space="preserve"> </w:t>
      </w:r>
      <w:r w:rsidRPr="00F04C8A">
        <w:rPr>
          <w:b w:val="0"/>
          <w:color w:val="000000"/>
          <w:szCs w:val="24"/>
          <w:lang w:eastAsia="lt-LT"/>
        </w:rPr>
        <w:t>21</w:t>
      </w:r>
      <w:r>
        <w:rPr>
          <w:b w:val="0"/>
          <w:color w:val="000000"/>
          <w:szCs w:val="24"/>
          <w:lang w:eastAsia="lt-LT"/>
        </w:rPr>
        <w:t xml:space="preserve"> </w:t>
      </w:r>
      <w:r w:rsidRPr="00F04C8A">
        <w:rPr>
          <w:b w:val="0"/>
          <w:color w:val="000000"/>
          <w:szCs w:val="24"/>
          <w:lang w:eastAsia="lt-LT"/>
        </w:rPr>
        <w:t>pajėgum</w:t>
      </w:r>
      <w:r w:rsidR="00177812">
        <w:rPr>
          <w:b w:val="0"/>
          <w:color w:val="000000"/>
          <w:szCs w:val="24"/>
          <w:lang w:eastAsia="lt-LT"/>
        </w:rPr>
        <w:t>o</w:t>
      </w:r>
      <w:r w:rsidR="00262E41">
        <w:rPr>
          <w:b w:val="0"/>
          <w:color w:val="000000"/>
          <w:szCs w:val="24"/>
          <w:lang w:eastAsia="lt-LT"/>
        </w:rPr>
        <w:t xml:space="preserve"> </w:t>
      </w:r>
      <w:r w:rsidRPr="00707BA1">
        <w:rPr>
          <w:b w:val="0"/>
          <w:color w:val="000000"/>
          <w:szCs w:val="24"/>
          <w:lang w:eastAsia="lt-LT"/>
        </w:rPr>
        <w:t>visam 201</w:t>
      </w:r>
      <w:r>
        <w:rPr>
          <w:b w:val="0"/>
          <w:color w:val="000000"/>
          <w:szCs w:val="24"/>
          <w:lang w:eastAsia="lt-LT"/>
        </w:rPr>
        <w:t>9</w:t>
      </w:r>
      <w:r w:rsidRPr="00707BA1">
        <w:rPr>
          <w:b w:val="0"/>
          <w:color w:val="000000"/>
          <w:szCs w:val="24"/>
          <w:lang w:eastAsia="lt-LT"/>
        </w:rPr>
        <w:t>–20</w:t>
      </w:r>
      <w:r>
        <w:rPr>
          <w:b w:val="0"/>
          <w:color w:val="000000"/>
          <w:szCs w:val="24"/>
          <w:lang w:eastAsia="lt-LT"/>
        </w:rPr>
        <w:t>20</w:t>
      </w:r>
      <w:r w:rsidRPr="00707BA1">
        <w:rPr>
          <w:b w:val="0"/>
          <w:color w:val="000000"/>
          <w:szCs w:val="24"/>
          <w:lang w:eastAsia="lt-LT"/>
        </w:rPr>
        <w:t xml:space="preserve"> TTT galiojimo laikotarpiui </w:t>
      </w:r>
      <w:r w:rsidR="00262E41" w:rsidRPr="00F04C8A">
        <w:rPr>
          <w:b w:val="0"/>
          <w:color w:val="000000"/>
          <w:szCs w:val="24"/>
          <w:lang w:eastAsia="lt-LT"/>
        </w:rPr>
        <w:t xml:space="preserve">kasdien </w:t>
      </w:r>
      <w:r w:rsidRPr="00F04C8A">
        <w:rPr>
          <w:b w:val="0"/>
          <w:color w:val="000000"/>
          <w:szCs w:val="24"/>
          <w:lang w:eastAsia="lt-LT"/>
        </w:rPr>
        <w:t>ir 2 pajėgu</w:t>
      </w:r>
      <w:r>
        <w:rPr>
          <w:b w:val="0"/>
          <w:color w:val="000000"/>
          <w:szCs w:val="24"/>
          <w:lang w:eastAsia="lt-LT"/>
        </w:rPr>
        <w:t>m</w:t>
      </w:r>
      <w:r w:rsidR="00177812">
        <w:rPr>
          <w:b w:val="0"/>
          <w:color w:val="000000"/>
          <w:szCs w:val="24"/>
          <w:lang w:eastAsia="lt-LT"/>
        </w:rPr>
        <w:t>ų</w:t>
      </w:r>
      <w:r>
        <w:rPr>
          <w:b w:val="0"/>
          <w:color w:val="000000"/>
          <w:szCs w:val="24"/>
          <w:lang w:eastAsia="lt-LT"/>
        </w:rPr>
        <w:t xml:space="preserve"> </w:t>
      </w:r>
      <w:r w:rsidRPr="00707BA1">
        <w:rPr>
          <w:b w:val="0"/>
          <w:color w:val="000000"/>
          <w:szCs w:val="24"/>
          <w:lang w:eastAsia="lt-LT"/>
        </w:rPr>
        <w:t>visam 201</w:t>
      </w:r>
      <w:r>
        <w:rPr>
          <w:b w:val="0"/>
          <w:color w:val="000000"/>
          <w:szCs w:val="24"/>
          <w:lang w:eastAsia="lt-LT"/>
        </w:rPr>
        <w:t>9</w:t>
      </w:r>
      <w:r w:rsidRPr="00707BA1">
        <w:rPr>
          <w:b w:val="0"/>
          <w:color w:val="000000"/>
          <w:szCs w:val="24"/>
          <w:lang w:eastAsia="lt-LT"/>
        </w:rPr>
        <w:t>–20</w:t>
      </w:r>
      <w:r>
        <w:rPr>
          <w:b w:val="0"/>
          <w:color w:val="000000"/>
          <w:szCs w:val="24"/>
          <w:lang w:eastAsia="lt-LT"/>
        </w:rPr>
        <w:t>20</w:t>
      </w:r>
      <w:r w:rsidRPr="00707BA1">
        <w:rPr>
          <w:b w:val="0"/>
          <w:color w:val="000000"/>
          <w:szCs w:val="24"/>
          <w:lang w:eastAsia="lt-LT"/>
        </w:rPr>
        <w:t xml:space="preserve"> TTT galiojimo laikotarpiui</w:t>
      </w:r>
      <w:r w:rsidR="00262E41">
        <w:rPr>
          <w:b w:val="0"/>
          <w:color w:val="000000"/>
          <w:szCs w:val="24"/>
          <w:lang w:eastAsia="lt-LT"/>
        </w:rPr>
        <w:t xml:space="preserve"> </w:t>
      </w:r>
      <w:r w:rsidR="00262E41" w:rsidRPr="003949B5">
        <w:rPr>
          <w:b w:val="0"/>
          <w:color w:val="000000" w:themeColor="text1"/>
        </w:rPr>
        <w:t>darbo dienomis ir šeštadieniais</w:t>
      </w:r>
      <w:r w:rsidR="00262E41">
        <w:rPr>
          <w:b w:val="0"/>
          <w:color w:val="000000" w:themeColor="text1"/>
        </w:rPr>
        <w:t>.</w:t>
      </w:r>
      <w:r w:rsidRPr="00B00F1F">
        <w:rPr>
          <w:b w:val="0"/>
          <w:color w:val="000000"/>
          <w:szCs w:val="24"/>
          <w:lang w:eastAsia="lt-LT"/>
        </w:rPr>
        <w:t xml:space="preserve"> </w:t>
      </w:r>
      <w:r w:rsidR="00A62689" w:rsidRPr="007B0083">
        <w:rPr>
          <w:b w:val="0"/>
          <w:color w:val="000000"/>
          <w:szCs w:val="24"/>
          <w:lang w:eastAsia="lt-LT"/>
        </w:rPr>
        <w:t>Tai reiškia, kad antrojo ir trečiojo pareiškėjo prašomų pajėgumų prekiniams, ūkiniams traukiniams kiekis šioje infrastruktūros dalyje viršijo suformuotų pajėgumų skaiči</w:t>
      </w:r>
      <w:r w:rsidR="007B0083" w:rsidRPr="007B0083">
        <w:rPr>
          <w:b w:val="0"/>
          <w:color w:val="000000"/>
          <w:szCs w:val="24"/>
          <w:lang w:eastAsia="lt-LT"/>
        </w:rPr>
        <w:t xml:space="preserve">ų, todėl šiuos pajėgumus siūlyti pareiškėjui kaip alternatyvius nebuvo galimybės. </w:t>
      </w:r>
      <w:r w:rsidRPr="00707BA1">
        <w:rPr>
          <w:b w:val="0"/>
          <w:color w:val="000000"/>
        </w:rPr>
        <w:t xml:space="preserve">Atsižvelgdama į išdėstytą, Tarnyba konstatuoja, kad LTSA </w:t>
      </w:r>
      <w:r w:rsidRPr="00707BA1">
        <w:rPr>
          <w:b w:val="0"/>
          <w:color w:val="000000"/>
          <w:szCs w:val="24"/>
        </w:rPr>
        <w:t>Sprendime Nr. </w:t>
      </w:r>
      <w:r>
        <w:rPr>
          <w:b w:val="0"/>
          <w:color w:val="000000"/>
          <w:szCs w:val="24"/>
        </w:rPr>
        <w:t>PSE</w:t>
      </w:r>
      <w:r w:rsidRPr="00707BA1">
        <w:rPr>
          <w:b w:val="0"/>
          <w:color w:val="000000"/>
          <w:szCs w:val="24"/>
        </w:rPr>
        <w:t>-</w:t>
      </w:r>
      <w:r>
        <w:rPr>
          <w:b w:val="0"/>
          <w:color w:val="000000"/>
          <w:szCs w:val="24"/>
        </w:rPr>
        <w:t>357</w:t>
      </w:r>
      <w:r w:rsidRPr="00707BA1">
        <w:rPr>
          <w:b w:val="0"/>
          <w:color w:val="000000"/>
          <w:szCs w:val="24"/>
        </w:rPr>
        <w:t xml:space="preserve"> </w:t>
      </w:r>
      <w:r w:rsidRPr="00707BA1">
        <w:rPr>
          <w:b w:val="0"/>
          <w:color w:val="000000"/>
        </w:rPr>
        <w:t xml:space="preserve">pagrįstai pareiškėjui nurodė, kad alternatyvių pajėgumų pasiūlyti nėra galimybės, nes infrastruktūros dalis tarpstotyje Viduklė–Tauragė buvo perpildyta. </w:t>
      </w:r>
    </w:p>
    <w:bookmarkEnd w:id="16"/>
    <w:p w14:paraId="63363788" w14:textId="53FE4C51" w:rsidR="00C67354" w:rsidRDefault="00C67354" w:rsidP="003441D6">
      <w:pPr>
        <w:tabs>
          <w:tab w:val="left" w:pos="720"/>
        </w:tabs>
        <w:ind w:firstLine="709"/>
        <w:contextualSpacing/>
        <w:jc w:val="both"/>
        <w:rPr>
          <w:b w:val="0"/>
          <w:color w:val="000000"/>
        </w:rPr>
      </w:pPr>
      <w:r w:rsidRPr="00707BA1">
        <w:rPr>
          <w:b w:val="0"/>
          <w:color w:val="000000"/>
        </w:rPr>
        <w:tab/>
      </w:r>
      <w:r w:rsidRPr="00C47A8F">
        <w:rPr>
          <w:b w:val="0"/>
          <w:color w:val="000000"/>
        </w:rPr>
        <w:t xml:space="preserve">Pagal Taisyklių 35 punktą, LTSA per 6 mėnesius nuo Taisyklių 5 punkte nurodyto paraiškų pateikimo termino pabaigos privalo </w:t>
      </w:r>
      <w:bookmarkStart w:id="17" w:name="_Hlk30671148"/>
      <w:r w:rsidRPr="00C47A8F">
        <w:rPr>
          <w:b w:val="0"/>
          <w:color w:val="000000"/>
        </w:rPr>
        <w:t>priimti sprendimą skirti pajėgumus arba jų neskirti</w:t>
      </w:r>
      <w:bookmarkEnd w:id="17"/>
      <w:r w:rsidRPr="00C47A8F">
        <w:rPr>
          <w:b w:val="0"/>
          <w:color w:val="000000"/>
        </w:rPr>
        <w:t xml:space="preserve">. Tarnyba, išnagrinėjusi skundą ir jo priedų medžiagą, nustatė, kad LTSA Sprendimą Nr. PSE-357 priėmė nesilaikydama Taisyklių 35 punkte nustatytų terminų, t. y. </w:t>
      </w:r>
      <w:r>
        <w:rPr>
          <w:b w:val="0"/>
          <w:color w:val="000000"/>
        </w:rPr>
        <w:t xml:space="preserve">sprendimą </w:t>
      </w:r>
      <w:r w:rsidRPr="00C47A8F">
        <w:rPr>
          <w:b w:val="0"/>
          <w:color w:val="000000"/>
        </w:rPr>
        <w:t>turėjo priimt</w:t>
      </w:r>
      <w:r w:rsidRPr="00FA5F9A">
        <w:rPr>
          <w:b w:val="0"/>
          <w:color w:val="000000"/>
        </w:rPr>
        <w:t xml:space="preserve">i 2019 m. spalio </w:t>
      </w:r>
      <w:r w:rsidR="00565F05" w:rsidRPr="00FA5F9A">
        <w:rPr>
          <w:b w:val="0"/>
          <w:color w:val="000000"/>
        </w:rPr>
        <w:t>7</w:t>
      </w:r>
      <w:r w:rsidR="00565F05">
        <w:rPr>
          <w:b w:val="0"/>
          <w:color w:val="000000"/>
        </w:rPr>
        <w:t> </w:t>
      </w:r>
      <w:r w:rsidRPr="00FA5F9A">
        <w:rPr>
          <w:b w:val="0"/>
          <w:color w:val="000000"/>
        </w:rPr>
        <w:t xml:space="preserve">d., o priėmė </w:t>
      </w:r>
      <w:r w:rsidRPr="00FA5F9A">
        <w:rPr>
          <w:b w:val="0"/>
          <w:color w:val="000000"/>
          <w:szCs w:val="24"/>
        </w:rPr>
        <w:t>2019 m. spalio 17 d</w:t>
      </w:r>
      <w:r>
        <w:rPr>
          <w:b w:val="0"/>
          <w:color w:val="000000"/>
        </w:rPr>
        <w:t>.</w:t>
      </w:r>
      <w:r w:rsidR="005E5B55">
        <w:rPr>
          <w:b w:val="0"/>
          <w:color w:val="000000"/>
        </w:rPr>
        <w:t xml:space="preserve"> </w:t>
      </w:r>
      <w:r w:rsidRPr="00DB52A0">
        <w:rPr>
          <w:b w:val="0"/>
        </w:rPr>
        <w:t>Tarnyba pažymi, kad, nors</w:t>
      </w:r>
      <w:r w:rsidRPr="00C920BF">
        <w:t xml:space="preserve"> </w:t>
      </w:r>
      <w:r w:rsidRPr="005229DA">
        <w:rPr>
          <w:b w:val="0"/>
          <w:color w:val="000000"/>
        </w:rPr>
        <w:t xml:space="preserve">LTSA </w:t>
      </w:r>
      <w:r w:rsidRPr="004D4BCE">
        <w:rPr>
          <w:b w:val="0"/>
          <w:color w:val="000000"/>
        </w:rPr>
        <w:t xml:space="preserve">Sprendimą </w:t>
      </w:r>
      <w:r w:rsidRPr="00DB52A0">
        <w:rPr>
          <w:b w:val="0"/>
          <w:color w:val="000000"/>
        </w:rPr>
        <w:t xml:space="preserve">Nr. PSE-357 </w:t>
      </w:r>
      <w:r w:rsidRPr="00C920BF">
        <w:rPr>
          <w:b w:val="0"/>
          <w:color w:val="000000"/>
        </w:rPr>
        <w:t xml:space="preserve">priėmė </w:t>
      </w:r>
      <w:r w:rsidRPr="00B00F1F">
        <w:rPr>
          <w:b w:val="0"/>
          <w:color w:val="000000"/>
        </w:rPr>
        <w:t>10</w:t>
      </w:r>
      <w:r w:rsidRPr="00DB52A0">
        <w:rPr>
          <w:b w:val="0"/>
          <w:color w:val="000000"/>
        </w:rPr>
        <w:t xml:space="preserve"> dienų</w:t>
      </w:r>
      <w:r w:rsidRPr="00C47A8F">
        <w:rPr>
          <w:b w:val="0"/>
          <w:color w:val="000000"/>
        </w:rPr>
        <w:t xml:space="preserve"> vėliau nei numato Taisyklių 35 punktas, </w:t>
      </w:r>
      <w:r w:rsidRPr="00C47A8F">
        <w:rPr>
          <w:b w:val="0"/>
        </w:rPr>
        <w:t>tok</w:t>
      </w:r>
      <w:r w:rsidR="00951A95">
        <w:rPr>
          <w:b w:val="0"/>
        </w:rPr>
        <w:t>s</w:t>
      </w:r>
      <w:r w:rsidRPr="00C47A8F">
        <w:rPr>
          <w:b w:val="0"/>
        </w:rPr>
        <w:t xml:space="preserve"> </w:t>
      </w:r>
      <w:r>
        <w:rPr>
          <w:b w:val="0"/>
        </w:rPr>
        <w:t>termin</w:t>
      </w:r>
      <w:r w:rsidR="00951A95">
        <w:rPr>
          <w:b w:val="0"/>
        </w:rPr>
        <w:t>o</w:t>
      </w:r>
      <w:r>
        <w:rPr>
          <w:b w:val="0"/>
        </w:rPr>
        <w:t xml:space="preserve"> praleidima</w:t>
      </w:r>
      <w:r w:rsidR="00951A95">
        <w:rPr>
          <w:b w:val="0"/>
        </w:rPr>
        <w:t>s</w:t>
      </w:r>
      <w:r>
        <w:rPr>
          <w:b w:val="0"/>
        </w:rPr>
        <w:t xml:space="preserve"> </w:t>
      </w:r>
      <w:r w:rsidRPr="00C47A8F">
        <w:rPr>
          <w:b w:val="0"/>
        </w:rPr>
        <w:t>nėra esmini</w:t>
      </w:r>
      <w:r w:rsidR="00951A95">
        <w:rPr>
          <w:b w:val="0"/>
        </w:rPr>
        <w:t xml:space="preserve">s </w:t>
      </w:r>
      <w:r w:rsidRPr="00C47A8F">
        <w:rPr>
          <w:b w:val="0"/>
        </w:rPr>
        <w:t>procedūrini</w:t>
      </w:r>
      <w:r w:rsidR="00951A95">
        <w:rPr>
          <w:b w:val="0"/>
        </w:rPr>
        <w:t>s</w:t>
      </w:r>
      <w:r w:rsidRPr="00C47A8F">
        <w:rPr>
          <w:b w:val="0"/>
        </w:rPr>
        <w:t xml:space="preserve"> pažeidima</w:t>
      </w:r>
      <w:r w:rsidR="00951A95">
        <w:rPr>
          <w:b w:val="0"/>
        </w:rPr>
        <w:t>s</w:t>
      </w:r>
      <w:r w:rsidRPr="00C47A8F">
        <w:rPr>
          <w:b w:val="0"/>
        </w:rPr>
        <w:t>, su kuri</w:t>
      </w:r>
      <w:r w:rsidR="00951A95">
        <w:rPr>
          <w:b w:val="0"/>
        </w:rPr>
        <w:t>uo</w:t>
      </w:r>
      <w:r w:rsidRPr="00C47A8F">
        <w:rPr>
          <w:b w:val="0"/>
        </w:rPr>
        <w:t xml:space="preserve"> galėtų būti siejamas </w:t>
      </w:r>
      <w:r w:rsidRPr="00C47A8F">
        <w:rPr>
          <w:b w:val="0"/>
          <w:color w:val="000000"/>
        </w:rPr>
        <w:t xml:space="preserve">Sprendimo Nr. </w:t>
      </w:r>
      <w:r>
        <w:rPr>
          <w:b w:val="0"/>
          <w:color w:val="000000"/>
        </w:rPr>
        <w:t>PSE</w:t>
      </w:r>
      <w:r w:rsidRPr="00C47A8F">
        <w:rPr>
          <w:b w:val="0"/>
          <w:color w:val="000000"/>
        </w:rPr>
        <w:t>-</w:t>
      </w:r>
      <w:r>
        <w:rPr>
          <w:b w:val="0"/>
          <w:color w:val="000000"/>
        </w:rPr>
        <w:t>357</w:t>
      </w:r>
      <w:r w:rsidRPr="00C47A8F">
        <w:rPr>
          <w:b w:val="0"/>
          <w:color w:val="000000"/>
        </w:rPr>
        <w:t xml:space="preserve"> </w:t>
      </w:r>
      <w:r w:rsidRPr="00C47A8F">
        <w:rPr>
          <w:b w:val="0"/>
        </w:rPr>
        <w:t>teisėtumas ir pagrįstumas.</w:t>
      </w:r>
    </w:p>
    <w:p w14:paraId="31FD390E" w14:textId="6272EB0B" w:rsidR="00C67354" w:rsidRPr="00707BA1" w:rsidRDefault="00C67354" w:rsidP="003441D6">
      <w:pPr>
        <w:tabs>
          <w:tab w:val="left" w:pos="720"/>
          <w:tab w:val="left" w:pos="851"/>
        </w:tabs>
        <w:ind w:firstLine="709"/>
        <w:jc w:val="both"/>
        <w:rPr>
          <w:bCs/>
          <w:color w:val="000000"/>
          <w:szCs w:val="24"/>
        </w:rPr>
      </w:pPr>
      <w:r w:rsidRPr="00C47A8F">
        <w:rPr>
          <w:b w:val="0"/>
          <w:color w:val="000000"/>
        </w:rPr>
        <w:t xml:space="preserve">Tarnyba, įvertinusi Sprendimą Nr. </w:t>
      </w:r>
      <w:r>
        <w:rPr>
          <w:b w:val="0"/>
          <w:color w:val="000000"/>
        </w:rPr>
        <w:t>PSE</w:t>
      </w:r>
      <w:r w:rsidRPr="00C47A8F">
        <w:rPr>
          <w:b w:val="0"/>
          <w:color w:val="000000"/>
        </w:rPr>
        <w:t>-</w:t>
      </w:r>
      <w:r>
        <w:rPr>
          <w:b w:val="0"/>
          <w:color w:val="000000"/>
        </w:rPr>
        <w:t>357</w:t>
      </w:r>
      <w:r w:rsidRPr="00C47A8F">
        <w:rPr>
          <w:b w:val="0"/>
          <w:color w:val="000000"/>
        </w:rPr>
        <w:t xml:space="preserve">, </w:t>
      </w:r>
      <w:r w:rsidR="00AB1448">
        <w:rPr>
          <w:b w:val="0"/>
          <w:color w:val="000000"/>
        </w:rPr>
        <w:t>nustatė</w:t>
      </w:r>
      <w:r w:rsidRPr="00C47A8F">
        <w:rPr>
          <w:b w:val="0"/>
          <w:color w:val="000000"/>
        </w:rPr>
        <w:t>, kad jame buvo nurodyta tik tai, kad pareiškėjui neskiriami pajėgumai ir LTSA priima sprendimą taikydama Taisyklių 28 punkte išdėstytą</w:t>
      </w:r>
      <w:r w:rsidRPr="00707BA1">
        <w:rPr>
          <w:b w:val="0"/>
          <w:color w:val="000000"/>
        </w:rPr>
        <w:t xml:space="preserve"> prioriteto taisyklę, t. y. šiame sprendime nebuvo nurodytos konkrečios aplinkybės, </w:t>
      </w:r>
      <w:r w:rsidRPr="00707BA1">
        <w:rPr>
          <w:b w:val="0"/>
          <w:color w:val="000000"/>
          <w:lang w:eastAsia="lt-LT"/>
        </w:rPr>
        <w:t xml:space="preserve">dėl kurių buvo nuspręsta atitinkamus pajėgumus perpildytos infrastruktūros dalyse skirti kitoms geležinkelio įmonėms (vežėjams); iš </w:t>
      </w:r>
      <w:r w:rsidRPr="00707BA1">
        <w:rPr>
          <w:b w:val="0"/>
          <w:color w:val="000000"/>
        </w:rPr>
        <w:t xml:space="preserve">Sprendime Nr. </w:t>
      </w:r>
      <w:r>
        <w:rPr>
          <w:b w:val="0"/>
          <w:color w:val="000000"/>
        </w:rPr>
        <w:t>PSE</w:t>
      </w:r>
      <w:r w:rsidRPr="00707BA1">
        <w:rPr>
          <w:b w:val="0"/>
          <w:color w:val="000000"/>
        </w:rPr>
        <w:t>-</w:t>
      </w:r>
      <w:r>
        <w:rPr>
          <w:b w:val="0"/>
          <w:color w:val="000000"/>
        </w:rPr>
        <w:t>357</w:t>
      </w:r>
      <w:r w:rsidRPr="00707BA1">
        <w:rPr>
          <w:b w:val="0"/>
          <w:color w:val="000000"/>
        </w:rPr>
        <w:t xml:space="preserve"> pateiktos informacijos pareiškėjas negalėjo aiškiai nustatyti, kaip jo atžvilgiu buvo pritaikyta prioriteto taisyklė; nebuvo nurodyta, per kiek laiko šis LTSA priimtas sprendimas gali būti apskųstas Tarnybai</w:t>
      </w:r>
      <w:r w:rsidR="00AB1448">
        <w:rPr>
          <w:b w:val="0"/>
          <w:color w:val="000000"/>
        </w:rPr>
        <w:t>;</w:t>
      </w:r>
      <w:r w:rsidR="00FC5CC8">
        <w:rPr>
          <w:b w:val="0"/>
          <w:color w:val="000000"/>
        </w:rPr>
        <w:t xml:space="preserve"> taip pat netiksliai buvo nurodyta Sprendimo Nr. PSE-357 apskundimo tvarka</w:t>
      </w:r>
      <w:r w:rsidR="0052721D">
        <w:rPr>
          <w:b w:val="0"/>
          <w:color w:val="000000"/>
        </w:rPr>
        <w:t>,</w:t>
      </w:r>
      <w:r w:rsidR="00FC5CC8">
        <w:rPr>
          <w:b w:val="0"/>
          <w:color w:val="000000"/>
        </w:rPr>
        <w:t xml:space="preserve"> </w:t>
      </w:r>
      <w:r w:rsidR="00FC5CC8" w:rsidRPr="00FC5CC8">
        <w:rPr>
          <w:rFonts w:eastAsia="Calibri"/>
          <w:b w:val="0"/>
          <w:color w:val="000000"/>
          <w:szCs w:val="24"/>
        </w:rPr>
        <w:t>nes, vadovaujantis Kodekso 7</w:t>
      </w:r>
      <w:r w:rsidR="00FC5CC8" w:rsidRPr="00FC5CC8">
        <w:rPr>
          <w:rFonts w:eastAsia="Calibri"/>
          <w:b w:val="0"/>
          <w:color w:val="000000"/>
          <w:szCs w:val="24"/>
          <w:vertAlign w:val="superscript"/>
        </w:rPr>
        <w:t>1</w:t>
      </w:r>
      <w:r w:rsidR="00FC5CC8" w:rsidRPr="00FC5CC8">
        <w:rPr>
          <w:rFonts w:eastAsia="Calibri"/>
          <w:b w:val="0"/>
          <w:color w:val="000000"/>
          <w:szCs w:val="24"/>
        </w:rPr>
        <w:t xml:space="preserve"> straipsnio 1 dalies 1 punktu, Tarnyba skundus nagrinėja </w:t>
      </w:r>
      <w:r w:rsidR="00FC5CC8" w:rsidRPr="00FC5CC8">
        <w:rPr>
          <w:rFonts w:eastAsia="Calibri"/>
          <w:b w:val="0"/>
          <w:szCs w:val="24"/>
        </w:rPr>
        <w:t>privaloma išankstine ne teismo tvarka</w:t>
      </w:r>
      <w:r w:rsidR="00FC5CC8" w:rsidRPr="00FC5CC8">
        <w:rPr>
          <w:rFonts w:eastAsia="Calibri"/>
          <w:b w:val="0"/>
          <w:color w:val="000000"/>
          <w:szCs w:val="24"/>
        </w:rPr>
        <w:t>, todėl Sprendimas Nr. PSE-35</w:t>
      </w:r>
      <w:r w:rsidR="00FC5CC8">
        <w:rPr>
          <w:rFonts w:eastAsia="Calibri"/>
          <w:b w:val="0"/>
          <w:color w:val="000000"/>
          <w:szCs w:val="24"/>
        </w:rPr>
        <w:t>7</w:t>
      </w:r>
      <w:r w:rsidR="00FC5CC8" w:rsidRPr="00FC5CC8">
        <w:rPr>
          <w:rFonts w:eastAsia="Calibri"/>
          <w:b w:val="0"/>
          <w:color w:val="000000"/>
          <w:szCs w:val="24"/>
        </w:rPr>
        <w:t xml:space="preserve"> negalėjo būti skundžiamas Lietuvos vyriausiajam administraciniam teismui</w:t>
      </w:r>
      <w:r w:rsidR="00FC5CC8" w:rsidRPr="00FC5CC8">
        <w:rPr>
          <w:rFonts w:eastAsia="Calibri"/>
          <w:b w:val="0"/>
          <w:szCs w:val="24"/>
        </w:rPr>
        <w:t>.</w:t>
      </w:r>
      <w:r w:rsidRPr="00707BA1">
        <w:rPr>
          <w:b w:val="0"/>
          <w:color w:val="000000"/>
        </w:rPr>
        <w:t xml:space="preserve"> </w:t>
      </w:r>
      <w:r w:rsidR="00AB1448">
        <w:rPr>
          <w:b w:val="0"/>
          <w:color w:val="000000"/>
        </w:rPr>
        <w:t xml:space="preserve">Atsižvelgdama į tai, </w:t>
      </w:r>
      <w:r w:rsidRPr="00707BA1">
        <w:rPr>
          <w:b w:val="0"/>
          <w:color w:val="000000"/>
        </w:rPr>
        <w:t>Tarnyba konstatuoja, kad Sprendimas Nr. </w:t>
      </w:r>
      <w:r>
        <w:rPr>
          <w:b w:val="0"/>
          <w:color w:val="000000"/>
        </w:rPr>
        <w:t>PSE</w:t>
      </w:r>
      <w:r w:rsidRPr="00707BA1">
        <w:rPr>
          <w:b w:val="0"/>
          <w:color w:val="000000"/>
        </w:rPr>
        <w:t>-</w:t>
      </w:r>
      <w:r>
        <w:rPr>
          <w:b w:val="0"/>
          <w:color w:val="000000"/>
        </w:rPr>
        <w:t>357</w:t>
      </w:r>
      <w:r w:rsidRPr="00707BA1">
        <w:rPr>
          <w:b w:val="0"/>
          <w:color w:val="000000"/>
        </w:rPr>
        <w:t xml:space="preserve"> neatitinka VAĮ 8 straipsnio 1</w:t>
      </w:r>
      <w:r w:rsidR="00AB1448">
        <w:rPr>
          <w:b w:val="0"/>
          <w:color w:val="000000"/>
        </w:rPr>
        <w:t xml:space="preserve"> ir 2</w:t>
      </w:r>
      <w:r w:rsidRPr="00707BA1">
        <w:rPr>
          <w:b w:val="0"/>
          <w:color w:val="000000"/>
        </w:rPr>
        <w:t xml:space="preserve"> daly</w:t>
      </w:r>
      <w:r w:rsidR="00AB1448">
        <w:rPr>
          <w:b w:val="0"/>
          <w:color w:val="000000"/>
        </w:rPr>
        <w:t>se</w:t>
      </w:r>
      <w:r w:rsidRPr="00707BA1">
        <w:rPr>
          <w:b w:val="0"/>
          <w:color w:val="000000"/>
        </w:rPr>
        <w:t xml:space="preserve"> nustatytų individualiam teisės aktui keliamų reikalavimų, nes jame nėra argumentuojama, kaip pareiškėjo atžvilgiu pritaikyta prioriteto taisyklė, t. y. šis sprendimas yra neišsamus</w:t>
      </w:r>
      <w:r w:rsidR="00620A66">
        <w:rPr>
          <w:b w:val="0"/>
          <w:color w:val="000000"/>
        </w:rPr>
        <w:t>, taip pat netiksliai nurodyta sprendimo apskundimo tvarka</w:t>
      </w:r>
      <w:r w:rsidR="00E33106">
        <w:rPr>
          <w:b w:val="0"/>
          <w:color w:val="000000"/>
        </w:rPr>
        <w:t>.</w:t>
      </w:r>
      <w:r w:rsidRPr="00707BA1">
        <w:rPr>
          <w:b w:val="0"/>
          <w:color w:val="000000"/>
        </w:rPr>
        <w:t xml:space="preserve"> Tačiau nepaisant to, kad priimant Sprendimą Nr. </w:t>
      </w:r>
      <w:r>
        <w:rPr>
          <w:b w:val="0"/>
          <w:color w:val="000000"/>
        </w:rPr>
        <w:t>PSE</w:t>
      </w:r>
      <w:r w:rsidRPr="00707BA1">
        <w:rPr>
          <w:b w:val="0"/>
          <w:color w:val="000000"/>
        </w:rPr>
        <w:t>-</w:t>
      </w:r>
      <w:r>
        <w:rPr>
          <w:b w:val="0"/>
          <w:color w:val="000000"/>
        </w:rPr>
        <w:t>357</w:t>
      </w:r>
      <w:r w:rsidRPr="00707BA1">
        <w:rPr>
          <w:b w:val="0"/>
          <w:color w:val="000000"/>
        </w:rPr>
        <w:t xml:space="preserve"> buvo padaryti aukščiau nurodyti procedūriniai pažeidimai, </w:t>
      </w:r>
      <w:r w:rsidR="00E33106">
        <w:rPr>
          <w:b w:val="0"/>
          <w:color w:val="000000"/>
        </w:rPr>
        <w:t>Tarnyba vertina</w:t>
      </w:r>
      <w:r w:rsidRPr="00707BA1">
        <w:rPr>
          <w:b w:val="0"/>
          <w:color w:val="000000"/>
        </w:rPr>
        <w:t xml:space="preserve"> tai, kad pajėgumai pareiškėjui neskirti pagrįstai, </w:t>
      </w:r>
      <w:r w:rsidR="00E33106">
        <w:rPr>
          <w:b w:val="0"/>
          <w:color w:val="000000"/>
        </w:rPr>
        <w:t>ir</w:t>
      </w:r>
      <w:r w:rsidR="00E33106" w:rsidRPr="00707BA1">
        <w:rPr>
          <w:b w:val="0"/>
          <w:color w:val="000000"/>
        </w:rPr>
        <w:t xml:space="preserve"> </w:t>
      </w:r>
      <w:r w:rsidRPr="00707BA1">
        <w:rPr>
          <w:b w:val="0"/>
          <w:color w:val="000000"/>
        </w:rPr>
        <w:t>konstatuoja, kad Sprendimas Nr</w:t>
      </w:r>
      <w:r w:rsidR="00DB017D" w:rsidRPr="00707BA1">
        <w:rPr>
          <w:b w:val="0"/>
          <w:color w:val="000000"/>
        </w:rPr>
        <w:t>.</w:t>
      </w:r>
      <w:r w:rsidR="00DB017D">
        <w:rPr>
          <w:b w:val="0"/>
          <w:color w:val="000000"/>
        </w:rPr>
        <w:t> </w:t>
      </w:r>
      <w:r>
        <w:rPr>
          <w:b w:val="0"/>
          <w:color w:val="000000"/>
        </w:rPr>
        <w:t>PSE</w:t>
      </w:r>
      <w:r w:rsidRPr="00707BA1">
        <w:rPr>
          <w:b w:val="0"/>
          <w:color w:val="000000"/>
        </w:rPr>
        <w:t>-</w:t>
      </w:r>
      <w:r>
        <w:rPr>
          <w:b w:val="0"/>
          <w:color w:val="000000"/>
        </w:rPr>
        <w:t>357</w:t>
      </w:r>
      <w:r w:rsidRPr="00707BA1">
        <w:rPr>
          <w:b w:val="0"/>
          <w:color w:val="000000"/>
        </w:rPr>
        <w:t xml:space="preserve"> neturėtų būti naikintinas, o LTSA </w:t>
      </w:r>
      <w:r w:rsidRPr="00707BA1">
        <w:rPr>
          <w:b w:val="0"/>
          <w:bCs/>
          <w:color w:val="000000"/>
          <w:szCs w:val="24"/>
        </w:rPr>
        <w:t xml:space="preserve">neturėtų būti įpareigota priimti naują sprendimą dėl pareiškėjo Paraiška Nr. </w:t>
      </w:r>
      <w:r>
        <w:rPr>
          <w:b w:val="0"/>
          <w:bCs/>
          <w:color w:val="000000"/>
          <w:szCs w:val="24"/>
        </w:rPr>
        <w:t>72</w:t>
      </w:r>
      <w:r w:rsidRPr="00707BA1">
        <w:rPr>
          <w:b w:val="0"/>
          <w:bCs/>
          <w:color w:val="000000"/>
          <w:szCs w:val="24"/>
        </w:rPr>
        <w:t xml:space="preserve"> prašytų pajėgumų skyrimo</w:t>
      </w:r>
      <w:r w:rsidRPr="00707BA1">
        <w:rPr>
          <w:b w:val="0"/>
          <w:color w:val="000000"/>
        </w:rPr>
        <w:t>.</w:t>
      </w:r>
    </w:p>
    <w:p w14:paraId="3F3E7761" w14:textId="77777777" w:rsidR="00C67354" w:rsidRPr="00707BA1" w:rsidRDefault="00C67354" w:rsidP="003441D6">
      <w:pPr>
        <w:tabs>
          <w:tab w:val="left" w:pos="720"/>
        </w:tabs>
        <w:ind w:firstLine="709"/>
        <w:jc w:val="both"/>
        <w:rPr>
          <w:b w:val="0"/>
          <w:color w:val="000000"/>
          <w:szCs w:val="24"/>
        </w:rPr>
      </w:pPr>
      <w:r w:rsidRPr="00707BA1">
        <w:rPr>
          <w:b w:val="0"/>
          <w:bCs/>
          <w:color w:val="000000"/>
          <w:szCs w:val="24"/>
        </w:rPr>
        <w:t xml:space="preserve">3. A t m e t u pareiškėjo </w:t>
      </w:r>
      <w:r w:rsidRPr="00707BA1">
        <w:rPr>
          <w:b w:val="0"/>
          <w:color w:val="000000"/>
          <w:szCs w:val="24"/>
        </w:rPr>
        <w:t>UAB „Gargždų geležinkelis“ 201</w:t>
      </w:r>
      <w:r>
        <w:rPr>
          <w:b w:val="0"/>
          <w:color w:val="000000"/>
          <w:szCs w:val="24"/>
        </w:rPr>
        <w:t>9</w:t>
      </w:r>
      <w:r w:rsidRPr="00707BA1">
        <w:rPr>
          <w:b w:val="0"/>
          <w:color w:val="000000"/>
          <w:szCs w:val="24"/>
        </w:rPr>
        <w:t xml:space="preserve"> m. lapkričio 1</w:t>
      </w:r>
      <w:r>
        <w:rPr>
          <w:b w:val="0"/>
          <w:color w:val="000000"/>
          <w:szCs w:val="24"/>
        </w:rPr>
        <w:t>2</w:t>
      </w:r>
      <w:r w:rsidRPr="00707BA1">
        <w:rPr>
          <w:b w:val="0"/>
          <w:color w:val="000000"/>
          <w:szCs w:val="24"/>
        </w:rPr>
        <w:t xml:space="preserve"> d. skundą</w:t>
      </w:r>
      <w:r w:rsidRPr="00707BA1">
        <w:rPr>
          <w:b w:val="0"/>
          <w:bCs/>
          <w:color w:val="000000"/>
          <w:szCs w:val="24"/>
        </w:rPr>
        <w:t xml:space="preserve"> kaip nepagrįstą.  </w:t>
      </w:r>
    </w:p>
    <w:p w14:paraId="5A76A592" w14:textId="77777777" w:rsidR="00C67354" w:rsidRPr="00707BA1" w:rsidRDefault="00C67354" w:rsidP="003441D6">
      <w:pPr>
        <w:tabs>
          <w:tab w:val="left" w:pos="720"/>
          <w:tab w:val="left" w:pos="993"/>
          <w:tab w:val="center" w:pos="4320"/>
          <w:tab w:val="right" w:pos="8640"/>
        </w:tabs>
        <w:ind w:firstLine="709"/>
        <w:jc w:val="both"/>
        <w:rPr>
          <w:color w:val="000000"/>
          <w:szCs w:val="24"/>
        </w:rPr>
      </w:pPr>
      <w:r w:rsidRPr="00707BA1">
        <w:rPr>
          <w:b w:val="0"/>
          <w:color w:val="000000"/>
          <w:szCs w:val="24"/>
        </w:rPr>
        <w:t>4. I š a i š k i n u, kad šis įsakymas per vieną mėnesį nuo jo gavimo dienos gali būti skundžiamas Vilniaus apygardos administraciniam teismui Lietuvos Respublikos administracinių bylų teisenos įstatymo nustatyta tvarka ir sąlygomis.</w:t>
      </w:r>
    </w:p>
    <w:p w14:paraId="14BAAA02" w14:textId="77777777" w:rsidR="00C67354" w:rsidRPr="00707BA1" w:rsidRDefault="00C67354" w:rsidP="00C23F38">
      <w:pPr>
        <w:tabs>
          <w:tab w:val="left" w:pos="720"/>
          <w:tab w:val="left" w:pos="993"/>
        </w:tabs>
        <w:ind w:firstLine="851"/>
        <w:jc w:val="both"/>
        <w:rPr>
          <w:b w:val="0"/>
          <w:color w:val="000000"/>
          <w:szCs w:val="24"/>
        </w:rPr>
      </w:pPr>
    </w:p>
    <w:p w14:paraId="5818CBA4" w14:textId="77777777" w:rsidR="00C67354" w:rsidRPr="00707BA1" w:rsidRDefault="00C67354" w:rsidP="00C23F38">
      <w:pPr>
        <w:tabs>
          <w:tab w:val="left" w:pos="720"/>
        </w:tabs>
        <w:ind w:firstLine="851"/>
        <w:jc w:val="both"/>
        <w:rPr>
          <w:b w:val="0"/>
          <w:color w:val="000000"/>
          <w:szCs w:val="24"/>
        </w:rPr>
      </w:pPr>
    </w:p>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C67354" w:rsidRPr="00C47A8F" w14:paraId="06CD202B" w14:textId="77777777" w:rsidTr="009644F4">
        <w:trPr>
          <w:trHeight w:val="124"/>
        </w:trPr>
        <w:tc>
          <w:tcPr>
            <w:tcW w:w="5529" w:type="dxa"/>
            <w:hideMark/>
          </w:tcPr>
          <w:p w14:paraId="4A494644" w14:textId="77777777" w:rsidR="00C67354" w:rsidRPr="00B00F1F" w:rsidRDefault="00C67354" w:rsidP="00C23F38">
            <w:pPr>
              <w:tabs>
                <w:tab w:val="left" w:pos="720"/>
              </w:tabs>
              <w:rPr>
                <w:b w:val="0"/>
                <w:color w:val="000000"/>
              </w:rPr>
            </w:pPr>
            <w:r w:rsidRPr="00B00F1F">
              <w:rPr>
                <w:b w:val="0"/>
                <w:color w:val="000000"/>
              </w:rPr>
              <w:t>Direktorius</w:t>
            </w:r>
          </w:p>
        </w:tc>
        <w:tc>
          <w:tcPr>
            <w:tcW w:w="4394" w:type="dxa"/>
            <w:hideMark/>
          </w:tcPr>
          <w:p w14:paraId="69A20821" w14:textId="77777777" w:rsidR="00C67354" w:rsidRDefault="00C67354" w:rsidP="00C23F38">
            <w:pPr>
              <w:tabs>
                <w:tab w:val="left" w:pos="720"/>
              </w:tabs>
              <w:ind w:firstLine="851"/>
              <w:jc w:val="right"/>
              <w:rPr>
                <w:b w:val="0"/>
                <w:color w:val="000000"/>
              </w:rPr>
            </w:pPr>
            <w:r w:rsidRPr="00B00F1F">
              <w:rPr>
                <w:b w:val="0"/>
                <w:color w:val="000000"/>
              </w:rPr>
              <w:t>Feliksas Dobrovolskis</w:t>
            </w:r>
          </w:p>
          <w:p w14:paraId="1F04E53F" w14:textId="77777777" w:rsidR="00FC5CC8" w:rsidRDefault="00FC5CC8" w:rsidP="00C23F38">
            <w:pPr>
              <w:tabs>
                <w:tab w:val="left" w:pos="720"/>
              </w:tabs>
              <w:ind w:firstLine="851"/>
              <w:jc w:val="right"/>
              <w:rPr>
                <w:b w:val="0"/>
                <w:color w:val="000000"/>
              </w:rPr>
            </w:pPr>
          </w:p>
          <w:p w14:paraId="781989EC" w14:textId="081EC1FE" w:rsidR="00FC5CC8" w:rsidRPr="00B00F1F" w:rsidRDefault="00FC5CC8" w:rsidP="00C23F38">
            <w:pPr>
              <w:tabs>
                <w:tab w:val="left" w:pos="720"/>
              </w:tabs>
              <w:ind w:firstLine="851"/>
              <w:jc w:val="right"/>
              <w:rPr>
                <w:b w:val="0"/>
                <w:color w:val="000000"/>
              </w:rPr>
            </w:pPr>
          </w:p>
        </w:tc>
      </w:tr>
    </w:tbl>
    <w:p w14:paraId="62CE8643" w14:textId="2801A211" w:rsidR="00826D4E" w:rsidRDefault="00826D4E" w:rsidP="00620A66">
      <w:pPr>
        <w:contextualSpacing/>
        <w:jc w:val="both"/>
        <w:rPr>
          <w:b w:val="0"/>
          <w:szCs w:val="24"/>
          <w:lang w:eastAsia="lt-LT"/>
        </w:rPr>
      </w:pPr>
    </w:p>
    <w:sectPr w:rsidR="00826D4E" w:rsidSect="00B51AAE">
      <w:headerReference w:type="default" r:id="rId8"/>
      <w:headerReference w:type="first" r:id="rId9"/>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BCF22" w14:textId="77777777" w:rsidR="00E56C73" w:rsidRDefault="00E56C73" w:rsidP="00BB5F6B">
      <w:r>
        <w:separator/>
      </w:r>
    </w:p>
  </w:endnote>
  <w:endnote w:type="continuationSeparator" w:id="0">
    <w:p w14:paraId="64840841" w14:textId="77777777" w:rsidR="00E56C73" w:rsidRDefault="00E56C73" w:rsidP="00BB5F6B">
      <w:r>
        <w:continuationSeparator/>
      </w:r>
    </w:p>
  </w:endnote>
  <w:endnote w:type="continuationNotice" w:id="1">
    <w:p w14:paraId="2A6655C8" w14:textId="77777777" w:rsidR="00E56C73" w:rsidRDefault="00E56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DEAE2" w14:textId="77777777" w:rsidR="00E56C73" w:rsidRDefault="00E56C73" w:rsidP="00BB5F6B">
      <w:r>
        <w:separator/>
      </w:r>
    </w:p>
  </w:footnote>
  <w:footnote w:type="continuationSeparator" w:id="0">
    <w:p w14:paraId="281A1BF3" w14:textId="77777777" w:rsidR="00E56C73" w:rsidRDefault="00E56C73" w:rsidP="00BB5F6B">
      <w:r>
        <w:continuationSeparator/>
      </w:r>
    </w:p>
  </w:footnote>
  <w:footnote w:type="continuationNotice" w:id="1">
    <w:p w14:paraId="2E643249" w14:textId="77777777" w:rsidR="00E56C73" w:rsidRDefault="00E56C73"/>
  </w:footnote>
  <w:footnote w:id="2">
    <w:p w14:paraId="62F921A0" w14:textId="61210D9C" w:rsidR="00FF18DA" w:rsidRPr="00520CA1" w:rsidRDefault="00FF18DA" w:rsidP="00520CA1">
      <w:pPr>
        <w:pStyle w:val="FootnoteText"/>
        <w:jc w:val="both"/>
        <w:rPr>
          <w:b w:val="0"/>
          <w:bCs/>
          <w:lang w:val="lt-LT"/>
        </w:rPr>
      </w:pPr>
      <w:r w:rsidRPr="00520CA1">
        <w:rPr>
          <w:rStyle w:val="FootnoteReference"/>
          <w:b w:val="0"/>
          <w:bCs/>
        </w:rPr>
        <w:footnoteRef/>
      </w:r>
      <w:r w:rsidRPr="00520CA1">
        <w:rPr>
          <w:b w:val="0"/>
          <w:bCs/>
        </w:rPr>
        <w:t xml:space="preserve"> </w:t>
      </w:r>
      <w:r w:rsidRPr="00520CA1">
        <w:rPr>
          <w:b w:val="0"/>
          <w:bCs/>
          <w:lang w:val="lt-LT"/>
        </w:rPr>
        <w:t xml:space="preserve">Įgyvendinant Kodekso </w:t>
      </w:r>
      <w:r>
        <w:rPr>
          <w:b w:val="0"/>
          <w:bCs/>
          <w:lang w:val="lt-LT"/>
        </w:rPr>
        <w:t xml:space="preserve">23 straipsnio 1 dalies </w:t>
      </w:r>
      <w:r w:rsidRPr="00520CA1">
        <w:rPr>
          <w:b w:val="0"/>
          <w:bCs/>
          <w:lang w:val="lt-LT"/>
        </w:rPr>
        <w:t>nuostatas, AB „Lietuvos geležinkeliai“ nuo 2019 m. gruodžio 8 d. perleido viešosios geležinkelių infrastruktūros valdytojo bei susijusių paslaugų veiklą (verslą) savo dukterinei bendrovei AB</w:t>
      </w:r>
      <w:r>
        <w:rPr>
          <w:b w:val="0"/>
          <w:bCs/>
          <w:lang w:val="lt-LT"/>
        </w:rPr>
        <w:t> </w:t>
      </w:r>
      <w:r w:rsidRPr="00520CA1">
        <w:rPr>
          <w:b w:val="0"/>
          <w:bCs/>
          <w:lang w:val="lt-LT"/>
        </w:rPr>
        <w:t xml:space="preserve">„Lietuvos geležinkelių infrastruktūra“. </w:t>
      </w:r>
    </w:p>
  </w:footnote>
  <w:footnote w:id="3">
    <w:p w14:paraId="4CF40166" w14:textId="77777777" w:rsidR="00FF18DA" w:rsidRPr="009D3BF3" w:rsidRDefault="00FF18DA" w:rsidP="00B4546A">
      <w:pPr>
        <w:pStyle w:val="FootnoteText"/>
        <w:jc w:val="both"/>
        <w:rPr>
          <w:b w:val="0"/>
          <w:bCs/>
          <w:lang w:val="lt-LT"/>
        </w:rPr>
      </w:pPr>
      <w:r w:rsidRPr="004A02EE">
        <w:rPr>
          <w:rStyle w:val="FootnoteReference"/>
          <w:b w:val="0"/>
          <w:bCs/>
        </w:rPr>
        <w:footnoteRef/>
      </w:r>
      <w:r w:rsidRPr="004A02EE">
        <w:rPr>
          <w:b w:val="0"/>
          <w:bCs/>
        </w:rPr>
        <w:t xml:space="preserve"> </w:t>
      </w:r>
      <w:r w:rsidRPr="009D3BF3">
        <w:rPr>
          <w:rFonts w:cstheme="minorHAnsi"/>
          <w:b w:val="0"/>
          <w:bCs/>
          <w:color w:val="000000"/>
          <w:lang w:val="lt-LT"/>
        </w:rPr>
        <w:t>P</w:t>
      </w:r>
      <w:r w:rsidRPr="009D3BF3">
        <w:rPr>
          <w:rFonts w:cstheme="minorHAnsi"/>
          <w:b w:val="0"/>
          <w:bCs/>
          <w:color w:val="000000"/>
        </w:rPr>
        <w:t>atvirtint</w:t>
      </w:r>
      <w:r w:rsidRPr="009D3BF3">
        <w:rPr>
          <w:rFonts w:cstheme="minorHAnsi"/>
          <w:b w:val="0"/>
          <w:bCs/>
          <w:color w:val="000000"/>
          <w:lang w:val="lt-LT"/>
        </w:rPr>
        <w:t>ų</w:t>
      </w:r>
      <w:r w:rsidRPr="009D3BF3">
        <w:rPr>
          <w:rFonts w:cstheme="minorHAnsi"/>
          <w:b w:val="0"/>
          <w:bCs/>
          <w:color w:val="000000"/>
        </w:rPr>
        <w:t xml:space="preserve"> </w:t>
      </w:r>
      <w:r w:rsidRPr="009D3BF3">
        <w:rPr>
          <w:rFonts w:cstheme="minorHAnsi"/>
          <w:b w:val="0"/>
          <w:bCs/>
          <w:color w:val="000000"/>
          <w:lang w:val="lt-LT"/>
        </w:rPr>
        <w:t xml:space="preserve">Lietuvos Respublikos Vyriausybės </w:t>
      </w:r>
      <w:r w:rsidRPr="009D3BF3">
        <w:rPr>
          <w:rFonts w:cstheme="minorHAnsi"/>
          <w:b w:val="0"/>
          <w:bCs/>
          <w:color w:val="000000"/>
        </w:rPr>
        <w:t>2004 m. gegužės 19 d. nutarimu Nr. 611 „Dėl Viešosios geležinkelių infrastruktūros pajėgumų skyrimo taisyklių patvirtinimo“</w:t>
      </w:r>
      <w:r w:rsidRPr="009D3BF3">
        <w:rPr>
          <w:rFonts w:cstheme="minorHAnsi"/>
          <w:b w:val="0"/>
          <w:bCs/>
          <w:color w:val="000000"/>
          <w:lang w:val="lt-LT"/>
        </w:rPr>
        <w:t>, redakcija, galiojusi iki 2019 m. gruodžio 7 d.</w:t>
      </w:r>
    </w:p>
  </w:footnote>
  <w:footnote w:id="4">
    <w:p w14:paraId="057A99AE" w14:textId="5B529962" w:rsidR="00FF18DA" w:rsidRPr="009D3BF3" w:rsidRDefault="00FF18DA" w:rsidP="00DD4421">
      <w:pPr>
        <w:pStyle w:val="FootnoteText"/>
        <w:jc w:val="both"/>
        <w:rPr>
          <w:b w:val="0"/>
          <w:bCs/>
          <w:lang w:val="lt-LT"/>
        </w:rPr>
      </w:pPr>
      <w:r w:rsidRPr="009D3BF3">
        <w:rPr>
          <w:rStyle w:val="FootnoteReference"/>
          <w:b w:val="0"/>
          <w:bCs/>
        </w:rPr>
        <w:footnoteRef/>
      </w:r>
      <w:r w:rsidRPr="009D3BF3">
        <w:rPr>
          <w:b w:val="0"/>
          <w:bCs/>
        </w:rPr>
        <w:t xml:space="preserve"> </w:t>
      </w:r>
      <w:r w:rsidRPr="009D3BF3">
        <w:rPr>
          <w:b w:val="0"/>
          <w:bCs/>
          <w:color w:val="000000" w:themeColor="text1"/>
          <w:lang w:val="lt-LT"/>
        </w:rPr>
        <w:t>I</w:t>
      </w:r>
      <w:proofErr w:type="spellStart"/>
      <w:r w:rsidRPr="009D3BF3">
        <w:rPr>
          <w:b w:val="0"/>
          <w:bCs/>
          <w:color w:val="000000" w:themeColor="text1"/>
        </w:rPr>
        <w:t>nfrastruktūros</w:t>
      </w:r>
      <w:proofErr w:type="spellEnd"/>
      <w:r w:rsidRPr="009D3BF3">
        <w:rPr>
          <w:b w:val="0"/>
          <w:bCs/>
          <w:color w:val="000000" w:themeColor="text1"/>
        </w:rPr>
        <w:t xml:space="preserve"> dalis taip pat </w:t>
      </w:r>
      <w:r w:rsidRPr="009D3BF3">
        <w:rPr>
          <w:b w:val="0"/>
          <w:bCs/>
          <w:color w:val="000000" w:themeColor="text1"/>
          <w:lang w:val="lt-LT"/>
        </w:rPr>
        <w:t>buvo</w:t>
      </w:r>
      <w:r w:rsidRPr="009D3BF3">
        <w:rPr>
          <w:b w:val="0"/>
          <w:bCs/>
          <w:color w:val="000000" w:themeColor="text1"/>
        </w:rPr>
        <w:t xml:space="preserve"> perpildyta ruože Radviliškis-Pagėgiai</w:t>
      </w:r>
      <w:r w:rsidRPr="009D3BF3">
        <w:rPr>
          <w:b w:val="0"/>
          <w:bCs/>
          <w:color w:val="000000" w:themeColor="text1"/>
          <w:lang w:val="lt-LT"/>
        </w:rPr>
        <w:t>.</w:t>
      </w:r>
    </w:p>
  </w:footnote>
  <w:footnote w:id="5">
    <w:p w14:paraId="50D754AC" w14:textId="55D950E6" w:rsidR="00FF18DA" w:rsidRPr="009D3BF3" w:rsidRDefault="00FF18DA" w:rsidP="00DD4421">
      <w:pPr>
        <w:pStyle w:val="FootnoteText"/>
        <w:jc w:val="both"/>
        <w:rPr>
          <w:lang w:val="lt-LT"/>
        </w:rPr>
      </w:pPr>
      <w:r w:rsidRPr="009D3BF3">
        <w:rPr>
          <w:rStyle w:val="FootnoteReference"/>
          <w:b w:val="0"/>
          <w:bCs/>
        </w:rPr>
        <w:footnoteRef/>
      </w:r>
      <w:r w:rsidRPr="009D3BF3">
        <w:rPr>
          <w:b w:val="0"/>
          <w:bCs/>
        </w:rPr>
        <w:t xml:space="preserve"> </w:t>
      </w:r>
      <w:r w:rsidRPr="009D3BF3">
        <w:rPr>
          <w:b w:val="0"/>
          <w:bCs/>
          <w:color w:val="000000" w:themeColor="text1"/>
        </w:rPr>
        <w:t>Individualus administracinis aktas turi būti pagrįstas objektyviais duomenimis (faktais) ir teisės aktų normomis, о taikomos poveikio priemonės (licencijos ar leidimo galiojimo panaikinimas, laikinas uždraudimas verstis tam tikra veikla ar teikti paslaugas, bauda ir kt.) turi būti motyvuotos.</w:t>
      </w:r>
    </w:p>
  </w:footnote>
  <w:footnote w:id="6">
    <w:p w14:paraId="79E189E8" w14:textId="7ADB3850" w:rsidR="00FF18DA" w:rsidRPr="00DD4421" w:rsidRDefault="00FF18DA" w:rsidP="004101A6">
      <w:pPr>
        <w:pStyle w:val="FootnoteText"/>
        <w:jc w:val="both"/>
        <w:rPr>
          <w:lang w:val="lt-LT"/>
        </w:rPr>
      </w:pPr>
      <w:r w:rsidRPr="009D3BF3">
        <w:rPr>
          <w:rStyle w:val="FootnoteReference"/>
          <w:b w:val="0"/>
          <w:bCs/>
        </w:rPr>
        <w:footnoteRef/>
      </w:r>
      <w:r w:rsidRPr="009D3BF3">
        <w:rPr>
          <w:b w:val="0"/>
          <w:bCs/>
        </w:rPr>
        <w:t xml:space="preserve"> </w:t>
      </w:r>
      <w:r w:rsidRPr="009D3BF3">
        <w:rPr>
          <w:b w:val="0"/>
          <w:bCs/>
          <w:color w:val="000000" w:themeColor="text1"/>
        </w:rPr>
        <w:t>2012 m. lapkričio 12 d. Europos Parlamento ir Tarnybos direktyvos 2012/34/ES, kuria sukuriama bendra Europos geležinkelių erdvė (OL 2012 L 343, p. 32)</w:t>
      </w:r>
      <w:r w:rsidRPr="009D3BF3">
        <w:rPr>
          <w:b w:val="0"/>
          <w:bCs/>
          <w:color w:val="000000" w:themeColor="text1"/>
          <w:lang w:val="lt-LT"/>
        </w:rPr>
        <w:t>.</w:t>
      </w:r>
    </w:p>
  </w:footnote>
  <w:footnote w:id="7">
    <w:p w14:paraId="5AAF9EFA" w14:textId="4E161646" w:rsidR="00FF18DA" w:rsidRPr="00DD4421" w:rsidRDefault="00FF18DA" w:rsidP="004101A6">
      <w:pPr>
        <w:pStyle w:val="FootnoteText"/>
        <w:jc w:val="both"/>
        <w:rPr>
          <w:lang w:val="lt-LT"/>
        </w:rPr>
      </w:pPr>
      <w:r w:rsidRPr="00DD4421">
        <w:rPr>
          <w:rStyle w:val="FootnoteReference"/>
          <w:b w:val="0"/>
          <w:bCs/>
        </w:rPr>
        <w:footnoteRef/>
      </w:r>
      <w:r w:rsidRPr="00DD4421">
        <w:rPr>
          <w:b w:val="0"/>
          <w:bCs/>
        </w:rPr>
        <w:t xml:space="preserve"> </w:t>
      </w:r>
      <w:r w:rsidRPr="00AB5530">
        <w:rPr>
          <w:b w:val="0"/>
          <w:bCs/>
          <w:color w:val="000000" w:themeColor="text1"/>
          <w:szCs w:val="24"/>
        </w:rPr>
        <w:t>2016 m. gruodžio 14 d. Europos parlamento ir Tarybos direktyv</w:t>
      </w:r>
      <w:r>
        <w:rPr>
          <w:b w:val="0"/>
          <w:bCs/>
          <w:color w:val="000000" w:themeColor="text1"/>
          <w:szCs w:val="24"/>
          <w:lang w:val="lt-LT"/>
        </w:rPr>
        <w:t>a</w:t>
      </w:r>
      <w:r w:rsidRPr="00AB5530">
        <w:rPr>
          <w:b w:val="0"/>
          <w:bCs/>
          <w:color w:val="000000" w:themeColor="text1"/>
          <w:szCs w:val="24"/>
        </w:rPr>
        <w:t xml:space="preserve"> (ES) 2016/2370, kuria iš dalies keičiama Direktyva 2012/34/ES, kiek tai susiję su keleivių vežimo geležinkeliais valstybės viduje paslaugų rinkos atvėrimu ir geležinkelių infrastruktūros valdymu (OL 2016 L 352, p. 1)</w:t>
      </w:r>
      <w:r w:rsidRPr="00AB5530">
        <w:rPr>
          <w:b w:val="0"/>
          <w:bCs/>
          <w:color w:val="000000" w:themeColor="text1"/>
          <w:szCs w:val="24"/>
          <w:lang w:val="lt-LT"/>
        </w:rPr>
        <w:t>.</w:t>
      </w:r>
    </w:p>
  </w:footnote>
  <w:footnote w:id="8">
    <w:p w14:paraId="11055F1C" w14:textId="21FC9703" w:rsidR="00FF18DA" w:rsidRPr="008C0AF7" w:rsidRDefault="00FF18DA">
      <w:pPr>
        <w:pStyle w:val="FootnoteText"/>
        <w:rPr>
          <w:lang w:val="lt-LT"/>
        </w:rPr>
      </w:pPr>
      <w:r w:rsidRPr="008C0AF7">
        <w:rPr>
          <w:rStyle w:val="FootnoteReference"/>
          <w:b w:val="0"/>
          <w:bCs/>
        </w:rPr>
        <w:footnoteRef/>
      </w:r>
      <w:r w:rsidRPr="008C0AF7">
        <w:rPr>
          <w:b w:val="0"/>
          <w:bCs/>
        </w:rPr>
        <w:t xml:space="preserve"> </w:t>
      </w:r>
      <w:r>
        <w:rPr>
          <w:b w:val="0"/>
          <w:bCs/>
          <w:lang w:val="lt-LT"/>
        </w:rPr>
        <w:t xml:space="preserve">Lietuvos Respublikos geležinkelių transporto kodekso redakcija galiojusi iki </w:t>
      </w:r>
      <w:r w:rsidRPr="008C0AF7">
        <w:rPr>
          <w:b w:val="0"/>
          <w:bCs/>
          <w:lang w:val="lt-LT"/>
        </w:rPr>
        <w:t>2</w:t>
      </w:r>
      <w:r>
        <w:rPr>
          <w:b w:val="0"/>
          <w:bCs/>
          <w:lang w:val="lt-LT"/>
        </w:rPr>
        <w:t>019 m. gruodžio 7 d.</w:t>
      </w:r>
    </w:p>
  </w:footnote>
  <w:footnote w:id="9">
    <w:p w14:paraId="192E9516" w14:textId="559F64F9" w:rsidR="00FF18DA" w:rsidRPr="00EB30E7" w:rsidRDefault="00FF18DA" w:rsidP="00EB30E7">
      <w:pPr>
        <w:pStyle w:val="FootnoteText"/>
        <w:jc w:val="both"/>
        <w:rPr>
          <w:b w:val="0"/>
          <w:bCs/>
          <w:lang w:val="lt-LT"/>
        </w:rPr>
      </w:pPr>
      <w:r w:rsidRPr="008C0AF7">
        <w:rPr>
          <w:rStyle w:val="FootnoteReference"/>
          <w:b w:val="0"/>
          <w:bCs/>
        </w:rPr>
        <w:footnoteRef/>
      </w:r>
      <w:r w:rsidRPr="00EB30E7">
        <w:rPr>
          <w:b w:val="0"/>
          <w:bCs/>
        </w:rPr>
        <w:t xml:space="preserve"> </w:t>
      </w:r>
      <w:r w:rsidRPr="00EB30E7">
        <w:rPr>
          <w:b w:val="0"/>
          <w:bCs/>
          <w:lang w:val="lt-LT"/>
        </w:rPr>
        <w:t>Teisingumo teismo 2013</w:t>
      </w:r>
      <w:r>
        <w:rPr>
          <w:b w:val="0"/>
          <w:bCs/>
          <w:lang w:val="lt-LT"/>
        </w:rPr>
        <w:t xml:space="preserve"> m. liepos </w:t>
      </w:r>
      <w:r w:rsidRPr="00EB30E7">
        <w:rPr>
          <w:b w:val="0"/>
          <w:bCs/>
          <w:lang w:val="lt-LT"/>
        </w:rPr>
        <w:t>11</w:t>
      </w:r>
      <w:r>
        <w:rPr>
          <w:b w:val="0"/>
          <w:bCs/>
          <w:lang w:val="lt-LT"/>
        </w:rPr>
        <w:t xml:space="preserve"> d.</w:t>
      </w:r>
      <w:r w:rsidRPr="00EB30E7">
        <w:rPr>
          <w:b w:val="0"/>
          <w:bCs/>
          <w:lang w:val="lt-LT"/>
        </w:rPr>
        <w:t xml:space="preserve"> Teisingumo teismo sprendimas byloje Europos Komisija v Slovėnijos Respublik</w:t>
      </w:r>
      <w:r>
        <w:rPr>
          <w:b w:val="0"/>
          <w:bCs/>
          <w:lang w:val="lt-LT"/>
        </w:rPr>
        <w:t>ą</w:t>
      </w:r>
      <w:r w:rsidRPr="00EB30E7">
        <w:rPr>
          <w:b w:val="0"/>
          <w:bCs/>
          <w:lang w:val="lt-LT"/>
        </w:rPr>
        <w:t>, bylos Nr. C-625/10, §45.</w:t>
      </w:r>
    </w:p>
  </w:footnote>
  <w:footnote w:id="10">
    <w:p w14:paraId="42E542D0" w14:textId="5A7CF1EC" w:rsidR="00FF18DA" w:rsidRPr="00354CD5" w:rsidRDefault="00FF18DA" w:rsidP="00354CD5">
      <w:pPr>
        <w:pStyle w:val="FootnoteText"/>
        <w:jc w:val="both"/>
        <w:rPr>
          <w:lang w:val="lt-LT"/>
        </w:rPr>
      </w:pPr>
      <w:r w:rsidRPr="006A1FFD">
        <w:rPr>
          <w:rStyle w:val="FootnoteReference"/>
          <w:b w:val="0"/>
          <w:bCs/>
        </w:rPr>
        <w:footnoteRef/>
      </w:r>
      <w:r w:rsidRPr="00354CD5">
        <w:rPr>
          <w:b w:val="0"/>
          <w:bCs/>
        </w:rPr>
        <w:t>https://ltsa.lrv.lt/uploads/ltsa/documents/files/Copy%20of%20%C4%AEMON%C4%96S%2C%20KURIOS%20TURI%20LICENCIJ%C4%84-4%20(1).xlsx</w:t>
      </w:r>
    </w:p>
  </w:footnote>
  <w:footnote w:id="11">
    <w:p w14:paraId="6440E896" w14:textId="4188FE82" w:rsidR="00FF18DA" w:rsidRPr="00354CD5" w:rsidRDefault="00FF18DA" w:rsidP="00354CD5">
      <w:pPr>
        <w:pStyle w:val="FootnoteText"/>
        <w:jc w:val="both"/>
        <w:rPr>
          <w:lang w:val="lt-LT"/>
        </w:rPr>
      </w:pPr>
      <w:r w:rsidRPr="00354CD5">
        <w:rPr>
          <w:rStyle w:val="FootnoteReference"/>
          <w:b w:val="0"/>
          <w:bCs/>
        </w:rPr>
        <w:footnoteRef/>
      </w:r>
      <w:r>
        <w:t xml:space="preserve"> </w:t>
      </w:r>
      <w:r w:rsidRPr="00EF7005">
        <w:rPr>
          <w:b w:val="0"/>
          <w:color w:val="000000" w:themeColor="text1"/>
          <w:szCs w:val="24"/>
        </w:rPr>
        <w:t>Lietuvos Respublikos valstybės kontrolės</w:t>
      </w:r>
      <w:r w:rsidRPr="00856E5D">
        <w:rPr>
          <w:b w:val="0"/>
          <w:color w:val="000000" w:themeColor="text1"/>
          <w:szCs w:val="24"/>
        </w:rPr>
        <w:t xml:space="preserve"> 2018 m. gruodžio 12 d. valstybinio audito ataskaitoje Nr. VA-2018-P-20-1-12 „Viešosios geležinkelių infrastruktūros valdymas“</w:t>
      </w:r>
      <w:r>
        <w:rPr>
          <w:b w:val="0"/>
          <w:color w:val="000000" w:themeColor="text1"/>
          <w:szCs w:val="24"/>
          <w:lang w:val="lt-LT"/>
        </w:rPr>
        <w:t xml:space="preserve"> buvo</w:t>
      </w:r>
      <w:r w:rsidRPr="00856E5D">
        <w:rPr>
          <w:b w:val="0"/>
          <w:color w:val="000000" w:themeColor="text1"/>
          <w:szCs w:val="24"/>
        </w:rPr>
        <w:t xml:space="preserve"> </w:t>
      </w:r>
      <w:r>
        <w:rPr>
          <w:b w:val="0"/>
          <w:color w:val="000000" w:themeColor="text1"/>
          <w:szCs w:val="24"/>
          <w:lang w:val="lt-LT"/>
        </w:rPr>
        <w:t>nustatyta</w:t>
      </w:r>
      <w:r>
        <w:rPr>
          <w:b w:val="0"/>
          <w:color w:val="000000" w:themeColor="text1"/>
          <w:szCs w:val="24"/>
        </w:rPr>
        <w:t xml:space="preserve">, kad </w:t>
      </w:r>
      <w:r w:rsidRPr="00DC314A">
        <w:rPr>
          <w:b w:val="0"/>
          <w:color w:val="000000" w:themeColor="text1"/>
          <w:szCs w:val="24"/>
        </w:rPr>
        <w:t>2017</w:t>
      </w:r>
      <w:r w:rsidRPr="001673E8">
        <w:rPr>
          <w:b w:val="0"/>
          <w:color w:val="000000" w:themeColor="text1"/>
          <w:szCs w:val="24"/>
        </w:rPr>
        <w:t>–</w:t>
      </w:r>
      <w:r w:rsidRPr="00DC314A">
        <w:rPr>
          <w:b w:val="0"/>
          <w:color w:val="000000" w:themeColor="text1"/>
          <w:szCs w:val="24"/>
        </w:rPr>
        <w:t>2018 m</w:t>
      </w:r>
      <w:r>
        <w:rPr>
          <w:b w:val="0"/>
          <w:color w:val="000000" w:themeColor="text1"/>
          <w:szCs w:val="24"/>
          <w:lang w:val="lt-LT"/>
        </w:rPr>
        <w:t>.</w:t>
      </w:r>
      <w:r>
        <w:rPr>
          <w:b w:val="0"/>
          <w:color w:val="000000" w:themeColor="text1"/>
          <w:szCs w:val="24"/>
        </w:rPr>
        <w:t xml:space="preserve"> tarnybinio traukinių tvarkaraščio galiojimo laikotarpiu AB „Lietuvos geležinkeliai“ </w:t>
      </w:r>
      <w:r w:rsidRPr="00DC314A">
        <w:rPr>
          <w:b w:val="0"/>
          <w:color w:val="000000" w:themeColor="text1"/>
          <w:szCs w:val="24"/>
        </w:rPr>
        <w:t>Krovini</w:t>
      </w:r>
      <w:r>
        <w:rPr>
          <w:b w:val="0"/>
          <w:color w:val="000000" w:themeColor="text1"/>
          <w:szCs w:val="24"/>
        </w:rPr>
        <w:t>ų</w:t>
      </w:r>
      <w:r w:rsidRPr="00DC314A">
        <w:rPr>
          <w:b w:val="0"/>
          <w:color w:val="000000" w:themeColor="text1"/>
          <w:szCs w:val="24"/>
        </w:rPr>
        <w:t xml:space="preserve"> ve</w:t>
      </w:r>
      <w:r>
        <w:rPr>
          <w:b w:val="0"/>
          <w:color w:val="000000" w:themeColor="text1"/>
          <w:szCs w:val="24"/>
        </w:rPr>
        <w:t>ž</w:t>
      </w:r>
      <w:r w:rsidRPr="00DC314A">
        <w:rPr>
          <w:b w:val="0"/>
          <w:color w:val="000000" w:themeColor="text1"/>
          <w:szCs w:val="24"/>
        </w:rPr>
        <w:t xml:space="preserve">imo direkcija </w:t>
      </w:r>
      <w:r>
        <w:rPr>
          <w:b w:val="0"/>
          <w:color w:val="000000" w:themeColor="text1"/>
          <w:szCs w:val="24"/>
        </w:rPr>
        <w:t>nepasinaudojo</w:t>
      </w:r>
      <w:r w:rsidRPr="00DC314A">
        <w:rPr>
          <w:b w:val="0"/>
          <w:color w:val="000000" w:themeColor="text1"/>
          <w:szCs w:val="24"/>
        </w:rPr>
        <w:t xml:space="preserve"> skirtais paj</w:t>
      </w:r>
      <w:r>
        <w:rPr>
          <w:b w:val="0"/>
          <w:color w:val="000000" w:themeColor="text1"/>
          <w:szCs w:val="24"/>
        </w:rPr>
        <w:t>ė</w:t>
      </w:r>
      <w:r w:rsidRPr="00DC314A">
        <w:rPr>
          <w:b w:val="0"/>
          <w:color w:val="000000" w:themeColor="text1"/>
          <w:szCs w:val="24"/>
        </w:rPr>
        <w:t>gumais vidutini</w:t>
      </w:r>
      <w:r>
        <w:rPr>
          <w:b w:val="0"/>
          <w:color w:val="000000" w:themeColor="text1"/>
          <w:szCs w:val="24"/>
        </w:rPr>
        <w:t>š</w:t>
      </w:r>
      <w:r w:rsidRPr="00DC314A">
        <w:rPr>
          <w:b w:val="0"/>
          <w:color w:val="000000" w:themeColor="text1"/>
          <w:szCs w:val="24"/>
        </w:rPr>
        <w:t>kai 4,4 t</w:t>
      </w:r>
      <w:r>
        <w:rPr>
          <w:b w:val="0"/>
          <w:color w:val="000000" w:themeColor="text1"/>
          <w:szCs w:val="24"/>
        </w:rPr>
        <w:t>ū</w:t>
      </w:r>
      <w:r w:rsidRPr="00DC314A">
        <w:rPr>
          <w:b w:val="0"/>
          <w:color w:val="000000" w:themeColor="text1"/>
          <w:szCs w:val="24"/>
        </w:rPr>
        <w:t>kst. kart</w:t>
      </w:r>
      <w:r>
        <w:rPr>
          <w:b w:val="0"/>
          <w:color w:val="000000" w:themeColor="text1"/>
          <w:szCs w:val="24"/>
        </w:rPr>
        <w:t>ų</w:t>
      </w:r>
      <w:r w:rsidRPr="00DC314A">
        <w:rPr>
          <w:b w:val="0"/>
          <w:color w:val="000000" w:themeColor="text1"/>
          <w:szCs w:val="24"/>
        </w:rPr>
        <w:t xml:space="preserve"> </w:t>
      </w:r>
      <w:r w:rsidRPr="00AC5DF3">
        <w:rPr>
          <w:b w:val="0"/>
          <w:color w:val="000000" w:themeColor="text1"/>
          <w:szCs w:val="24"/>
        </w:rPr>
        <w:t xml:space="preserve">(36,6 proc. visų </w:t>
      </w:r>
      <w:r>
        <w:rPr>
          <w:b w:val="0"/>
          <w:color w:val="000000" w:themeColor="text1"/>
          <w:szCs w:val="24"/>
          <w:lang w:val="lt-LT"/>
        </w:rPr>
        <w:t>jos</w:t>
      </w:r>
      <w:r w:rsidRPr="00AC5DF3">
        <w:rPr>
          <w:b w:val="0"/>
          <w:color w:val="000000" w:themeColor="text1"/>
          <w:szCs w:val="24"/>
        </w:rPr>
        <w:t xml:space="preserve"> suplanuotų važiavimų),</w:t>
      </w:r>
      <w:r w:rsidRPr="00DC314A">
        <w:rPr>
          <w:b w:val="0"/>
          <w:color w:val="000000" w:themeColor="text1"/>
          <w:szCs w:val="24"/>
        </w:rPr>
        <w:t xml:space="preserve"> </w:t>
      </w:r>
      <w:r>
        <w:rPr>
          <w:b w:val="0"/>
          <w:color w:val="000000" w:themeColor="text1"/>
          <w:szCs w:val="24"/>
        </w:rPr>
        <w:t xml:space="preserve">o AB „Lietuvos geležinkeliai“ </w:t>
      </w:r>
      <w:r w:rsidRPr="00DC314A">
        <w:rPr>
          <w:b w:val="0"/>
          <w:color w:val="000000" w:themeColor="text1"/>
          <w:szCs w:val="24"/>
        </w:rPr>
        <w:t>Keleivi</w:t>
      </w:r>
      <w:r>
        <w:rPr>
          <w:b w:val="0"/>
          <w:color w:val="000000" w:themeColor="text1"/>
          <w:szCs w:val="24"/>
        </w:rPr>
        <w:t>ų</w:t>
      </w:r>
      <w:r w:rsidRPr="00DC314A">
        <w:rPr>
          <w:b w:val="0"/>
          <w:color w:val="000000" w:themeColor="text1"/>
          <w:szCs w:val="24"/>
        </w:rPr>
        <w:t xml:space="preserve"> ve</w:t>
      </w:r>
      <w:r>
        <w:rPr>
          <w:b w:val="0"/>
          <w:color w:val="000000" w:themeColor="text1"/>
          <w:szCs w:val="24"/>
        </w:rPr>
        <w:t>ž</w:t>
      </w:r>
      <w:r w:rsidRPr="00DC314A">
        <w:rPr>
          <w:b w:val="0"/>
          <w:color w:val="000000" w:themeColor="text1"/>
          <w:szCs w:val="24"/>
        </w:rPr>
        <w:t xml:space="preserve">imo direkcija </w:t>
      </w:r>
      <w:r>
        <w:rPr>
          <w:b w:val="0"/>
          <w:color w:val="000000" w:themeColor="text1"/>
          <w:szCs w:val="24"/>
        </w:rPr>
        <w:t xml:space="preserve">– </w:t>
      </w:r>
      <w:r w:rsidRPr="00DC314A">
        <w:rPr>
          <w:b w:val="0"/>
          <w:color w:val="000000" w:themeColor="text1"/>
          <w:szCs w:val="24"/>
        </w:rPr>
        <w:t>0,2 t</w:t>
      </w:r>
      <w:r>
        <w:rPr>
          <w:b w:val="0"/>
          <w:color w:val="000000" w:themeColor="text1"/>
          <w:szCs w:val="24"/>
        </w:rPr>
        <w:t>ū</w:t>
      </w:r>
      <w:r w:rsidRPr="00DC314A">
        <w:rPr>
          <w:b w:val="0"/>
          <w:color w:val="000000" w:themeColor="text1"/>
          <w:szCs w:val="24"/>
        </w:rPr>
        <w:t>kst. kart</w:t>
      </w:r>
      <w:r>
        <w:rPr>
          <w:b w:val="0"/>
          <w:color w:val="000000" w:themeColor="text1"/>
          <w:szCs w:val="24"/>
        </w:rPr>
        <w:t>ų</w:t>
      </w:r>
      <w:r w:rsidRPr="00DC314A">
        <w:rPr>
          <w:b w:val="0"/>
          <w:color w:val="000000" w:themeColor="text1"/>
          <w:szCs w:val="24"/>
        </w:rPr>
        <w:t xml:space="preserve"> (3 proc. vis</w:t>
      </w:r>
      <w:r>
        <w:rPr>
          <w:b w:val="0"/>
          <w:color w:val="000000" w:themeColor="text1"/>
          <w:szCs w:val="24"/>
        </w:rPr>
        <w:t>ų</w:t>
      </w:r>
      <w:r w:rsidRPr="00DC314A">
        <w:rPr>
          <w:b w:val="0"/>
          <w:color w:val="000000" w:themeColor="text1"/>
          <w:szCs w:val="24"/>
        </w:rPr>
        <w:t xml:space="preserve"> jos suplanuot</w:t>
      </w:r>
      <w:r>
        <w:rPr>
          <w:b w:val="0"/>
          <w:color w:val="000000" w:themeColor="text1"/>
          <w:szCs w:val="24"/>
        </w:rPr>
        <w:t>ų</w:t>
      </w:r>
      <w:r w:rsidRPr="00DC314A">
        <w:rPr>
          <w:b w:val="0"/>
          <w:color w:val="000000" w:themeColor="text1"/>
          <w:szCs w:val="24"/>
        </w:rPr>
        <w:t xml:space="preserve"> va</w:t>
      </w:r>
      <w:r>
        <w:rPr>
          <w:b w:val="0"/>
          <w:color w:val="000000" w:themeColor="text1"/>
          <w:szCs w:val="24"/>
        </w:rPr>
        <w:t>ž</w:t>
      </w:r>
      <w:r w:rsidRPr="00DC314A">
        <w:rPr>
          <w:b w:val="0"/>
          <w:color w:val="000000" w:themeColor="text1"/>
          <w:szCs w:val="24"/>
        </w:rPr>
        <w:t>iavi</w:t>
      </w:r>
      <w:r>
        <w:rPr>
          <w:b w:val="0"/>
          <w:color w:val="000000" w:themeColor="text1"/>
          <w:szCs w:val="24"/>
        </w:rPr>
        <w:t>mų).</w:t>
      </w:r>
    </w:p>
  </w:footnote>
  <w:footnote w:id="12">
    <w:p w14:paraId="7F55B90B" w14:textId="65850E65" w:rsidR="00FF18DA" w:rsidRPr="00F95BBA" w:rsidRDefault="00FF18DA" w:rsidP="000057A7">
      <w:pPr>
        <w:pStyle w:val="FootnoteText"/>
        <w:jc w:val="both"/>
        <w:rPr>
          <w:b w:val="0"/>
          <w:bCs/>
          <w:lang w:val="lt-LT"/>
        </w:rPr>
      </w:pPr>
      <w:r w:rsidRPr="00F95BBA">
        <w:rPr>
          <w:rStyle w:val="FootnoteReference"/>
          <w:b w:val="0"/>
          <w:bCs/>
        </w:rPr>
        <w:footnoteRef/>
      </w:r>
      <w:r w:rsidRPr="00F95BBA">
        <w:rPr>
          <w:b w:val="0"/>
          <w:bCs/>
        </w:rPr>
        <w:t xml:space="preserve"> </w:t>
      </w:r>
      <w:r w:rsidRPr="00F95BBA">
        <w:rPr>
          <w:b w:val="0"/>
          <w:bCs/>
          <w:lang w:val="lt-LT"/>
        </w:rPr>
        <w:t>Teisingumo teismo 2013</w:t>
      </w:r>
      <w:r>
        <w:rPr>
          <w:b w:val="0"/>
          <w:bCs/>
          <w:lang w:val="lt-LT"/>
        </w:rPr>
        <w:t xml:space="preserve"> m. vasario </w:t>
      </w:r>
      <w:r w:rsidRPr="00F95BBA">
        <w:rPr>
          <w:b w:val="0"/>
          <w:bCs/>
          <w:lang w:val="lt-LT"/>
        </w:rPr>
        <w:t>28</w:t>
      </w:r>
      <w:r w:rsidRPr="00F95BBA">
        <w:rPr>
          <w:b w:val="0"/>
          <w:bCs/>
        </w:rPr>
        <w:t xml:space="preserve"> </w:t>
      </w:r>
      <w:r>
        <w:rPr>
          <w:b w:val="0"/>
          <w:bCs/>
          <w:lang w:val="lt-LT"/>
        </w:rPr>
        <w:t xml:space="preserve">d. </w:t>
      </w:r>
      <w:r w:rsidRPr="00F95BBA">
        <w:rPr>
          <w:b w:val="0"/>
          <w:bCs/>
          <w:lang w:val="lt-LT"/>
        </w:rPr>
        <w:t>sprendimas byloje Europos Komisija v Ispanijos Karalyst</w:t>
      </w:r>
      <w:r>
        <w:rPr>
          <w:b w:val="0"/>
          <w:bCs/>
          <w:lang w:val="lt-LT"/>
        </w:rPr>
        <w:t>ę</w:t>
      </w:r>
      <w:r w:rsidRPr="00F95BBA">
        <w:rPr>
          <w:b w:val="0"/>
          <w:bCs/>
          <w:lang w:val="lt-LT"/>
        </w:rPr>
        <w:t>, bylos Nr. C-</w:t>
      </w:r>
      <w:r>
        <w:rPr>
          <w:b w:val="0"/>
          <w:bCs/>
          <w:lang w:val="lt-LT"/>
        </w:rPr>
        <w:t> </w:t>
      </w:r>
      <w:r w:rsidRPr="00F95BBA">
        <w:rPr>
          <w:b w:val="0"/>
          <w:bCs/>
          <w:lang w:val="lt-LT"/>
        </w:rPr>
        <w:t>483/10, §96-100.</w:t>
      </w:r>
    </w:p>
  </w:footnote>
  <w:footnote w:id="13">
    <w:p w14:paraId="678DCC62" w14:textId="47E6DBCF" w:rsidR="00FF18DA" w:rsidRPr="00354CD5" w:rsidRDefault="00FF18DA" w:rsidP="00354CD5">
      <w:pPr>
        <w:pStyle w:val="FootnoteText"/>
        <w:jc w:val="both"/>
        <w:rPr>
          <w:b w:val="0"/>
          <w:bCs/>
          <w:lang w:val="lt-LT"/>
        </w:rPr>
      </w:pPr>
      <w:r w:rsidRPr="00354CD5">
        <w:rPr>
          <w:rStyle w:val="FootnoteReference"/>
          <w:b w:val="0"/>
          <w:bCs/>
        </w:rPr>
        <w:footnoteRef/>
      </w:r>
      <w:r w:rsidRPr="00354CD5">
        <w:rPr>
          <w:b w:val="0"/>
          <w:bCs/>
        </w:rPr>
        <w:t xml:space="preserve"> </w:t>
      </w:r>
      <w:r>
        <w:rPr>
          <w:rStyle w:val="FontStyle20"/>
          <w:b w:val="0"/>
          <w:bCs/>
          <w:sz w:val="20"/>
          <w:szCs w:val="20"/>
          <w:lang w:val="lt-LT"/>
        </w:rPr>
        <w:t>K</w:t>
      </w:r>
      <w:r w:rsidRPr="00354CD5">
        <w:rPr>
          <w:rStyle w:val="FontStyle20"/>
          <w:b w:val="0"/>
          <w:bCs/>
          <w:sz w:val="20"/>
          <w:szCs w:val="20"/>
        </w:rPr>
        <w:t xml:space="preserve">alio chlorido (kodas 310420), amonio sulfato (kodas 310221), techninės akmens druskos, </w:t>
      </w:r>
      <w:proofErr w:type="spellStart"/>
      <w:r w:rsidRPr="00354CD5">
        <w:rPr>
          <w:rStyle w:val="FontStyle20"/>
          <w:b w:val="0"/>
          <w:bCs/>
          <w:sz w:val="20"/>
          <w:szCs w:val="20"/>
        </w:rPr>
        <w:t>galito</w:t>
      </w:r>
      <w:proofErr w:type="spellEnd"/>
      <w:r w:rsidRPr="00354CD5">
        <w:rPr>
          <w:rStyle w:val="FontStyle20"/>
          <w:b w:val="0"/>
          <w:bCs/>
          <w:sz w:val="20"/>
          <w:szCs w:val="20"/>
        </w:rPr>
        <w:t xml:space="preserve"> (kodas 25309000) vežim</w:t>
      </w:r>
      <w:r w:rsidRPr="00354CD5">
        <w:rPr>
          <w:rStyle w:val="FontStyle20"/>
          <w:b w:val="0"/>
          <w:bCs/>
          <w:sz w:val="20"/>
          <w:szCs w:val="20"/>
          <w:lang w:val="lt-LT"/>
        </w:rPr>
        <w:t>o geležinkelių transportu</w:t>
      </w:r>
      <w:r w:rsidRPr="00354CD5">
        <w:rPr>
          <w:rStyle w:val="FontStyle20"/>
          <w:b w:val="0"/>
          <w:bCs/>
          <w:sz w:val="20"/>
          <w:szCs w:val="20"/>
        </w:rPr>
        <w:t>, dėl kurio taip pat pateikė paraiškas kitos geležinkelio įmonės (vežėjai), siekdamos gauti prieigą prie infrastruktūros 2019</w:t>
      </w:r>
      <w:r w:rsidRPr="009B4F21">
        <w:rPr>
          <w:b w:val="0"/>
          <w:color w:val="92D050"/>
          <w:szCs w:val="24"/>
          <w:lang w:eastAsia="lt-LT"/>
        </w:rPr>
        <w:t>–</w:t>
      </w:r>
      <w:r w:rsidRPr="00354CD5">
        <w:rPr>
          <w:rStyle w:val="FontStyle20"/>
          <w:b w:val="0"/>
          <w:bCs/>
          <w:sz w:val="20"/>
          <w:szCs w:val="20"/>
        </w:rPr>
        <w:t xml:space="preserve">2020 </w:t>
      </w:r>
      <w:r w:rsidRPr="00354CD5">
        <w:rPr>
          <w:rStyle w:val="FontStyle20"/>
          <w:b w:val="0"/>
          <w:bCs/>
          <w:sz w:val="20"/>
          <w:szCs w:val="20"/>
          <w:lang w:val="lt-LT"/>
        </w:rPr>
        <w:t>TTT galiojimo laikotarpiui.</w:t>
      </w:r>
    </w:p>
  </w:footnote>
  <w:footnote w:id="14">
    <w:p w14:paraId="280FD745" w14:textId="0D5AD882" w:rsidR="00FF18DA" w:rsidRPr="00A44CBB" w:rsidRDefault="00FF18DA" w:rsidP="00615836">
      <w:pPr>
        <w:pStyle w:val="Header"/>
        <w:rPr>
          <w:color w:val="000000" w:themeColor="text1"/>
          <w:sz w:val="20"/>
        </w:rPr>
      </w:pPr>
      <w:r w:rsidRPr="00A44CBB">
        <w:rPr>
          <w:rStyle w:val="FootnoteReference"/>
          <w:color w:val="000000" w:themeColor="text1"/>
          <w:sz w:val="20"/>
        </w:rPr>
        <w:footnoteRef/>
      </w:r>
      <w:r w:rsidRPr="00A44CBB">
        <w:rPr>
          <w:color w:val="000000" w:themeColor="text1"/>
          <w:sz w:val="20"/>
        </w:rPr>
        <w:t xml:space="preserve"> </w:t>
      </w:r>
      <w:hyperlink r:id="rId1" w:history="1">
        <w:r w:rsidRPr="009D3BF3">
          <w:rPr>
            <w:rStyle w:val="Hyperlink"/>
            <w:color w:val="000000" w:themeColor="text1"/>
            <w:sz w:val="20"/>
            <w:u w:val="none"/>
          </w:rPr>
          <w:t>https://www.ve.lt/naujienos/jura/uostas-pasiruoses-importuoti-nafta-baltarusijai-1762078/</w:t>
        </w:r>
      </w:hyperlink>
      <w:r>
        <w:rPr>
          <w:rStyle w:val="Hyperlink"/>
          <w:color w:val="000000" w:themeColor="text1"/>
          <w:sz w:val="20"/>
          <w:u w:val="none"/>
        </w:rPr>
        <w:t>.</w:t>
      </w:r>
    </w:p>
  </w:footnote>
  <w:footnote w:id="15">
    <w:p w14:paraId="231F33CD" w14:textId="77777777" w:rsidR="00FF18DA" w:rsidRPr="00113D6B" w:rsidRDefault="00FF18DA" w:rsidP="00615836">
      <w:pPr>
        <w:pStyle w:val="FootnoteText"/>
        <w:jc w:val="both"/>
        <w:rPr>
          <w:lang w:val="lt-LT"/>
        </w:rPr>
      </w:pPr>
      <w:r w:rsidRPr="00B215B2">
        <w:rPr>
          <w:rStyle w:val="FootnoteReference"/>
          <w:b w:val="0"/>
          <w:bCs/>
          <w:color w:val="000000" w:themeColor="text1"/>
        </w:rPr>
        <w:footnoteRef/>
      </w:r>
      <w:r w:rsidRPr="00A44CBB">
        <w:rPr>
          <w:color w:val="000000" w:themeColor="text1"/>
        </w:rPr>
        <w:t xml:space="preserve"> </w:t>
      </w:r>
      <w:hyperlink r:id="rId2" w:history="1">
        <w:r w:rsidRPr="00A44CBB">
          <w:rPr>
            <w:rStyle w:val="Hyperlink"/>
            <w:b w:val="0"/>
            <w:bCs/>
            <w:color w:val="000000" w:themeColor="text1"/>
            <w:u w:val="none"/>
          </w:rPr>
          <w:t>http://sumin.lrv.lt/lt/naujienos/siekiama-lietuvos-transporto-verslui-placiau-atverti-uzbekistano-ir-kazachstano-rinkas</w:t>
        </w:r>
      </w:hyperlink>
      <w:r w:rsidRPr="00A44CBB">
        <w:rPr>
          <w:b w:val="0"/>
          <w:bCs/>
          <w:color w:val="000000" w:themeColor="text1"/>
        </w:rPr>
        <w:t>.</w:t>
      </w:r>
    </w:p>
  </w:footnote>
  <w:footnote w:id="16">
    <w:p w14:paraId="021EEF2F" w14:textId="24AA370B" w:rsidR="00FF18DA" w:rsidRPr="00331A6A" w:rsidRDefault="00FF18DA" w:rsidP="0020386F">
      <w:pPr>
        <w:pStyle w:val="FootnoteText"/>
        <w:jc w:val="both"/>
        <w:rPr>
          <w:b w:val="0"/>
          <w:bCs/>
        </w:rPr>
      </w:pPr>
      <w:r w:rsidRPr="00331A6A">
        <w:rPr>
          <w:rStyle w:val="FootnoteReference"/>
          <w:b w:val="0"/>
          <w:bCs/>
        </w:rPr>
        <w:footnoteRef/>
      </w:r>
      <w:r w:rsidRPr="00331A6A">
        <w:rPr>
          <w:b w:val="0"/>
          <w:bCs/>
        </w:rPr>
        <w:t xml:space="preserve"> </w:t>
      </w:r>
      <w:r>
        <w:rPr>
          <w:b w:val="0"/>
          <w:bCs/>
          <w:lang w:val="lt-LT"/>
        </w:rPr>
        <w:t>Kodekso</w:t>
      </w:r>
      <w:r w:rsidRPr="00331A6A">
        <w:rPr>
          <w:b w:val="0"/>
          <w:bCs/>
        </w:rPr>
        <w:t xml:space="preserve"> </w:t>
      </w:r>
      <w:r w:rsidRPr="00331A6A">
        <w:rPr>
          <w:b w:val="0"/>
          <w:bCs/>
          <w:color w:val="000000"/>
        </w:rPr>
        <w:t>7</w:t>
      </w:r>
      <w:r w:rsidRPr="00331A6A">
        <w:rPr>
          <w:b w:val="0"/>
          <w:bCs/>
          <w:color w:val="000000"/>
          <w:vertAlign w:val="superscript"/>
        </w:rPr>
        <w:t>1</w:t>
      </w:r>
      <w:r w:rsidRPr="00331A6A">
        <w:rPr>
          <w:b w:val="0"/>
          <w:bCs/>
          <w:color w:val="000000"/>
        </w:rPr>
        <w:t> straipsnio 8 dalis</w:t>
      </w:r>
      <w:r>
        <w:rPr>
          <w:b w:val="0"/>
          <w:bCs/>
          <w:color w:val="000000"/>
          <w:lang w:val="lt-LT"/>
        </w:rPr>
        <w:t xml:space="preserve"> ir</w:t>
      </w:r>
      <w:r w:rsidRPr="00331A6A">
        <w:rPr>
          <w:b w:val="0"/>
          <w:bCs/>
          <w:color w:val="000000"/>
        </w:rPr>
        <w:t xml:space="preserve"> Taisyklių 74 punktas.</w:t>
      </w:r>
    </w:p>
  </w:footnote>
  <w:footnote w:id="17">
    <w:p w14:paraId="7BDDC789" w14:textId="24C6FF6E" w:rsidR="00FF18DA" w:rsidRPr="00FC0C04" w:rsidRDefault="00FF18DA" w:rsidP="00F82FBA">
      <w:pPr>
        <w:pStyle w:val="FootnoteText"/>
        <w:jc w:val="both"/>
        <w:rPr>
          <w:lang w:val="lt-LT"/>
        </w:rPr>
      </w:pPr>
      <w:r w:rsidRPr="00FC0C04">
        <w:rPr>
          <w:rStyle w:val="FootnoteReference"/>
          <w:b w:val="0"/>
          <w:bCs/>
        </w:rPr>
        <w:footnoteRef/>
      </w:r>
      <w:r w:rsidRPr="00FC0C04">
        <w:rPr>
          <w:b w:val="0"/>
          <w:bCs/>
        </w:rPr>
        <w:t xml:space="preserve"> </w:t>
      </w:r>
      <w:r w:rsidRPr="0020386F">
        <w:rPr>
          <w:b w:val="0"/>
          <w:szCs w:val="24"/>
          <w:lang w:eastAsia="lt-LT"/>
        </w:rPr>
        <w:t xml:space="preserve">Sprendimas </w:t>
      </w:r>
      <w:r>
        <w:rPr>
          <w:b w:val="0"/>
          <w:szCs w:val="24"/>
          <w:lang w:val="lt-LT" w:eastAsia="lt-LT"/>
        </w:rPr>
        <w:t xml:space="preserve">Nr. </w:t>
      </w:r>
      <w:r w:rsidRPr="0020386F">
        <w:rPr>
          <w:b w:val="0"/>
          <w:szCs w:val="24"/>
          <w:lang w:eastAsia="lt-LT"/>
        </w:rPr>
        <w:t>PSE-357</w:t>
      </w:r>
      <w:r w:rsidRPr="009F5539">
        <w:rPr>
          <w:b w:val="0"/>
          <w:iCs/>
          <w:color w:val="000000"/>
          <w:szCs w:val="24"/>
          <w:lang w:eastAsia="lt-LT"/>
        </w:rPr>
        <w:t xml:space="preserve"> </w:t>
      </w:r>
      <w:r w:rsidRPr="0020386F">
        <w:rPr>
          <w:b w:val="0"/>
          <w:iCs/>
          <w:color w:val="000000"/>
          <w:szCs w:val="24"/>
          <w:lang w:eastAsia="lt-LT"/>
        </w:rPr>
        <w:t xml:space="preserve">turėjo </w:t>
      </w:r>
      <w:r>
        <w:rPr>
          <w:b w:val="0"/>
          <w:iCs/>
          <w:color w:val="000000"/>
          <w:szCs w:val="24"/>
          <w:lang w:val="lt-LT" w:eastAsia="lt-LT"/>
        </w:rPr>
        <w:t xml:space="preserve">būti </w:t>
      </w:r>
      <w:r w:rsidRPr="0020386F">
        <w:rPr>
          <w:b w:val="0"/>
          <w:iCs/>
          <w:color w:val="000000"/>
          <w:szCs w:val="24"/>
          <w:lang w:eastAsia="lt-LT"/>
        </w:rPr>
        <w:t>priimt</w:t>
      </w:r>
      <w:r>
        <w:rPr>
          <w:b w:val="0"/>
          <w:iCs/>
          <w:color w:val="000000"/>
          <w:szCs w:val="24"/>
          <w:lang w:val="lt-LT" w:eastAsia="lt-LT"/>
        </w:rPr>
        <w:t>as</w:t>
      </w:r>
      <w:r w:rsidRPr="0020386F">
        <w:rPr>
          <w:b w:val="0"/>
          <w:iCs/>
          <w:color w:val="000000"/>
          <w:szCs w:val="24"/>
          <w:lang w:eastAsia="lt-LT"/>
        </w:rPr>
        <w:t xml:space="preserve"> iki 2019 m. spalio 7 d., tuo tarpu faktiškai jis buvo priimtas 2019 m. spalio 17 d.</w:t>
      </w:r>
    </w:p>
  </w:footnote>
  <w:footnote w:id="18">
    <w:p w14:paraId="4C36CD23" w14:textId="77777777" w:rsidR="00FF18DA" w:rsidRPr="006E5C1C" w:rsidRDefault="00FF18DA" w:rsidP="00097894">
      <w:pPr>
        <w:pStyle w:val="FootnoteText"/>
      </w:pPr>
      <w:r w:rsidRPr="00331A6A">
        <w:rPr>
          <w:rStyle w:val="FootnoteReference"/>
          <w:b w:val="0"/>
          <w:bCs/>
        </w:rPr>
        <w:footnoteRef/>
      </w:r>
      <w:r w:rsidRPr="00331A6A">
        <w:rPr>
          <w:b w:val="0"/>
          <w:bCs/>
        </w:rPr>
        <w:t xml:space="preserve"> Taisyklių 2.4 papunktis, 21–26, 28–29, 31 ir 39 punktai.</w:t>
      </w:r>
    </w:p>
  </w:footnote>
  <w:footnote w:id="19">
    <w:p w14:paraId="2BD7E624" w14:textId="77777777" w:rsidR="00FF18DA" w:rsidRPr="00331A6A" w:rsidRDefault="00FF18DA" w:rsidP="0020386F">
      <w:pPr>
        <w:pStyle w:val="FootnoteText"/>
        <w:jc w:val="both"/>
        <w:rPr>
          <w:b w:val="0"/>
          <w:bCs/>
        </w:rPr>
      </w:pPr>
      <w:r w:rsidRPr="00331A6A">
        <w:rPr>
          <w:rStyle w:val="FootnoteReference"/>
          <w:b w:val="0"/>
          <w:bCs/>
        </w:rPr>
        <w:footnoteRef/>
      </w:r>
      <w:r w:rsidRPr="00331A6A">
        <w:rPr>
          <w:b w:val="0"/>
          <w:bCs/>
        </w:rPr>
        <w:t xml:space="preserve"> Nacionalinės teisės aktų derinimo su Europos Sąjungos teise metodiniai nurodymai, patvirtinti Europos teisės departamento prie Lietuvos Respublikos Vyriausybės generalinio direktoriaus 1999 m. gruodžio 24 d. įsakymu Nr. 19.</w:t>
      </w:r>
    </w:p>
  </w:footnote>
  <w:footnote w:id="20">
    <w:p w14:paraId="4CF68B3B" w14:textId="58E08A68" w:rsidR="00FF18DA" w:rsidRPr="00331A6A" w:rsidRDefault="00FF18DA" w:rsidP="0020386F">
      <w:pPr>
        <w:pStyle w:val="FootnoteText"/>
        <w:jc w:val="both"/>
        <w:rPr>
          <w:b w:val="0"/>
          <w:bCs/>
        </w:rPr>
      </w:pPr>
      <w:r w:rsidRPr="00331A6A">
        <w:rPr>
          <w:rStyle w:val="FootnoteReference"/>
          <w:b w:val="0"/>
          <w:bCs/>
        </w:rPr>
        <w:footnoteRef/>
      </w:r>
      <w:r w:rsidRPr="00331A6A">
        <w:rPr>
          <w:b w:val="0"/>
          <w:bCs/>
        </w:rPr>
        <w:t xml:space="preserve"> </w:t>
      </w:r>
      <w:r w:rsidRPr="00564055">
        <w:rPr>
          <w:b w:val="0"/>
          <w:bCs/>
        </w:rPr>
        <w:t>P</w:t>
      </w:r>
      <w:r w:rsidRPr="00331A6A">
        <w:rPr>
          <w:b w:val="0"/>
          <w:bCs/>
        </w:rPr>
        <w:t>erpildyta infrastruktūra - infrastruktūra, kurioje negali būti patenkinta visa pajėgumų paklausa tam tikru metu net ir derinant paraiškas skirti tuos pačius pajėgumus.</w:t>
      </w:r>
    </w:p>
  </w:footnote>
  <w:footnote w:id="21">
    <w:p w14:paraId="5A36FF31" w14:textId="3F98A568" w:rsidR="00FF18DA" w:rsidRPr="005E572A" w:rsidRDefault="00FF18DA" w:rsidP="005E572A">
      <w:pPr>
        <w:pStyle w:val="FootnoteText"/>
        <w:jc w:val="both"/>
        <w:rPr>
          <w:b w:val="0"/>
          <w:bCs/>
          <w:lang w:val="lt-LT"/>
        </w:rPr>
      </w:pPr>
      <w:r w:rsidRPr="005E572A">
        <w:rPr>
          <w:rStyle w:val="FootnoteReference"/>
          <w:b w:val="0"/>
          <w:bCs/>
        </w:rPr>
        <w:footnoteRef/>
      </w:r>
      <w:r w:rsidRPr="005E572A">
        <w:rPr>
          <w:b w:val="0"/>
          <w:bCs/>
        </w:rPr>
        <w:t xml:space="preserve"> </w:t>
      </w:r>
      <w:r w:rsidRPr="005E572A">
        <w:rPr>
          <w:b w:val="0"/>
          <w:bCs/>
          <w:lang w:val="lt-LT"/>
        </w:rPr>
        <w:t>Maršrutais</w:t>
      </w:r>
      <w:r>
        <w:rPr>
          <w:b w:val="0"/>
          <w:bCs/>
          <w:lang w:val="lt-LT"/>
        </w:rPr>
        <w:t>:</w:t>
      </w:r>
      <w:r w:rsidRPr="005E572A">
        <w:rPr>
          <w:b w:val="0"/>
          <w:bCs/>
          <w:lang w:val="lt-LT"/>
        </w:rPr>
        <w:t xml:space="preserve"> Lietuvos Respublikos valstybės siena–</w:t>
      </w:r>
      <w:proofErr w:type="spellStart"/>
      <w:r w:rsidRPr="005E572A">
        <w:rPr>
          <w:b w:val="0"/>
          <w:bCs/>
          <w:lang w:val="lt-LT"/>
        </w:rPr>
        <w:t>Stasylos</w:t>
      </w:r>
      <w:proofErr w:type="spellEnd"/>
      <w:r w:rsidRPr="005E572A">
        <w:rPr>
          <w:b w:val="0"/>
          <w:bCs/>
          <w:lang w:val="lt-LT"/>
        </w:rPr>
        <w:t>–Vaidotai–Radviliškis–Klaipėda–Draugystė ir Draugystė–Klaipėda–Radviliškis–Vaidotai–</w:t>
      </w:r>
      <w:proofErr w:type="spellStart"/>
      <w:r w:rsidRPr="005E572A">
        <w:rPr>
          <w:b w:val="0"/>
          <w:bCs/>
          <w:lang w:val="lt-LT"/>
        </w:rPr>
        <w:t>Stasylos</w:t>
      </w:r>
      <w:proofErr w:type="spellEnd"/>
      <w:r w:rsidRPr="005E572A">
        <w:rPr>
          <w:b w:val="0"/>
          <w:bCs/>
          <w:lang w:val="lt-LT"/>
        </w:rPr>
        <w:t>–</w:t>
      </w:r>
      <w:r>
        <w:rPr>
          <w:b w:val="0"/>
          <w:bCs/>
          <w:lang w:val="lt-LT"/>
        </w:rPr>
        <w:t>L</w:t>
      </w:r>
      <w:r w:rsidRPr="005E572A">
        <w:rPr>
          <w:b w:val="0"/>
          <w:bCs/>
          <w:lang w:val="lt-LT"/>
        </w:rPr>
        <w:t xml:space="preserve">ietuvos Respublikos valstybės siena prašomi pajėgumai konfliktuotų su kitų pareiškėjų prašomais pajėgumais </w:t>
      </w:r>
      <w:r w:rsidRPr="008D6014">
        <w:rPr>
          <w:b w:val="0"/>
          <w:szCs w:val="24"/>
          <w:lang w:eastAsia="lt-LT"/>
        </w:rPr>
        <w:t>perpildyt</w:t>
      </w:r>
      <w:r>
        <w:rPr>
          <w:b w:val="0"/>
          <w:szCs w:val="24"/>
          <w:lang w:eastAsia="lt-LT"/>
        </w:rPr>
        <w:t>os</w:t>
      </w:r>
      <w:r w:rsidRPr="008D6014">
        <w:rPr>
          <w:b w:val="0"/>
          <w:szCs w:val="24"/>
          <w:lang w:eastAsia="lt-LT"/>
        </w:rPr>
        <w:t xml:space="preserve"> infrastruktūros dal</w:t>
      </w:r>
      <w:r>
        <w:rPr>
          <w:b w:val="0"/>
          <w:szCs w:val="24"/>
          <w:lang w:eastAsia="lt-LT"/>
        </w:rPr>
        <w:t xml:space="preserve">yse </w:t>
      </w:r>
      <w:r w:rsidRPr="008D6014">
        <w:rPr>
          <w:b w:val="0"/>
          <w:szCs w:val="24"/>
          <w:lang w:eastAsia="lt-LT"/>
        </w:rPr>
        <w:t>Kaišiador</w:t>
      </w:r>
      <w:r>
        <w:rPr>
          <w:b w:val="0"/>
          <w:szCs w:val="24"/>
          <w:lang w:eastAsia="lt-LT"/>
        </w:rPr>
        <w:t>ys</w:t>
      </w:r>
      <w:r w:rsidRPr="008D6014">
        <w:rPr>
          <w:b w:val="0"/>
          <w:szCs w:val="24"/>
          <w:lang w:eastAsia="lt-LT"/>
        </w:rPr>
        <w:t>–Radvilišk</w:t>
      </w:r>
      <w:r>
        <w:rPr>
          <w:b w:val="0"/>
          <w:szCs w:val="24"/>
          <w:lang w:eastAsia="lt-LT"/>
        </w:rPr>
        <w:t>is (</w:t>
      </w:r>
      <w:proofErr w:type="spellStart"/>
      <w:r>
        <w:rPr>
          <w:b w:val="0"/>
          <w:szCs w:val="24"/>
          <w:lang w:eastAsia="lt-LT"/>
        </w:rPr>
        <w:t>tarpstočiai</w:t>
      </w:r>
      <w:proofErr w:type="spellEnd"/>
      <w:r>
        <w:rPr>
          <w:b w:val="0"/>
          <w:szCs w:val="24"/>
          <w:lang w:eastAsia="lt-LT"/>
        </w:rPr>
        <w:t xml:space="preserve"> </w:t>
      </w:r>
      <w:r w:rsidRPr="008D6014">
        <w:rPr>
          <w:b w:val="0"/>
          <w:szCs w:val="24"/>
          <w:lang w:eastAsia="lt-LT"/>
        </w:rPr>
        <w:t>Livintai–Gaižiūnai</w:t>
      </w:r>
      <w:r>
        <w:rPr>
          <w:b w:val="0"/>
          <w:szCs w:val="24"/>
          <w:lang w:eastAsia="lt-LT"/>
        </w:rPr>
        <w:t xml:space="preserve"> ir </w:t>
      </w:r>
      <w:r w:rsidRPr="008D6014">
        <w:rPr>
          <w:b w:val="0"/>
          <w:szCs w:val="24"/>
          <w:lang w:eastAsia="lt-LT"/>
        </w:rPr>
        <w:t>Žeimiai–Lukšiai), Kuži</w:t>
      </w:r>
      <w:r>
        <w:rPr>
          <w:b w:val="0"/>
          <w:szCs w:val="24"/>
          <w:lang w:eastAsia="lt-LT"/>
        </w:rPr>
        <w:t>ai</w:t>
      </w:r>
      <w:r w:rsidRPr="008D6014">
        <w:rPr>
          <w:b w:val="0"/>
          <w:szCs w:val="24"/>
          <w:lang w:eastAsia="lt-LT"/>
        </w:rPr>
        <w:t>–Klaipėd</w:t>
      </w:r>
      <w:r>
        <w:rPr>
          <w:b w:val="0"/>
          <w:szCs w:val="24"/>
          <w:lang w:eastAsia="lt-LT"/>
        </w:rPr>
        <w:t>a</w:t>
      </w:r>
      <w:r w:rsidRPr="008D6014">
        <w:rPr>
          <w:b w:val="0"/>
          <w:szCs w:val="24"/>
          <w:lang w:eastAsia="lt-LT"/>
        </w:rPr>
        <w:t xml:space="preserve"> </w:t>
      </w:r>
      <w:r>
        <w:rPr>
          <w:b w:val="0"/>
          <w:szCs w:val="24"/>
          <w:lang w:eastAsia="lt-LT"/>
        </w:rPr>
        <w:t>(</w:t>
      </w:r>
      <w:proofErr w:type="spellStart"/>
      <w:r w:rsidRPr="008D6014">
        <w:rPr>
          <w:b w:val="0"/>
          <w:szCs w:val="24"/>
          <w:lang w:eastAsia="lt-LT"/>
        </w:rPr>
        <w:t>tarpstot</w:t>
      </w:r>
      <w:r>
        <w:rPr>
          <w:b w:val="0"/>
          <w:szCs w:val="24"/>
          <w:lang w:eastAsia="lt-LT"/>
        </w:rPr>
        <w:t>is</w:t>
      </w:r>
      <w:proofErr w:type="spellEnd"/>
      <w:r w:rsidRPr="008D6014">
        <w:rPr>
          <w:b w:val="0"/>
          <w:szCs w:val="24"/>
          <w:lang w:eastAsia="lt-LT"/>
        </w:rPr>
        <w:t xml:space="preserve"> Plungė–</w:t>
      </w:r>
      <w:proofErr w:type="spellStart"/>
      <w:r w:rsidRPr="008D6014">
        <w:rPr>
          <w:b w:val="0"/>
          <w:szCs w:val="24"/>
          <w:lang w:eastAsia="lt-LT"/>
        </w:rPr>
        <w:t>Šateikiai</w:t>
      </w:r>
      <w:proofErr w:type="spellEnd"/>
      <w:r w:rsidRPr="008D6014">
        <w:rPr>
          <w:b w:val="0"/>
          <w:szCs w:val="24"/>
          <w:lang w:eastAsia="lt-LT"/>
        </w:rPr>
        <w:t>)</w:t>
      </w:r>
      <w:r w:rsidRPr="005E572A">
        <w:rPr>
          <w:b w:val="0"/>
          <w:bCs/>
          <w:lang w:val="lt-LT"/>
        </w:rPr>
        <w:t>;</w:t>
      </w:r>
    </w:p>
    <w:p w14:paraId="6432108F" w14:textId="67C5EF22" w:rsidR="00FF18DA" w:rsidRPr="005E572A" w:rsidRDefault="00FF18DA" w:rsidP="005E572A">
      <w:pPr>
        <w:pStyle w:val="FootnoteText"/>
        <w:jc w:val="both"/>
        <w:rPr>
          <w:lang w:val="lt-LT"/>
        </w:rPr>
      </w:pPr>
      <w:r w:rsidRPr="005E572A">
        <w:rPr>
          <w:b w:val="0"/>
          <w:bCs/>
          <w:lang w:val="lt-LT"/>
        </w:rPr>
        <w:t>Maršrutais</w:t>
      </w:r>
      <w:r>
        <w:rPr>
          <w:b w:val="0"/>
          <w:bCs/>
          <w:lang w:val="lt-LT"/>
        </w:rPr>
        <w:t>:</w:t>
      </w:r>
      <w:r w:rsidRPr="005E572A">
        <w:rPr>
          <w:b w:val="0"/>
          <w:bCs/>
          <w:lang w:val="lt-LT"/>
        </w:rPr>
        <w:t xml:space="preserve"> Lietuvos Respublikos valstybės siena–Kena–Vaidotai–Radviliškis–Pagėgiai–Draugystė, Lietuvos Respublikos valstybės siena–</w:t>
      </w:r>
      <w:proofErr w:type="spellStart"/>
      <w:r w:rsidRPr="005E572A">
        <w:rPr>
          <w:b w:val="0"/>
          <w:bCs/>
          <w:lang w:val="lt-LT"/>
        </w:rPr>
        <w:t>Stasylos</w:t>
      </w:r>
      <w:proofErr w:type="spellEnd"/>
      <w:r w:rsidRPr="005E572A">
        <w:rPr>
          <w:b w:val="0"/>
          <w:bCs/>
          <w:lang w:val="lt-LT"/>
        </w:rPr>
        <w:t>–Vaidotai–Radviliškis–Pagėgiai–Draugystė, Draugystė–Pagėgiai–Radviliškis–Vaidotai–Kena–Lietuvos Respublikos valstybės siena</w:t>
      </w:r>
      <w:r>
        <w:rPr>
          <w:b w:val="0"/>
          <w:bCs/>
          <w:lang w:val="lt-LT"/>
        </w:rPr>
        <w:t xml:space="preserve"> ir</w:t>
      </w:r>
      <w:r w:rsidRPr="005E572A">
        <w:rPr>
          <w:b w:val="0"/>
          <w:bCs/>
          <w:lang w:val="lt-LT"/>
        </w:rPr>
        <w:t xml:space="preserve"> Draugystė–Pagėgiai–Radviliškis–Vaidotai–</w:t>
      </w:r>
      <w:proofErr w:type="spellStart"/>
      <w:r w:rsidRPr="005E572A">
        <w:rPr>
          <w:b w:val="0"/>
          <w:bCs/>
          <w:lang w:val="lt-LT"/>
        </w:rPr>
        <w:t>Stasylos</w:t>
      </w:r>
      <w:proofErr w:type="spellEnd"/>
      <w:r w:rsidRPr="005E572A">
        <w:rPr>
          <w:b w:val="0"/>
          <w:bCs/>
          <w:lang w:val="lt-LT"/>
        </w:rPr>
        <w:t xml:space="preserve">–Lietuvos Respublikos valstybės siena prašomi pajėgumai konfliktuotų su kitų pareiškėjų prašomais pajėgumais perpildytos infrastruktūros dalyse </w:t>
      </w:r>
      <w:r w:rsidRPr="008D6014">
        <w:rPr>
          <w:b w:val="0"/>
          <w:szCs w:val="24"/>
          <w:lang w:eastAsia="lt-LT"/>
        </w:rPr>
        <w:t>Kaišiador</w:t>
      </w:r>
      <w:r>
        <w:rPr>
          <w:b w:val="0"/>
          <w:szCs w:val="24"/>
          <w:lang w:eastAsia="lt-LT"/>
        </w:rPr>
        <w:t>ys</w:t>
      </w:r>
      <w:r w:rsidRPr="008D6014">
        <w:rPr>
          <w:b w:val="0"/>
          <w:szCs w:val="24"/>
          <w:lang w:eastAsia="lt-LT"/>
        </w:rPr>
        <w:t>–Radvilišk</w:t>
      </w:r>
      <w:r>
        <w:rPr>
          <w:b w:val="0"/>
          <w:szCs w:val="24"/>
          <w:lang w:eastAsia="lt-LT"/>
        </w:rPr>
        <w:t>is (</w:t>
      </w:r>
      <w:proofErr w:type="spellStart"/>
      <w:r>
        <w:rPr>
          <w:b w:val="0"/>
          <w:szCs w:val="24"/>
          <w:lang w:eastAsia="lt-LT"/>
        </w:rPr>
        <w:t>tarpstočiai</w:t>
      </w:r>
      <w:proofErr w:type="spellEnd"/>
      <w:r>
        <w:rPr>
          <w:b w:val="0"/>
          <w:szCs w:val="24"/>
          <w:lang w:eastAsia="lt-LT"/>
        </w:rPr>
        <w:t xml:space="preserve"> </w:t>
      </w:r>
      <w:r w:rsidRPr="008D6014">
        <w:rPr>
          <w:b w:val="0"/>
          <w:szCs w:val="24"/>
          <w:lang w:eastAsia="lt-LT"/>
        </w:rPr>
        <w:t>Livintai–Gaižiūnai</w:t>
      </w:r>
      <w:r>
        <w:rPr>
          <w:b w:val="0"/>
          <w:szCs w:val="24"/>
          <w:lang w:eastAsia="lt-LT"/>
        </w:rPr>
        <w:t xml:space="preserve"> ir </w:t>
      </w:r>
      <w:r w:rsidRPr="008D6014">
        <w:rPr>
          <w:b w:val="0"/>
          <w:szCs w:val="24"/>
          <w:lang w:eastAsia="lt-LT"/>
        </w:rPr>
        <w:t>Žeimiai–Lukšiai)</w:t>
      </w:r>
      <w:r>
        <w:rPr>
          <w:b w:val="0"/>
          <w:bCs/>
          <w:lang w:val="lt-LT"/>
        </w:rPr>
        <w:t xml:space="preserve"> ir</w:t>
      </w:r>
      <w:r w:rsidRPr="005E572A">
        <w:rPr>
          <w:b w:val="0"/>
          <w:bCs/>
          <w:lang w:val="lt-LT"/>
        </w:rPr>
        <w:t xml:space="preserve"> tarpstotyje Radviliškis–Pagėgiai (</w:t>
      </w:r>
      <w:proofErr w:type="spellStart"/>
      <w:r w:rsidRPr="005E572A">
        <w:rPr>
          <w:b w:val="0"/>
          <w:bCs/>
          <w:lang w:val="lt-LT"/>
        </w:rPr>
        <w:t>tarpstotis</w:t>
      </w:r>
      <w:proofErr w:type="spellEnd"/>
      <w:r w:rsidRPr="005E572A">
        <w:rPr>
          <w:b w:val="0"/>
          <w:bCs/>
          <w:lang w:val="lt-LT"/>
        </w:rPr>
        <w:t xml:space="preserve"> </w:t>
      </w:r>
      <w:r w:rsidRPr="00CC3627">
        <w:rPr>
          <w:b w:val="0"/>
          <w:bCs/>
          <w:lang w:val="lt-LT"/>
        </w:rPr>
        <w:t>Viduklė</w:t>
      </w:r>
      <w:r w:rsidRPr="00D20E58">
        <w:rPr>
          <w:b w:val="0"/>
          <w:bCs/>
          <w:lang w:val="lt-LT"/>
        </w:rPr>
        <w:t>–</w:t>
      </w:r>
      <w:r w:rsidRPr="005E572A">
        <w:rPr>
          <w:b w:val="0"/>
          <w:bCs/>
          <w:lang w:val="lt-LT"/>
        </w:rPr>
        <w:t>Tauragė</w:t>
      </w:r>
      <w:r>
        <w:rPr>
          <w:b w:val="0"/>
          <w:bCs/>
          <w:lang w:val="lt-LT"/>
        </w:rPr>
        <w:t>).</w:t>
      </w:r>
    </w:p>
  </w:footnote>
  <w:footnote w:id="22">
    <w:p w14:paraId="7DA6623A" w14:textId="0A918E9C" w:rsidR="00FF18DA" w:rsidRPr="00C6198B" w:rsidRDefault="00FF18DA">
      <w:pPr>
        <w:pStyle w:val="FootnoteText"/>
        <w:rPr>
          <w:b w:val="0"/>
          <w:bCs/>
          <w:lang w:val="lt-LT"/>
        </w:rPr>
      </w:pPr>
      <w:r w:rsidRPr="00C6198B">
        <w:rPr>
          <w:rStyle w:val="FootnoteReference"/>
          <w:b w:val="0"/>
          <w:bCs/>
        </w:rPr>
        <w:footnoteRef/>
      </w:r>
      <w:r w:rsidRPr="00C6198B">
        <w:rPr>
          <w:b w:val="0"/>
          <w:bCs/>
        </w:rPr>
        <w:t xml:space="preserve"> </w:t>
      </w:r>
      <w:r>
        <w:rPr>
          <w:b w:val="0"/>
          <w:bCs/>
          <w:lang w:val="lt-LT"/>
        </w:rPr>
        <w:t xml:space="preserve">Valdytojo </w:t>
      </w:r>
      <w:r w:rsidRPr="00554A4E">
        <w:rPr>
          <w:b w:val="0"/>
          <w:color w:val="000000" w:themeColor="text1"/>
          <w:szCs w:val="24"/>
          <w:lang w:eastAsia="lt-LT"/>
        </w:rPr>
        <w:t>2019 m. rugsėjo 24 d. rašt</w:t>
      </w:r>
      <w:r>
        <w:rPr>
          <w:b w:val="0"/>
          <w:color w:val="000000" w:themeColor="text1"/>
          <w:szCs w:val="24"/>
          <w:lang w:val="en-US" w:eastAsia="lt-LT"/>
        </w:rPr>
        <w:t>as</w:t>
      </w:r>
      <w:r w:rsidRPr="00554A4E">
        <w:rPr>
          <w:b w:val="0"/>
          <w:color w:val="000000" w:themeColor="text1"/>
          <w:szCs w:val="24"/>
          <w:lang w:eastAsia="lt-LT"/>
        </w:rPr>
        <w:t xml:space="preserve"> Nr. SD(DI)-2507 </w:t>
      </w:r>
      <w:r>
        <w:rPr>
          <w:b w:val="0"/>
          <w:color w:val="000000" w:themeColor="text1"/>
          <w:szCs w:val="24"/>
          <w:lang w:val="en-US" w:eastAsia="lt-LT"/>
        </w:rPr>
        <w:t>(</w:t>
      </w:r>
      <w:proofErr w:type="spellStart"/>
      <w:r>
        <w:rPr>
          <w:b w:val="0"/>
          <w:color w:val="000000" w:themeColor="text1"/>
          <w:szCs w:val="24"/>
          <w:lang w:val="en-US" w:eastAsia="lt-LT"/>
        </w:rPr>
        <w:t>toliau</w:t>
      </w:r>
      <w:proofErr w:type="spellEnd"/>
      <w:r>
        <w:rPr>
          <w:b w:val="0"/>
          <w:color w:val="000000" w:themeColor="text1"/>
          <w:szCs w:val="24"/>
          <w:lang w:val="en-US" w:eastAsia="lt-LT"/>
        </w:rPr>
        <w:t xml:space="preserve"> </w:t>
      </w:r>
      <w:r w:rsidRPr="005E572A">
        <w:rPr>
          <w:rFonts w:eastAsia="Calibri" w:cstheme="minorHAnsi"/>
          <w:b w:val="0"/>
          <w:bCs/>
        </w:rPr>
        <w:t>–</w:t>
      </w:r>
      <w:r>
        <w:rPr>
          <w:rFonts w:eastAsia="Calibri" w:cstheme="minorHAnsi"/>
          <w:b w:val="0"/>
          <w:bCs/>
          <w:lang w:val="en-US"/>
        </w:rPr>
        <w:t xml:space="preserve"> </w:t>
      </w:r>
      <w:r w:rsidRPr="008525A9">
        <w:rPr>
          <w:rFonts w:eastAsia="Calibri"/>
          <w:b w:val="0"/>
          <w:bCs/>
          <w:szCs w:val="24"/>
        </w:rPr>
        <w:t>Raštas Nr. SD(DI)-2507</w:t>
      </w:r>
      <w:r w:rsidRPr="008525A9">
        <w:rPr>
          <w:rFonts w:eastAsia="Calibri"/>
          <w:b w:val="0"/>
          <w:bCs/>
          <w:szCs w:val="24"/>
          <w:lang w:val="en-US"/>
        </w:rPr>
        <w:t>)</w:t>
      </w:r>
      <w:r w:rsidRPr="008525A9">
        <w:rPr>
          <w:rFonts w:eastAsia="Calibri"/>
          <w:b w:val="0"/>
          <w:bCs/>
          <w:szCs w:val="24"/>
          <w:lang w:val="lt-LT"/>
        </w:rPr>
        <w:t>.</w:t>
      </w:r>
    </w:p>
  </w:footnote>
  <w:footnote w:id="23">
    <w:p w14:paraId="0460B073" w14:textId="00426259" w:rsidR="00FF18DA" w:rsidRPr="005E572A" w:rsidRDefault="00FF18DA" w:rsidP="005E572A">
      <w:pPr>
        <w:pStyle w:val="FootnoteText"/>
        <w:jc w:val="both"/>
        <w:rPr>
          <w:b w:val="0"/>
          <w:bCs/>
          <w:lang w:val="lt-LT"/>
        </w:rPr>
      </w:pPr>
      <w:r w:rsidRPr="005E572A">
        <w:rPr>
          <w:rStyle w:val="FootnoteReference"/>
          <w:b w:val="0"/>
          <w:bCs/>
        </w:rPr>
        <w:footnoteRef/>
      </w:r>
      <w:r w:rsidRPr="005E572A">
        <w:rPr>
          <w:b w:val="0"/>
          <w:bCs/>
        </w:rPr>
        <w:t xml:space="preserve"> </w:t>
      </w:r>
      <w:r w:rsidRPr="005E572A">
        <w:rPr>
          <w:rFonts w:eastAsia="Calibri" w:cstheme="minorHAnsi"/>
          <w:b w:val="0"/>
          <w:bCs/>
          <w:lang w:val="lt-LT"/>
        </w:rPr>
        <w:t>Pagal Kodekso</w:t>
      </w:r>
      <w:r w:rsidRPr="005E572A">
        <w:rPr>
          <w:rFonts w:eastAsia="Calibri" w:cstheme="minorHAnsi"/>
          <w:b w:val="0"/>
          <w:bCs/>
        </w:rPr>
        <w:t xml:space="preserve"> 24 straipsnio 6 punktą valdytojui priskirta atlikti paraiškų techninį vertinimą</w:t>
      </w:r>
      <w:r w:rsidRPr="005E572A">
        <w:rPr>
          <w:rFonts w:eastAsia="Calibri" w:cstheme="minorHAnsi"/>
          <w:b w:val="0"/>
          <w:bCs/>
          <w:lang w:val="lt-LT"/>
        </w:rPr>
        <w:t>, kurį atlikus pateikti</w:t>
      </w:r>
      <w:r w:rsidRPr="005E572A">
        <w:rPr>
          <w:rFonts w:eastAsia="Calibri" w:cstheme="minorHAnsi"/>
          <w:b w:val="0"/>
          <w:bCs/>
        </w:rPr>
        <w:t xml:space="preserve"> LTSA</w:t>
      </w:r>
      <w:r w:rsidRPr="005E572A">
        <w:rPr>
          <w:rFonts w:eastAsia="Calibri" w:cstheme="minorHAnsi"/>
          <w:b w:val="0"/>
          <w:bCs/>
          <w:lang w:val="lt-LT"/>
        </w:rPr>
        <w:t>;</w:t>
      </w:r>
      <w:r w:rsidRPr="005E572A">
        <w:rPr>
          <w:rFonts w:eastAsia="Calibri" w:cstheme="minorHAnsi"/>
          <w:b w:val="0"/>
          <w:bCs/>
        </w:rPr>
        <w:t xml:space="preserve"> pagal Taisyklių </w:t>
      </w:r>
      <w:r w:rsidRPr="005E572A">
        <w:rPr>
          <w:rFonts w:eastAsia="Calibri" w:cstheme="minorHAnsi"/>
          <w:b w:val="0"/>
          <w:bCs/>
          <w:lang w:val="lt-LT"/>
        </w:rPr>
        <w:t>2</w:t>
      </w:r>
      <w:r w:rsidRPr="005E572A">
        <w:rPr>
          <w:rFonts w:eastAsia="Calibri" w:cstheme="minorHAnsi"/>
          <w:b w:val="0"/>
          <w:bCs/>
        </w:rPr>
        <w:t xml:space="preserve">1 punktą – parengti </w:t>
      </w:r>
      <w:r w:rsidRPr="005E572A">
        <w:rPr>
          <w:rFonts w:eastAsia="Calibri" w:cstheme="minorHAnsi"/>
          <w:b w:val="0"/>
          <w:bCs/>
          <w:lang w:val="lt-LT"/>
        </w:rPr>
        <w:t>TTT</w:t>
      </w:r>
      <w:r w:rsidRPr="005E572A">
        <w:rPr>
          <w:rFonts w:eastAsia="Calibri" w:cstheme="minorHAnsi"/>
          <w:b w:val="0"/>
          <w:bCs/>
        </w:rPr>
        <w:t xml:space="preserve"> projektą ir pateikti jį </w:t>
      </w:r>
      <w:r w:rsidRPr="005E572A">
        <w:rPr>
          <w:rFonts w:eastAsia="Calibri" w:cstheme="minorHAnsi"/>
          <w:b w:val="0"/>
          <w:bCs/>
          <w:lang w:val="lt-LT"/>
        </w:rPr>
        <w:t xml:space="preserve">LTSA, </w:t>
      </w:r>
      <w:r w:rsidRPr="005E572A">
        <w:rPr>
          <w:rFonts w:eastAsia="Calibri" w:cstheme="minorHAnsi"/>
          <w:b w:val="0"/>
          <w:bCs/>
        </w:rPr>
        <w:t>pareiškėjams ir remonto įmonėms</w:t>
      </w:r>
      <w:r w:rsidRPr="005E572A">
        <w:rPr>
          <w:rFonts w:eastAsia="Calibri" w:cstheme="minorHAnsi"/>
          <w:b w:val="0"/>
          <w:bCs/>
          <w:lang w:val="lt-LT"/>
        </w:rPr>
        <w:t>;</w:t>
      </w:r>
      <w:r w:rsidRPr="005E572A">
        <w:rPr>
          <w:rFonts w:eastAsia="Calibri" w:cstheme="minorHAnsi"/>
          <w:b w:val="0"/>
          <w:bCs/>
        </w:rPr>
        <w:t xml:space="preserve"> pagal Taisyklių 22 punktą – </w:t>
      </w:r>
      <w:r w:rsidRPr="005E572A">
        <w:rPr>
          <w:rFonts w:cstheme="minorHAnsi"/>
          <w:b w:val="0"/>
          <w:bCs/>
          <w:color w:val="000000"/>
        </w:rPr>
        <w:t>įvertinti, kokią įtaką pareiškėjams turės tai, kad atitinkami pajėgumai bus skirti infrastruktūros statybos, remonto ir (ar) techninės priežiūros darbams atlikti</w:t>
      </w:r>
      <w:r w:rsidRPr="005E572A">
        <w:rPr>
          <w:rFonts w:cstheme="minorHAnsi"/>
          <w:b w:val="0"/>
          <w:bCs/>
          <w:color w:val="000000"/>
          <w:lang w:val="lt-LT"/>
        </w:rPr>
        <w:t>;</w:t>
      </w:r>
      <w:r w:rsidRPr="005E572A">
        <w:rPr>
          <w:rFonts w:cstheme="minorHAnsi"/>
          <w:b w:val="0"/>
          <w:bCs/>
          <w:color w:val="000000"/>
        </w:rPr>
        <w:t xml:space="preserve"> pagal Taisyklių 25 punktą – </w:t>
      </w:r>
      <w:r w:rsidRPr="005E572A">
        <w:rPr>
          <w:rFonts w:cstheme="minorHAnsi"/>
          <w:b w:val="0"/>
          <w:bCs/>
          <w:color w:val="000000"/>
          <w:lang w:val="lt-LT"/>
        </w:rPr>
        <w:t>atlikti paraiškų derinimą</w:t>
      </w:r>
      <w:r w:rsidRPr="005E572A">
        <w:rPr>
          <w:rFonts w:cstheme="minorHAnsi"/>
          <w:b w:val="0"/>
          <w:bCs/>
          <w:color w:val="000000"/>
        </w:rPr>
        <w:t xml:space="preserve">, pagal Taisyklių 29 punktą – </w:t>
      </w:r>
      <w:r w:rsidRPr="005E572A">
        <w:rPr>
          <w:rFonts w:cstheme="minorHAnsi"/>
          <w:b w:val="0"/>
          <w:bCs/>
        </w:rPr>
        <w:t>jeigu yra galimybių, atsižvelgti į visus pareiškėjų ir (ar) remonto įmonių galimus patirti suvaržymus, įskaitant ekonominį poveikį</w:t>
      </w:r>
      <w:r w:rsidRPr="005E572A">
        <w:rPr>
          <w:rFonts w:cstheme="minorHAnsi"/>
          <w:b w:val="0"/>
          <w:bCs/>
          <w:lang w:val="lt-LT"/>
        </w:rPr>
        <w:t>;</w:t>
      </w:r>
      <w:r w:rsidRPr="005E572A">
        <w:rPr>
          <w:rFonts w:cstheme="minorHAnsi"/>
          <w:b w:val="0"/>
          <w:bCs/>
        </w:rPr>
        <w:t xml:space="preserve"> pagal Taisyklių 31 punktą – nustatyti infrastruktūros dalį perpildyta</w:t>
      </w:r>
      <w:r w:rsidRPr="005E572A">
        <w:rPr>
          <w:rFonts w:cstheme="minorHAnsi"/>
          <w:b w:val="0"/>
          <w:bCs/>
          <w:lang w:val="lt-LT"/>
        </w:rPr>
        <w:t>.</w:t>
      </w:r>
    </w:p>
  </w:footnote>
  <w:footnote w:id="24">
    <w:p w14:paraId="4818CCF1" w14:textId="6C6D1A75" w:rsidR="00FF18DA" w:rsidRPr="005E572A" w:rsidRDefault="00FF18DA" w:rsidP="005E572A">
      <w:pPr>
        <w:pStyle w:val="FootnoteText"/>
        <w:jc w:val="both"/>
        <w:rPr>
          <w:b w:val="0"/>
          <w:bCs/>
          <w:lang w:val="lt-LT"/>
        </w:rPr>
      </w:pPr>
      <w:r w:rsidRPr="005E572A">
        <w:rPr>
          <w:rStyle w:val="FootnoteReference"/>
          <w:b w:val="0"/>
          <w:bCs/>
        </w:rPr>
        <w:footnoteRef/>
      </w:r>
      <w:r w:rsidRPr="005E572A">
        <w:rPr>
          <w:b w:val="0"/>
          <w:bCs/>
        </w:rPr>
        <w:t xml:space="preserve"> </w:t>
      </w:r>
      <w:r w:rsidRPr="005E572A">
        <w:rPr>
          <w:b w:val="0"/>
          <w:bCs/>
          <w:lang w:val="lt-LT"/>
        </w:rPr>
        <w:t xml:space="preserve">Užtikrinant vieną esminių Direktyvos 2012/34/ES reikalavimų dėl esminių infrastruktūros valdytojo funkcijų nepriklausomumo, kurį </w:t>
      </w:r>
      <w:r>
        <w:rPr>
          <w:b w:val="0"/>
          <w:bCs/>
          <w:lang w:val="lt-LT"/>
        </w:rPr>
        <w:t>s</w:t>
      </w:r>
      <w:r w:rsidRPr="005E572A">
        <w:rPr>
          <w:b w:val="0"/>
          <w:bCs/>
          <w:lang w:val="lt-LT"/>
        </w:rPr>
        <w:t xml:space="preserve">kunde nurodo ir </w:t>
      </w:r>
      <w:r>
        <w:rPr>
          <w:b w:val="0"/>
          <w:bCs/>
          <w:lang w:val="lt-LT"/>
        </w:rPr>
        <w:t>p</w:t>
      </w:r>
      <w:r w:rsidRPr="005E572A">
        <w:rPr>
          <w:b w:val="0"/>
          <w:bCs/>
          <w:lang w:val="lt-LT"/>
        </w:rPr>
        <w:t xml:space="preserve">areiškėjas, šios funkcijos (įskaitant ir sprendimų dėl pajėgumų skyrimo priėmimą) </w:t>
      </w:r>
      <w:r>
        <w:rPr>
          <w:b w:val="0"/>
          <w:bCs/>
          <w:lang w:val="lt-LT"/>
        </w:rPr>
        <w:t>Kodeksu</w:t>
      </w:r>
      <w:r w:rsidRPr="005E572A">
        <w:rPr>
          <w:b w:val="0"/>
          <w:bCs/>
          <w:lang w:val="lt-LT"/>
        </w:rPr>
        <w:t xml:space="preserve"> ir Taisyklėmis deleguotos nuo integralios įmonės, vykdančios infrastruktūros valdytojo ir geležinkelio įmonės (vežėjo) funkcijas, teisiniu, organizaciniu ir sprendimų priėmimu nepriklausomai valstybės įstaigai – LTSA.</w:t>
      </w:r>
    </w:p>
  </w:footnote>
  <w:footnote w:id="25">
    <w:p w14:paraId="62B3DF40" w14:textId="506892AD" w:rsidR="00FF18DA" w:rsidRPr="00331A6A" w:rsidRDefault="00FF18DA" w:rsidP="003F7445">
      <w:pPr>
        <w:pStyle w:val="FootnoteText"/>
        <w:jc w:val="both"/>
        <w:rPr>
          <w:b w:val="0"/>
          <w:bCs/>
        </w:rPr>
      </w:pPr>
      <w:r w:rsidRPr="00331A6A">
        <w:rPr>
          <w:rStyle w:val="FootnoteReference"/>
          <w:b w:val="0"/>
          <w:bCs/>
        </w:rPr>
        <w:footnoteRef/>
      </w:r>
      <w:r w:rsidRPr="00331A6A">
        <w:rPr>
          <w:b w:val="0"/>
          <w:bCs/>
        </w:rPr>
        <w:t xml:space="preserve"> </w:t>
      </w:r>
      <w:r w:rsidRPr="00564055">
        <w:rPr>
          <w:b w:val="0"/>
          <w:bCs/>
        </w:rPr>
        <w:t>P</w:t>
      </w:r>
      <w:r w:rsidRPr="00331A6A">
        <w:rPr>
          <w:b w:val="0"/>
          <w:bCs/>
        </w:rPr>
        <w:t xml:space="preserve">erpildyta infrastruktūra </w:t>
      </w:r>
      <w:r>
        <w:rPr>
          <w:b w:val="0"/>
          <w:bCs/>
          <w:lang w:val="lt-LT"/>
        </w:rPr>
        <w:t>–</w:t>
      </w:r>
      <w:r w:rsidRPr="00331A6A">
        <w:rPr>
          <w:b w:val="0"/>
          <w:bCs/>
        </w:rPr>
        <w:t xml:space="preserve"> infrastruktūra, kurioje negali būti patenkinta visa pajėgumų paklausa tam tikru metu net ir derinant paraiškas skirti tuos pačius pajėgumus.</w:t>
      </w:r>
    </w:p>
  </w:footnote>
  <w:footnote w:id="26">
    <w:p w14:paraId="66E59907" w14:textId="48CB5F86" w:rsidR="00FF18DA" w:rsidRPr="0052721D" w:rsidRDefault="00FF18DA" w:rsidP="0052721D">
      <w:pPr>
        <w:pStyle w:val="FootnoteText"/>
        <w:jc w:val="both"/>
        <w:rPr>
          <w:b w:val="0"/>
          <w:bCs/>
          <w:lang w:val="lt-LT"/>
        </w:rPr>
      </w:pPr>
      <w:r w:rsidRPr="0052721D">
        <w:rPr>
          <w:rStyle w:val="FootnoteReference"/>
          <w:b w:val="0"/>
          <w:bCs/>
        </w:rPr>
        <w:footnoteRef/>
      </w:r>
      <w:r w:rsidRPr="0052721D">
        <w:rPr>
          <w:b w:val="0"/>
          <w:bCs/>
        </w:rPr>
        <w:t xml:space="preserve"> </w:t>
      </w:r>
      <w:r w:rsidRPr="0052721D">
        <w:rPr>
          <w:b w:val="0"/>
          <w:bCs/>
          <w:lang w:val="lt-LT"/>
        </w:rPr>
        <w:t xml:space="preserve">2019 m. rugpjūčio 27 d. raštą </w:t>
      </w:r>
      <w:r w:rsidRPr="00BB79A3">
        <w:rPr>
          <w:b w:val="0"/>
          <w:bCs/>
          <w:color w:val="000000" w:themeColor="text1"/>
          <w:szCs w:val="24"/>
        </w:rPr>
        <w:t>Nr. SD(DI)-2260</w:t>
      </w:r>
      <w:r>
        <w:rPr>
          <w:b w:val="0"/>
          <w:bCs/>
          <w:color w:val="000000" w:themeColor="text1"/>
          <w:szCs w:val="24"/>
          <w:lang w:val="lt-LT"/>
        </w:rPr>
        <w:t xml:space="preserve"> pareiškėjui (toliau – Raštas </w:t>
      </w:r>
      <w:r w:rsidRPr="00314206">
        <w:rPr>
          <w:b w:val="0"/>
          <w:bCs/>
          <w:color w:val="000000" w:themeColor="text1"/>
          <w:szCs w:val="24"/>
        </w:rPr>
        <w:t>Nr. SD(DI)-2260</w:t>
      </w:r>
      <w:r>
        <w:rPr>
          <w:b w:val="0"/>
          <w:bCs/>
          <w:color w:val="000000" w:themeColor="text1"/>
          <w:szCs w:val="24"/>
          <w:lang w:val="lt-LT"/>
        </w:rPr>
        <w:t>)</w:t>
      </w:r>
      <w:r w:rsidRPr="00BB79A3">
        <w:rPr>
          <w:b w:val="0"/>
          <w:bCs/>
          <w:color w:val="000000"/>
        </w:rPr>
        <w:t xml:space="preserve">, </w:t>
      </w:r>
      <w:r w:rsidRPr="00BB79A3">
        <w:rPr>
          <w:b w:val="0"/>
          <w:bCs/>
          <w:color w:val="000000"/>
          <w:szCs w:val="24"/>
        </w:rPr>
        <w:t>2019 m. rugpjūčio 27 d. raštą Nr. SD(DI)-2261</w:t>
      </w:r>
      <w:r>
        <w:rPr>
          <w:rFonts w:eastAsia="Calibri"/>
          <w:b w:val="0"/>
          <w:szCs w:val="24"/>
          <w:lang w:val="lt-LT"/>
        </w:rPr>
        <w:t xml:space="preserve"> </w:t>
      </w:r>
      <w:r w:rsidRPr="00BB79A3">
        <w:rPr>
          <w:b w:val="0"/>
          <w:bCs/>
          <w:color w:val="000000"/>
          <w:szCs w:val="24"/>
          <w:lang w:val="lt-LT"/>
        </w:rPr>
        <w:t>antrajam pareiškėjui</w:t>
      </w:r>
      <w:r w:rsidRPr="00BB79A3">
        <w:rPr>
          <w:b w:val="0"/>
          <w:bCs/>
          <w:color w:val="000000"/>
          <w:szCs w:val="24"/>
        </w:rPr>
        <w:t xml:space="preserve"> bei 2019 m. rugpjūčio 27 d. raštą</w:t>
      </w:r>
      <w:r w:rsidRPr="00620A66">
        <w:rPr>
          <w:b w:val="0"/>
          <w:bCs/>
          <w:color w:val="000000"/>
          <w:szCs w:val="24"/>
        </w:rPr>
        <w:t xml:space="preserve"> Nr. SD(DI)-2259 </w:t>
      </w:r>
      <w:r w:rsidRPr="00DB59DB">
        <w:rPr>
          <w:b w:val="0"/>
          <w:bCs/>
          <w:color w:val="000000"/>
          <w:szCs w:val="24"/>
        </w:rPr>
        <w:t>trečiajam pareiškėju</w:t>
      </w:r>
      <w:r w:rsidRPr="00DB59DB">
        <w:rPr>
          <w:b w:val="0"/>
          <w:bCs/>
          <w:color w:val="000000"/>
          <w:szCs w:val="24"/>
          <w:lang w:val="lt-LT"/>
        </w:rPr>
        <w:t>i</w:t>
      </w:r>
      <w:r>
        <w:rPr>
          <w:b w:val="0"/>
          <w:bCs/>
          <w:color w:val="000000"/>
          <w:szCs w:val="24"/>
          <w:lang w:val="lt-LT"/>
        </w:rPr>
        <w:t>.</w:t>
      </w:r>
    </w:p>
  </w:footnote>
  <w:footnote w:id="27">
    <w:p w14:paraId="0577963C" w14:textId="5D496ED5" w:rsidR="00FF18DA" w:rsidRPr="007D09B8" w:rsidRDefault="00FF18DA" w:rsidP="007D09B8">
      <w:pPr>
        <w:pStyle w:val="FootnoteText"/>
        <w:jc w:val="both"/>
        <w:rPr>
          <w:lang w:val="lt-LT"/>
        </w:rPr>
      </w:pPr>
      <w:r w:rsidRPr="007D09B8">
        <w:rPr>
          <w:rStyle w:val="FootnoteReference"/>
          <w:b w:val="0"/>
          <w:bCs/>
        </w:rPr>
        <w:footnoteRef/>
      </w:r>
      <w:r w:rsidRPr="007D09B8">
        <w:rPr>
          <w:b w:val="0"/>
          <w:bCs/>
        </w:rPr>
        <w:t xml:space="preserve"> </w:t>
      </w:r>
      <w:r w:rsidRPr="007D09B8">
        <w:rPr>
          <w:b w:val="0"/>
          <w:bCs/>
          <w:lang w:val="lt-LT"/>
        </w:rPr>
        <w:t xml:space="preserve">Informacijos pateikimas nurodant vieną išvykimo laiką ir tam vykimo laikui konfliktuojančius pajėgumus yra netikslus, nes neparodo, kiek iš viso atitinkamu maršrutu atitinkamas pareiškėjas prašė pajėgumų, kad būtų galima preliminariai taikyti prioriteto taisyklę, t. y. nurodant, kad pareiškėjo Paraiškos Nr. </w:t>
      </w:r>
      <w:r w:rsidRPr="007D09B8">
        <w:rPr>
          <w:b w:val="0"/>
          <w:bCs/>
          <w:color w:val="000000"/>
          <w:szCs w:val="24"/>
        </w:rPr>
        <w:t>72</w:t>
      </w:r>
      <w:r w:rsidRPr="007D09B8">
        <w:rPr>
          <w:b w:val="0"/>
          <w:bCs/>
          <w:color w:val="000000"/>
          <w:szCs w:val="24"/>
          <w:lang w:val="lt-LT"/>
        </w:rPr>
        <w:t xml:space="preserve"> 2-oje eilutėje nurodytas išvykimo laikas 2 val. 40 min. konfliktuoja su kito pareiškėjo išvykimo laiku 3 val. 24 min. neparodo, kuriam iš pareiškėjų preliminariai numatoma skirti pajėgumus</w:t>
      </w:r>
      <w:r>
        <w:rPr>
          <w:b w:val="0"/>
          <w:bCs/>
          <w:color w:val="000000"/>
          <w:szCs w:val="24"/>
          <w:lang w:val="lt-LT"/>
        </w:rPr>
        <w:t xml:space="preserve"> ir nesuteikia informacijos, kiek iš viso prašoma pajėgumų važiuoti atitinkamu maršrutu. </w:t>
      </w:r>
    </w:p>
  </w:footnote>
  <w:footnote w:id="28">
    <w:p w14:paraId="4144FC3A" w14:textId="0226BD06" w:rsidR="00FF18DA" w:rsidRPr="00BB79A3" w:rsidRDefault="00FF18DA" w:rsidP="0052721D">
      <w:pPr>
        <w:pStyle w:val="FootnoteText"/>
        <w:jc w:val="both"/>
      </w:pPr>
      <w:r w:rsidRPr="0052721D">
        <w:rPr>
          <w:rStyle w:val="FootnoteReference"/>
          <w:b w:val="0"/>
          <w:bCs/>
        </w:rPr>
        <w:footnoteRef/>
      </w:r>
      <w:r w:rsidRPr="0052721D">
        <w:rPr>
          <w:b w:val="0"/>
          <w:bCs/>
        </w:rPr>
        <w:t xml:space="preserve"> </w:t>
      </w:r>
      <w:r>
        <w:rPr>
          <w:b w:val="0"/>
          <w:color w:val="000000"/>
          <w:szCs w:val="24"/>
          <w:lang w:val="lt-LT"/>
        </w:rPr>
        <w:t xml:space="preserve">Į </w:t>
      </w:r>
      <w:r w:rsidRPr="00B00F1F">
        <w:rPr>
          <w:b w:val="0"/>
          <w:color w:val="000000"/>
          <w:szCs w:val="24"/>
        </w:rPr>
        <w:t xml:space="preserve">pareiškėją </w:t>
      </w:r>
      <w:r>
        <w:rPr>
          <w:b w:val="0"/>
          <w:color w:val="000000"/>
          <w:szCs w:val="24"/>
        </w:rPr>
        <w:t xml:space="preserve">kreipėsi </w:t>
      </w:r>
      <w:r w:rsidRPr="00F24838">
        <w:rPr>
          <w:b w:val="0"/>
          <w:bCs/>
        </w:rPr>
        <w:t xml:space="preserve">– </w:t>
      </w:r>
      <w:r>
        <w:rPr>
          <w:b w:val="0"/>
          <w:color w:val="000000" w:themeColor="text1"/>
          <w:szCs w:val="24"/>
        </w:rPr>
        <w:t xml:space="preserve">2019 m. liepos 9 d. </w:t>
      </w:r>
      <w:r w:rsidRPr="00140073">
        <w:rPr>
          <w:b w:val="0"/>
          <w:color w:val="000000" w:themeColor="text1"/>
          <w:szCs w:val="24"/>
        </w:rPr>
        <w:t>ra</w:t>
      </w:r>
      <w:r>
        <w:rPr>
          <w:b w:val="0"/>
          <w:color w:val="000000" w:themeColor="text1"/>
          <w:szCs w:val="24"/>
        </w:rPr>
        <w:t>š</w:t>
      </w:r>
      <w:r w:rsidRPr="00140073">
        <w:rPr>
          <w:b w:val="0"/>
          <w:color w:val="000000" w:themeColor="text1"/>
          <w:szCs w:val="24"/>
        </w:rPr>
        <w:t>t</w:t>
      </w:r>
      <w:r>
        <w:rPr>
          <w:b w:val="0"/>
          <w:color w:val="000000" w:themeColor="text1"/>
          <w:szCs w:val="24"/>
        </w:rPr>
        <w:t>u</w:t>
      </w:r>
      <w:r w:rsidRPr="00140073">
        <w:rPr>
          <w:b w:val="0"/>
          <w:color w:val="000000" w:themeColor="text1"/>
          <w:szCs w:val="24"/>
        </w:rPr>
        <w:t xml:space="preserve"> Nr.</w:t>
      </w:r>
      <w:r>
        <w:rPr>
          <w:b w:val="0"/>
          <w:color w:val="000000" w:themeColor="text1"/>
          <w:szCs w:val="24"/>
        </w:rPr>
        <w:t> </w:t>
      </w:r>
      <w:r w:rsidRPr="00140073">
        <w:rPr>
          <w:b w:val="0"/>
          <w:color w:val="000000" w:themeColor="text1"/>
          <w:szCs w:val="24"/>
        </w:rPr>
        <w:t>SD(DI)-1799</w:t>
      </w:r>
      <w:r>
        <w:rPr>
          <w:b w:val="0"/>
          <w:color w:val="000000" w:themeColor="text1"/>
          <w:szCs w:val="24"/>
        </w:rPr>
        <w:t xml:space="preserve">, </w:t>
      </w:r>
      <w:r>
        <w:rPr>
          <w:b w:val="0"/>
          <w:bCs/>
          <w:lang w:val="lt-LT"/>
        </w:rPr>
        <w:t xml:space="preserve">antrąjį pareiškėją </w:t>
      </w:r>
      <w:r w:rsidRPr="00F24838">
        <w:rPr>
          <w:b w:val="0"/>
          <w:bCs/>
        </w:rPr>
        <w:t xml:space="preserve">– </w:t>
      </w:r>
      <w:r>
        <w:rPr>
          <w:b w:val="0"/>
          <w:bCs/>
          <w:lang w:val="lt-LT"/>
        </w:rPr>
        <w:t>2019 m. liepos 9 d. r</w:t>
      </w:r>
      <w:proofErr w:type="spellStart"/>
      <w:r w:rsidRPr="00F24838">
        <w:rPr>
          <w:b w:val="0"/>
          <w:bCs/>
        </w:rPr>
        <w:t>aštu</w:t>
      </w:r>
      <w:proofErr w:type="spellEnd"/>
      <w:r w:rsidRPr="00F24838">
        <w:rPr>
          <w:b w:val="0"/>
          <w:bCs/>
        </w:rPr>
        <w:t xml:space="preserve"> Nr.</w:t>
      </w:r>
      <w:r>
        <w:rPr>
          <w:b w:val="0"/>
          <w:bCs/>
          <w:lang w:val="lt-LT"/>
        </w:rPr>
        <w:t> </w:t>
      </w:r>
      <w:r w:rsidRPr="00F24838">
        <w:rPr>
          <w:b w:val="0"/>
          <w:bCs/>
        </w:rPr>
        <w:t>SD(DI)-1798</w:t>
      </w:r>
      <w:r>
        <w:rPr>
          <w:b w:val="0"/>
          <w:bCs/>
          <w:lang w:val="lt-LT"/>
        </w:rPr>
        <w:t xml:space="preserve"> ir trečiąjį pareiškėją </w:t>
      </w:r>
      <w:r w:rsidRPr="00F24838">
        <w:rPr>
          <w:b w:val="0"/>
          <w:bCs/>
        </w:rPr>
        <w:t xml:space="preserve">– </w:t>
      </w:r>
      <w:r>
        <w:rPr>
          <w:b w:val="0"/>
          <w:bCs/>
          <w:lang w:val="lt-LT"/>
        </w:rPr>
        <w:t>2019 m. liepos 9 d. r</w:t>
      </w:r>
      <w:proofErr w:type="spellStart"/>
      <w:r w:rsidRPr="00F24838">
        <w:rPr>
          <w:b w:val="0"/>
          <w:bCs/>
        </w:rPr>
        <w:t>aštu</w:t>
      </w:r>
      <w:proofErr w:type="spellEnd"/>
      <w:r w:rsidRPr="00F24838">
        <w:rPr>
          <w:b w:val="0"/>
          <w:bCs/>
        </w:rPr>
        <w:t xml:space="preserve"> Nr.</w:t>
      </w:r>
      <w:r>
        <w:rPr>
          <w:b w:val="0"/>
          <w:bCs/>
          <w:lang w:val="lt-LT"/>
        </w:rPr>
        <w:t xml:space="preserve">  </w:t>
      </w:r>
      <w:r w:rsidRPr="00F24838">
        <w:rPr>
          <w:b w:val="0"/>
          <w:bCs/>
        </w:rPr>
        <w:t>SD(DI)-1800</w:t>
      </w:r>
      <w:r>
        <w:rPr>
          <w:b w:val="0"/>
          <w:bCs/>
          <w:lang w:val="lt-LT"/>
        </w:rPr>
        <w:t>.</w:t>
      </w:r>
      <w:r w:rsidRPr="00387756">
        <w:rPr>
          <w:b w:val="0"/>
          <w:color w:val="000000" w:themeColor="text1"/>
          <w:szCs w:val="24"/>
          <w:lang w:eastAsia="lt-LT"/>
        </w:rPr>
        <w:t xml:space="preserve"> </w:t>
      </w:r>
    </w:p>
  </w:footnote>
  <w:footnote w:id="29">
    <w:p w14:paraId="6B674BCB" w14:textId="120EC2B7" w:rsidR="00FF18DA" w:rsidRPr="009B4F21" w:rsidRDefault="00FF18DA" w:rsidP="009B4F21">
      <w:pPr>
        <w:pStyle w:val="FootnoteText"/>
        <w:jc w:val="both"/>
        <w:rPr>
          <w:b w:val="0"/>
          <w:bCs/>
          <w:lang w:val="lt-LT"/>
        </w:rPr>
      </w:pPr>
      <w:r w:rsidRPr="009B4F21">
        <w:rPr>
          <w:rStyle w:val="FootnoteReference"/>
          <w:b w:val="0"/>
          <w:bCs/>
        </w:rPr>
        <w:footnoteRef/>
      </w:r>
      <w:r w:rsidRPr="009B4F21">
        <w:rPr>
          <w:b w:val="0"/>
          <w:bCs/>
        </w:rPr>
        <w:t xml:space="preserve"> </w:t>
      </w:r>
      <w:r w:rsidRPr="009B4F21">
        <w:rPr>
          <w:b w:val="0"/>
          <w:bCs/>
          <w:lang w:val="lt-LT"/>
        </w:rPr>
        <w:t xml:space="preserve">Iš viso buvo prašoma 27 pajėgumų, tačiau įvertinus Paraiškos Nr. 1 turinį, nustatyta, kad pagal Paraiškos Nr. 1 194-ąją ir 195-ąją </w:t>
      </w:r>
      <w:r>
        <w:rPr>
          <w:b w:val="0"/>
          <w:bCs/>
          <w:lang w:val="lt-LT"/>
        </w:rPr>
        <w:t>eilutes</w:t>
      </w:r>
      <w:r w:rsidRPr="009B4F21">
        <w:rPr>
          <w:b w:val="0"/>
          <w:bCs/>
          <w:lang w:val="lt-LT"/>
        </w:rPr>
        <w:t xml:space="preserve"> prašomi pajėgumai 2019–2020 TTT projekte gali būti atvaizduojami kaip vienas, t. y. Paraiškos Nr. 1 194-ąja ir 195-ąja eilute prašoma pajėgumų važiuoti tuo pačiu laiku atitinkamu maršrutu, tik skiriasi važiavimo laikotarpis - 194-ąja eilute prašoma pajėgumų važiuoti visą 2019–2020 TTT galiojimo laikotarpį pirmadieniais–ketvirtadieniais, o 195-ąja eilute prašoma pajėgumų važiuoti visą 2019–2020 TTT galiojimo laikotarpį penktadieniais–sekmadieniais. </w:t>
      </w:r>
    </w:p>
  </w:footnote>
  <w:footnote w:id="30">
    <w:p w14:paraId="25BB5F18" w14:textId="4CE2813F" w:rsidR="00FF18DA" w:rsidRPr="0052721D" w:rsidRDefault="00FF18DA" w:rsidP="00C67354">
      <w:pPr>
        <w:pStyle w:val="FootnoteText"/>
        <w:jc w:val="both"/>
        <w:rPr>
          <w:b w:val="0"/>
          <w:highlight w:val="yellow"/>
          <w:lang w:val="lt-LT"/>
        </w:rPr>
      </w:pPr>
      <w:r w:rsidRPr="00823F3D">
        <w:rPr>
          <w:rStyle w:val="FootnoteReference"/>
          <w:b w:val="0"/>
          <w:color w:val="000000"/>
        </w:rPr>
        <w:footnoteRef/>
      </w:r>
      <w:r w:rsidRPr="00823F3D">
        <w:rPr>
          <w:b w:val="0"/>
          <w:color w:val="000000"/>
        </w:rPr>
        <w:t xml:space="preserve"> </w:t>
      </w:r>
      <w:r>
        <w:rPr>
          <w:b w:val="0"/>
          <w:szCs w:val="24"/>
          <w:lang w:eastAsia="lt-LT"/>
        </w:rPr>
        <w:t>LTSA direktoriaus 2019 m. spalio 16 d. sprendim</w:t>
      </w:r>
      <w:r>
        <w:rPr>
          <w:b w:val="0"/>
          <w:szCs w:val="24"/>
          <w:lang w:val="lt-LT" w:eastAsia="lt-LT"/>
        </w:rPr>
        <w:t>as</w:t>
      </w:r>
      <w:r>
        <w:rPr>
          <w:b w:val="0"/>
          <w:szCs w:val="24"/>
          <w:lang w:eastAsia="lt-LT"/>
        </w:rPr>
        <w:t xml:space="preserve"> </w:t>
      </w:r>
      <w:r w:rsidRPr="009B4F21">
        <w:rPr>
          <w:b w:val="0"/>
          <w:color w:val="000000" w:themeColor="text1"/>
          <w:szCs w:val="24"/>
          <w:lang w:eastAsia="lt-LT"/>
        </w:rPr>
        <w:t xml:space="preserve">Nr. PSE-353 (toliau – </w:t>
      </w:r>
      <w:r w:rsidRPr="0052721D">
        <w:rPr>
          <w:b w:val="0"/>
          <w:color w:val="000000" w:themeColor="text1"/>
          <w:szCs w:val="24"/>
          <w:lang w:eastAsia="lt-LT"/>
        </w:rPr>
        <w:t>Sprendimas Nr. PSE-353</w:t>
      </w:r>
      <w:r w:rsidRPr="00823F3D">
        <w:rPr>
          <w:b w:val="0"/>
          <w:color w:val="000000" w:themeColor="text1"/>
          <w:szCs w:val="24"/>
          <w:lang w:eastAsia="lt-LT"/>
        </w:rPr>
        <w:t>)</w:t>
      </w:r>
      <w:r w:rsidRPr="00823F3D">
        <w:rPr>
          <w:b w:val="0"/>
          <w:color w:val="000000" w:themeColor="text1"/>
          <w:szCs w:val="24"/>
          <w:lang w:val="lt-LT" w:eastAsia="lt-LT"/>
        </w:rPr>
        <w:t>,</w:t>
      </w:r>
      <w:r>
        <w:rPr>
          <w:b w:val="0"/>
          <w:color w:val="000000" w:themeColor="text1"/>
          <w:szCs w:val="24"/>
          <w:lang w:val="lt-LT" w:eastAsia="lt-LT"/>
        </w:rPr>
        <w:t xml:space="preserve"> </w:t>
      </w:r>
      <w:r>
        <w:rPr>
          <w:b w:val="0"/>
          <w:szCs w:val="24"/>
          <w:lang w:eastAsia="lt-LT"/>
        </w:rPr>
        <w:t>LTSA direktoriaus 2019 m. spalio 17 d. sprendim</w:t>
      </w:r>
      <w:r>
        <w:rPr>
          <w:b w:val="0"/>
          <w:szCs w:val="24"/>
          <w:lang w:val="lt-LT" w:eastAsia="lt-LT"/>
        </w:rPr>
        <w:t>as</w:t>
      </w:r>
      <w:r>
        <w:rPr>
          <w:b w:val="0"/>
          <w:szCs w:val="24"/>
          <w:lang w:eastAsia="lt-LT"/>
        </w:rPr>
        <w:t xml:space="preserve"> </w:t>
      </w:r>
      <w:r w:rsidRPr="00060BB8">
        <w:rPr>
          <w:b w:val="0"/>
          <w:szCs w:val="24"/>
          <w:lang w:eastAsia="lt-LT"/>
        </w:rPr>
        <w:t>Nr. PSE-356</w:t>
      </w:r>
      <w:r>
        <w:rPr>
          <w:b w:val="0"/>
          <w:szCs w:val="24"/>
          <w:lang w:eastAsia="lt-LT"/>
        </w:rPr>
        <w:t xml:space="preserve"> (toliau – </w:t>
      </w:r>
      <w:r w:rsidRPr="0052721D">
        <w:rPr>
          <w:b w:val="0"/>
          <w:szCs w:val="24"/>
          <w:lang w:eastAsia="lt-LT"/>
        </w:rPr>
        <w:t>Sprendimas Nr. PSE-356</w:t>
      </w:r>
      <w:r w:rsidRPr="00823F3D">
        <w:rPr>
          <w:b w:val="0"/>
          <w:szCs w:val="24"/>
          <w:lang w:eastAsia="lt-LT"/>
        </w:rPr>
        <w:t>)</w:t>
      </w:r>
      <w:r w:rsidRPr="0052721D">
        <w:rPr>
          <w:b w:val="0"/>
          <w:color w:val="000000"/>
          <w:lang w:val="lt-LT"/>
        </w:rPr>
        <w:t>,</w:t>
      </w:r>
      <w:r w:rsidRPr="0052721D" w:rsidDel="00823F3D">
        <w:rPr>
          <w:b w:val="0"/>
          <w:color w:val="000000"/>
        </w:rPr>
        <w:t xml:space="preserve"> </w:t>
      </w:r>
      <w:r w:rsidRPr="00620A66">
        <w:rPr>
          <w:b w:val="0"/>
          <w:color w:val="000000"/>
          <w:lang w:val="lt-LT"/>
        </w:rPr>
        <w:t>Sprendimas Nr. PSE-357 ir</w:t>
      </w:r>
      <w:r w:rsidRPr="00620A66">
        <w:rPr>
          <w:b w:val="0"/>
          <w:szCs w:val="24"/>
          <w:lang w:eastAsia="lt-LT"/>
        </w:rPr>
        <w:t xml:space="preserve"> LTSA direktoriaus 2019 m. spalio 25 d. sprendim</w:t>
      </w:r>
      <w:r w:rsidRPr="00620A66">
        <w:rPr>
          <w:b w:val="0"/>
          <w:szCs w:val="24"/>
          <w:lang w:val="lt-LT" w:eastAsia="lt-LT"/>
        </w:rPr>
        <w:t>as</w:t>
      </w:r>
      <w:r w:rsidRPr="00823F3D">
        <w:rPr>
          <w:b w:val="0"/>
          <w:szCs w:val="24"/>
          <w:lang w:eastAsia="lt-LT"/>
        </w:rPr>
        <w:t xml:space="preserve"> Nr. PSE-373 (toliau – </w:t>
      </w:r>
      <w:r w:rsidRPr="0052721D">
        <w:rPr>
          <w:b w:val="0"/>
          <w:szCs w:val="24"/>
          <w:lang w:eastAsia="lt-LT"/>
        </w:rPr>
        <w:t>Sprendimas Nr. PSE-373</w:t>
      </w:r>
      <w:r w:rsidRPr="00823F3D">
        <w:rPr>
          <w:b w:val="0"/>
          <w:szCs w:val="24"/>
          <w:lang w:eastAsia="lt-LT"/>
        </w:rPr>
        <w:t>)</w:t>
      </w:r>
      <w:r w:rsidRPr="00FC5CC8">
        <w:rPr>
          <w:b w:val="0"/>
          <w:color w:val="000000"/>
          <w:lang w:val="lt-LT"/>
        </w:rPr>
        <w:t>.</w:t>
      </w:r>
    </w:p>
  </w:footnote>
  <w:footnote w:id="31">
    <w:p w14:paraId="203BD617" w14:textId="009E62D4" w:rsidR="00FF18DA" w:rsidRPr="0052721D" w:rsidRDefault="00FF18DA" w:rsidP="00C67354">
      <w:pPr>
        <w:pStyle w:val="FootnoteText"/>
        <w:jc w:val="both"/>
        <w:rPr>
          <w:bCs/>
          <w:lang w:val="lt-LT"/>
        </w:rPr>
      </w:pPr>
      <w:r w:rsidRPr="00AB1448">
        <w:rPr>
          <w:rStyle w:val="FootnoteReference"/>
          <w:b w:val="0"/>
        </w:rPr>
        <w:footnoteRef/>
      </w:r>
      <w:r w:rsidRPr="00AB1448">
        <w:rPr>
          <w:b w:val="0"/>
        </w:rPr>
        <w:t xml:space="preserve"> </w:t>
      </w:r>
      <w:r w:rsidRPr="00CC2947">
        <w:rPr>
          <w:b w:val="0"/>
          <w:szCs w:val="24"/>
          <w:lang w:eastAsia="lt-LT"/>
        </w:rPr>
        <w:t>LTSA direktoriaus 2019 m. spalio 16 d. sprendim</w:t>
      </w:r>
      <w:r>
        <w:rPr>
          <w:b w:val="0"/>
          <w:szCs w:val="24"/>
          <w:lang w:val="lt-LT" w:eastAsia="lt-LT"/>
        </w:rPr>
        <w:t>as</w:t>
      </w:r>
      <w:r w:rsidRPr="00CC2947">
        <w:rPr>
          <w:b w:val="0"/>
          <w:szCs w:val="24"/>
          <w:lang w:eastAsia="lt-LT"/>
        </w:rPr>
        <w:t xml:space="preserve"> </w:t>
      </w:r>
      <w:r w:rsidRPr="009B4F21">
        <w:rPr>
          <w:b w:val="0"/>
          <w:szCs w:val="24"/>
          <w:lang w:eastAsia="lt-LT"/>
        </w:rPr>
        <w:t>Nr. PSE-354</w:t>
      </w:r>
      <w:r w:rsidRPr="00AB1448">
        <w:rPr>
          <w:b w:val="0"/>
          <w:szCs w:val="24"/>
          <w:lang w:val="lt-LT"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1DE4" w14:textId="77777777" w:rsidR="00FF18DA" w:rsidRDefault="00FF18DA">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5D8D657" w14:textId="77777777" w:rsidR="00FF18DA" w:rsidRDefault="00FF18DA" w:rsidP="00A607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DFA4" w14:textId="77777777" w:rsidR="00FF18DA" w:rsidRDefault="00FF18DA">
    <w:pPr>
      <w:pStyle w:val="Header"/>
    </w:pPr>
    <w:r>
      <w:rPr>
        <w:noProof/>
        <w:sz w:val="20"/>
        <w:lang w:eastAsia="lt-LT"/>
      </w:rPr>
      <w:drawing>
        <wp:anchor distT="0" distB="0" distL="114300" distR="114300" simplePos="0" relativeHeight="251658240" behindDoc="0" locked="0" layoutInCell="0" allowOverlap="1" wp14:anchorId="19C9166F" wp14:editId="526E584B">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46A482F" w14:textId="77777777" w:rsidR="00FF18DA" w:rsidRDefault="00FF18DA">
    <w:pPr>
      <w:pStyle w:val="Header"/>
    </w:pPr>
  </w:p>
  <w:p w14:paraId="1C5FEFFE" w14:textId="77777777" w:rsidR="00FF18DA" w:rsidRDefault="00FF18DA">
    <w:pPr>
      <w:pStyle w:val="Header"/>
    </w:pPr>
  </w:p>
  <w:p w14:paraId="2786B09A" w14:textId="77777777" w:rsidR="00FF18DA" w:rsidRDefault="00FF18DA">
    <w:pPr>
      <w:pStyle w:val="Header"/>
      <w:rPr>
        <w:sz w:val="20"/>
      </w:rPr>
    </w:pPr>
  </w:p>
  <w:p w14:paraId="7531C8CD" w14:textId="77777777" w:rsidR="00FF18DA" w:rsidRPr="00D053C0" w:rsidRDefault="00FF18DA">
    <w:pPr>
      <w:pStyle w:val="Header"/>
      <w:jc w:val="center"/>
      <w:rPr>
        <w:b/>
        <w:caps/>
        <w:szCs w:val="24"/>
      </w:rPr>
    </w:pPr>
    <w:r w:rsidRPr="00D053C0">
      <w:rPr>
        <w:b/>
        <w:caps/>
        <w:szCs w:val="24"/>
      </w:rPr>
      <w:t>LIETUVOS RESPUBLIKOS</w:t>
    </w:r>
  </w:p>
  <w:p w14:paraId="11F15DE8" w14:textId="77777777" w:rsidR="00FF18DA" w:rsidRPr="00D053C0" w:rsidRDefault="00FF18DA">
    <w:pPr>
      <w:pStyle w:val="Header"/>
      <w:jc w:val="center"/>
      <w:rPr>
        <w:b/>
        <w:szCs w:val="24"/>
      </w:rPr>
    </w:pPr>
    <w:r w:rsidRPr="00D053C0">
      <w:rPr>
        <w:b/>
        <w:szCs w:val="24"/>
      </w:rPr>
      <w:t>RYŠIŲ REGULIAVIMO TARNYBOS</w:t>
    </w:r>
  </w:p>
  <w:p w14:paraId="73AC4374" w14:textId="77777777" w:rsidR="00FF18DA" w:rsidRPr="00D053C0" w:rsidRDefault="00FF18DA">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12CA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1468F"/>
    <w:multiLevelType w:val="singleLevel"/>
    <w:tmpl w:val="64547A3C"/>
    <w:lvl w:ilvl="0">
      <w:start w:val="9"/>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070462FF"/>
    <w:multiLevelType w:val="hybridMultilevel"/>
    <w:tmpl w:val="4A540F02"/>
    <w:lvl w:ilvl="0" w:tplc="E84EB1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6B75D8"/>
    <w:multiLevelType w:val="hybridMultilevel"/>
    <w:tmpl w:val="4D820558"/>
    <w:lvl w:ilvl="0" w:tplc="F7CE656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B9D1129"/>
    <w:multiLevelType w:val="hybridMultilevel"/>
    <w:tmpl w:val="D0AE2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707BB"/>
    <w:multiLevelType w:val="multilevel"/>
    <w:tmpl w:val="62E8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C2D4439"/>
    <w:multiLevelType w:val="hybridMultilevel"/>
    <w:tmpl w:val="17A2F724"/>
    <w:lvl w:ilvl="0" w:tplc="2E90B57E">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D26196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B800E8"/>
    <w:multiLevelType w:val="multilevel"/>
    <w:tmpl w:val="0B32FCA8"/>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9FF70E3"/>
    <w:multiLevelType w:val="multilevel"/>
    <w:tmpl w:val="EA7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E01BB"/>
    <w:multiLevelType w:val="singleLevel"/>
    <w:tmpl w:val="48F2C9D0"/>
    <w:lvl w:ilvl="0">
      <w:start w:val="1"/>
      <w:numFmt w:val="decimal"/>
      <w:lvlText w:val="%1"/>
      <w:legacy w:legacy="1" w:legacySpace="0" w:legacyIndent="180"/>
      <w:lvlJc w:val="left"/>
      <w:rPr>
        <w:rFonts w:ascii="Times New Roman" w:hAnsi="Times New Roman" w:cs="Times New Roman" w:hint="default"/>
      </w:rPr>
    </w:lvl>
  </w:abstractNum>
  <w:abstractNum w:abstractNumId="13" w15:restartNumberingAfterBreak="0">
    <w:nsid w:val="4D8A79FB"/>
    <w:multiLevelType w:val="multilevel"/>
    <w:tmpl w:val="1A045E30"/>
    <w:lvl w:ilvl="0">
      <w:start w:val="1"/>
      <w:numFmt w:val="decimal"/>
      <w:suff w:val="space"/>
      <w:lvlText w:val="%1."/>
      <w:lvlJc w:val="left"/>
      <w:pPr>
        <w:ind w:left="0" w:firstLine="1134"/>
      </w:pPr>
      <w:rPr>
        <w:rFonts w:hint="default"/>
      </w:rPr>
    </w:lvl>
    <w:lvl w:ilvl="1">
      <w:start w:val="1"/>
      <w:numFmt w:val="decimal"/>
      <w:isLgl/>
      <w:lvlText w:val="%1.%2"/>
      <w:lvlJc w:val="left"/>
      <w:pPr>
        <w:ind w:left="1494" w:hanging="360"/>
      </w:pPr>
      <w:rPr>
        <w:rFonts w:hint="default"/>
      </w:rPr>
    </w:lvl>
    <w:lvl w:ilvl="2">
      <w:start w:val="1"/>
      <w:numFmt w:val="decimalZero"/>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4DA5038C"/>
    <w:multiLevelType w:val="hybridMultilevel"/>
    <w:tmpl w:val="8ED4FC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21D6EE3"/>
    <w:multiLevelType w:val="singleLevel"/>
    <w:tmpl w:val="B3207350"/>
    <w:lvl w:ilvl="0">
      <w:start w:val="2"/>
      <w:numFmt w:val="decimal"/>
      <w:lvlText w:val="(%1)"/>
      <w:legacy w:legacy="1" w:legacySpace="0" w:legacyIndent="316"/>
      <w:lvlJc w:val="left"/>
      <w:rPr>
        <w:rFonts w:ascii="Calibri" w:hAnsi="Calibri" w:cs="Times New Roman" w:hint="default"/>
      </w:rPr>
    </w:lvl>
  </w:abstractNum>
  <w:abstractNum w:abstractNumId="16" w15:restartNumberingAfterBreak="0">
    <w:nsid w:val="53D432A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8D2194F"/>
    <w:multiLevelType w:val="hybridMultilevel"/>
    <w:tmpl w:val="983A8B2E"/>
    <w:lvl w:ilvl="0" w:tplc="41F6E0F4">
      <w:start w:val="2017"/>
      <w:numFmt w:val="bullet"/>
      <w:lvlText w:val="-"/>
      <w:lvlJc w:val="left"/>
      <w:pPr>
        <w:ind w:left="107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0"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31E43"/>
    <w:multiLevelType w:val="hybridMultilevel"/>
    <w:tmpl w:val="6C742680"/>
    <w:lvl w:ilvl="0" w:tplc="0427000F">
      <w:start w:val="1"/>
      <w:numFmt w:val="decimal"/>
      <w:lvlText w:val="%1."/>
      <w:lvlJc w:val="left"/>
      <w:pPr>
        <w:ind w:left="1655" w:hanging="360"/>
      </w:p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2" w15:restartNumberingAfterBreak="0">
    <w:nsid w:val="77FF3792"/>
    <w:multiLevelType w:val="hybridMultilevel"/>
    <w:tmpl w:val="3FC285CC"/>
    <w:lvl w:ilvl="0" w:tplc="41F6E0F4">
      <w:start w:val="2017"/>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18"/>
  </w:num>
  <w:num w:numId="2">
    <w:abstractNumId w:val="20"/>
  </w:num>
  <w:num w:numId="3">
    <w:abstractNumId w:val="4"/>
  </w:num>
  <w:num w:numId="4">
    <w:abstractNumId w:val="19"/>
  </w:num>
  <w:num w:numId="5">
    <w:abstractNumId w:val="7"/>
  </w:num>
  <w:num w:numId="6">
    <w:abstractNumId w:val="1"/>
  </w:num>
  <w:num w:numId="7">
    <w:abstractNumId w:val="12"/>
  </w:num>
  <w:num w:numId="8">
    <w:abstractNumId w:val="16"/>
  </w:num>
  <w:num w:numId="9">
    <w:abstractNumId w:val="15"/>
  </w:num>
  <w:num w:numId="10">
    <w:abstractNumId w:val="17"/>
  </w:num>
  <w:num w:numId="11">
    <w:abstractNumId w:val="9"/>
  </w:num>
  <w:num w:numId="12">
    <w:abstractNumId w:val="11"/>
  </w:num>
  <w:num w:numId="13">
    <w:abstractNumId w:val="3"/>
  </w:num>
  <w:num w:numId="14">
    <w:abstractNumId w:val="13"/>
  </w:num>
  <w:num w:numId="15">
    <w:abstractNumId w:val="5"/>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0"/>
  </w:num>
  <w:num w:numId="21">
    <w:abstractNumId w:val="23"/>
  </w:num>
  <w:num w:numId="22">
    <w:abstractNumId w:val="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6B"/>
    <w:rsid w:val="00000761"/>
    <w:rsid w:val="00000AE6"/>
    <w:rsid w:val="00000D87"/>
    <w:rsid w:val="000015A3"/>
    <w:rsid w:val="000017E2"/>
    <w:rsid w:val="00001E81"/>
    <w:rsid w:val="00002330"/>
    <w:rsid w:val="00002855"/>
    <w:rsid w:val="00002963"/>
    <w:rsid w:val="00002B1F"/>
    <w:rsid w:val="00002C3B"/>
    <w:rsid w:val="00002DB8"/>
    <w:rsid w:val="000030B1"/>
    <w:rsid w:val="00003848"/>
    <w:rsid w:val="00004932"/>
    <w:rsid w:val="000057A7"/>
    <w:rsid w:val="00006294"/>
    <w:rsid w:val="00006381"/>
    <w:rsid w:val="0000687C"/>
    <w:rsid w:val="00006BBB"/>
    <w:rsid w:val="00006D0B"/>
    <w:rsid w:val="00007AE4"/>
    <w:rsid w:val="0001033D"/>
    <w:rsid w:val="0001098C"/>
    <w:rsid w:val="0001134F"/>
    <w:rsid w:val="00011559"/>
    <w:rsid w:val="00011DEB"/>
    <w:rsid w:val="0001219E"/>
    <w:rsid w:val="000121C3"/>
    <w:rsid w:val="00012288"/>
    <w:rsid w:val="0001258B"/>
    <w:rsid w:val="000125E6"/>
    <w:rsid w:val="00013C17"/>
    <w:rsid w:val="00013D0B"/>
    <w:rsid w:val="000147A0"/>
    <w:rsid w:val="000147D2"/>
    <w:rsid w:val="00014AB5"/>
    <w:rsid w:val="00015344"/>
    <w:rsid w:val="0001548E"/>
    <w:rsid w:val="00015617"/>
    <w:rsid w:val="000157FD"/>
    <w:rsid w:val="00016131"/>
    <w:rsid w:val="00016A81"/>
    <w:rsid w:val="00016A98"/>
    <w:rsid w:val="00016D29"/>
    <w:rsid w:val="00017465"/>
    <w:rsid w:val="00017883"/>
    <w:rsid w:val="00017B25"/>
    <w:rsid w:val="00017EC9"/>
    <w:rsid w:val="00017F6E"/>
    <w:rsid w:val="00017FF8"/>
    <w:rsid w:val="0002073D"/>
    <w:rsid w:val="00020745"/>
    <w:rsid w:val="00020A33"/>
    <w:rsid w:val="00020E60"/>
    <w:rsid w:val="000210E6"/>
    <w:rsid w:val="00021F7B"/>
    <w:rsid w:val="000225BB"/>
    <w:rsid w:val="00022747"/>
    <w:rsid w:val="000231C8"/>
    <w:rsid w:val="000236EE"/>
    <w:rsid w:val="000242D3"/>
    <w:rsid w:val="00024601"/>
    <w:rsid w:val="00025515"/>
    <w:rsid w:val="0002602D"/>
    <w:rsid w:val="000274DF"/>
    <w:rsid w:val="00027D37"/>
    <w:rsid w:val="000302B3"/>
    <w:rsid w:val="0003047E"/>
    <w:rsid w:val="000305D0"/>
    <w:rsid w:val="000310C3"/>
    <w:rsid w:val="00031210"/>
    <w:rsid w:val="0003137D"/>
    <w:rsid w:val="000315EC"/>
    <w:rsid w:val="00032222"/>
    <w:rsid w:val="00032238"/>
    <w:rsid w:val="00032545"/>
    <w:rsid w:val="0003303C"/>
    <w:rsid w:val="00033112"/>
    <w:rsid w:val="00033877"/>
    <w:rsid w:val="000338C2"/>
    <w:rsid w:val="000341EB"/>
    <w:rsid w:val="0003473D"/>
    <w:rsid w:val="00034B5D"/>
    <w:rsid w:val="00034B76"/>
    <w:rsid w:val="00034B97"/>
    <w:rsid w:val="00034DB8"/>
    <w:rsid w:val="00035660"/>
    <w:rsid w:val="000359C7"/>
    <w:rsid w:val="00035C7D"/>
    <w:rsid w:val="00035D15"/>
    <w:rsid w:val="000366D8"/>
    <w:rsid w:val="00036B97"/>
    <w:rsid w:val="0003739E"/>
    <w:rsid w:val="00037896"/>
    <w:rsid w:val="00037F4E"/>
    <w:rsid w:val="00040A70"/>
    <w:rsid w:val="00041488"/>
    <w:rsid w:val="00041E86"/>
    <w:rsid w:val="00041F0F"/>
    <w:rsid w:val="000427DB"/>
    <w:rsid w:val="000437A8"/>
    <w:rsid w:val="00043C8B"/>
    <w:rsid w:val="0004436D"/>
    <w:rsid w:val="00044E83"/>
    <w:rsid w:val="000459C7"/>
    <w:rsid w:val="00045BA0"/>
    <w:rsid w:val="000460AC"/>
    <w:rsid w:val="00046356"/>
    <w:rsid w:val="00046596"/>
    <w:rsid w:val="00046B1C"/>
    <w:rsid w:val="00046BD3"/>
    <w:rsid w:val="00046FC3"/>
    <w:rsid w:val="00047E24"/>
    <w:rsid w:val="00047ECD"/>
    <w:rsid w:val="00050051"/>
    <w:rsid w:val="0005163C"/>
    <w:rsid w:val="000518FD"/>
    <w:rsid w:val="00051F9E"/>
    <w:rsid w:val="00052070"/>
    <w:rsid w:val="00052142"/>
    <w:rsid w:val="000522A7"/>
    <w:rsid w:val="00053586"/>
    <w:rsid w:val="00053EC0"/>
    <w:rsid w:val="000544FE"/>
    <w:rsid w:val="00054850"/>
    <w:rsid w:val="00054DCE"/>
    <w:rsid w:val="00054EAB"/>
    <w:rsid w:val="0005538C"/>
    <w:rsid w:val="00055A5B"/>
    <w:rsid w:val="000564F5"/>
    <w:rsid w:val="00056943"/>
    <w:rsid w:val="000573DF"/>
    <w:rsid w:val="00057523"/>
    <w:rsid w:val="00057B56"/>
    <w:rsid w:val="000603BC"/>
    <w:rsid w:val="00060BB8"/>
    <w:rsid w:val="00060BBB"/>
    <w:rsid w:val="00061338"/>
    <w:rsid w:val="00061727"/>
    <w:rsid w:val="00061A05"/>
    <w:rsid w:val="00062061"/>
    <w:rsid w:val="00062661"/>
    <w:rsid w:val="00062B73"/>
    <w:rsid w:val="00063148"/>
    <w:rsid w:val="000636AA"/>
    <w:rsid w:val="000639AC"/>
    <w:rsid w:val="00063A8A"/>
    <w:rsid w:val="00063B87"/>
    <w:rsid w:val="00063BC9"/>
    <w:rsid w:val="00064112"/>
    <w:rsid w:val="00064EAC"/>
    <w:rsid w:val="00064F59"/>
    <w:rsid w:val="00065416"/>
    <w:rsid w:val="00065A88"/>
    <w:rsid w:val="000663F7"/>
    <w:rsid w:val="00066806"/>
    <w:rsid w:val="00067027"/>
    <w:rsid w:val="00067053"/>
    <w:rsid w:val="000676D1"/>
    <w:rsid w:val="00067D88"/>
    <w:rsid w:val="00067DB1"/>
    <w:rsid w:val="00070729"/>
    <w:rsid w:val="000709ED"/>
    <w:rsid w:val="0007101C"/>
    <w:rsid w:val="0007159E"/>
    <w:rsid w:val="00071A58"/>
    <w:rsid w:val="00071AA4"/>
    <w:rsid w:val="00071DEA"/>
    <w:rsid w:val="00071FAC"/>
    <w:rsid w:val="00072312"/>
    <w:rsid w:val="0007245E"/>
    <w:rsid w:val="00072986"/>
    <w:rsid w:val="00073711"/>
    <w:rsid w:val="0007390B"/>
    <w:rsid w:val="00073E79"/>
    <w:rsid w:val="00073F48"/>
    <w:rsid w:val="0007490C"/>
    <w:rsid w:val="00074EC0"/>
    <w:rsid w:val="00075012"/>
    <w:rsid w:val="0007575A"/>
    <w:rsid w:val="00075943"/>
    <w:rsid w:val="00075F0A"/>
    <w:rsid w:val="000760B2"/>
    <w:rsid w:val="00076112"/>
    <w:rsid w:val="000763D5"/>
    <w:rsid w:val="0007672B"/>
    <w:rsid w:val="000769A1"/>
    <w:rsid w:val="00076CC3"/>
    <w:rsid w:val="000773B2"/>
    <w:rsid w:val="00077991"/>
    <w:rsid w:val="0008010E"/>
    <w:rsid w:val="00080282"/>
    <w:rsid w:val="00080826"/>
    <w:rsid w:val="00080888"/>
    <w:rsid w:val="00080B29"/>
    <w:rsid w:val="00080FC4"/>
    <w:rsid w:val="000810AB"/>
    <w:rsid w:val="00081674"/>
    <w:rsid w:val="00081952"/>
    <w:rsid w:val="000824ED"/>
    <w:rsid w:val="0008269D"/>
    <w:rsid w:val="000827D1"/>
    <w:rsid w:val="000830A9"/>
    <w:rsid w:val="00083156"/>
    <w:rsid w:val="00083898"/>
    <w:rsid w:val="00083FDA"/>
    <w:rsid w:val="00084101"/>
    <w:rsid w:val="000849D2"/>
    <w:rsid w:val="00086539"/>
    <w:rsid w:val="000867E7"/>
    <w:rsid w:val="000879B9"/>
    <w:rsid w:val="00090490"/>
    <w:rsid w:val="0009054D"/>
    <w:rsid w:val="00090795"/>
    <w:rsid w:val="00090DE1"/>
    <w:rsid w:val="00091144"/>
    <w:rsid w:val="000920D2"/>
    <w:rsid w:val="000930AC"/>
    <w:rsid w:val="000931D7"/>
    <w:rsid w:val="00093956"/>
    <w:rsid w:val="00093D7A"/>
    <w:rsid w:val="00094DD5"/>
    <w:rsid w:val="00094E8D"/>
    <w:rsid w:val="00096195"/>
    <w:rsid w:val="00096868"/>
    <w:rsid w:val="00097177"/>
    <w:rsid w:val="0009720C"/>
    <w:rsid w:val="0009755D"/>
    <w:rsid w:val="00097894"/>
    <w:rsid w:val="00097CE0"/>
    <w:rsid w:val="000A021A"/>
    <w:rsid w:val="000A03D3"/>
    <w:rsid w:val="000A0542"/>
    <w:rsid w:val="000A092E"/>
    <w:rsid w:val="000A15E0"/>
    <w:rsid w:val="000A1E60"/>
    <w:rsid w:val="000A2055"/>
    <w:rsid w:val="000A321D"/>
    <w:rsid w:val="000A388C"/>
    <w:rsid w:val="000A3D6E"/>
    <w:rsid w:val="000A3EB3"/>
    <w:rsid w:val="000A4580"/>
    <w:rsid w:val="000A4B6C"/>
    <w:rsid w:val="000A4E6C"/>
    <w:rsid w:val="000A4E92"/>
    <w:rsid w:val="000A585D"/>
    <w:rsid w:val="000A62FF"/>
    <w:rsid w:val="000A6D88"/>
    <w:rsid w:val="000A7169"/>
    <w:rsid w:val="000A743E"/>
    <w:rsid w:val="000A7CB4"/>
    <w:rsid w:val="000B0203"/>
    <w:rsid w:val="000B02CD"/>
    <w:rsid w:val="000B0518"/>
    <w:rsid w:val="000B0946"/>
    <w:rsid w:val="000B0B5C"/>
    <w:rsid w:val="000B0F8B"/>
    <w:rsid w:val="000B112A"/>
    <w:rsid w:val="000B19FD"/>
    <w:rsid w:val="000B2030"/>
    <w:rsid w:val="000B2391"/>
    <w:rsid w:val="000B408E"/>
    <w:rsid w:val="000B4F92"/>
    <w:rsid w:val="000B531E"/>
    <w:rsid w:val="000B572C"/>
    <w:rsid w:val="000B633D"/>
    <w:rsid w:val="000B6465"/>
    <w:rsid w:val="000B6774"/>
    <w:rsid w:val="000B6C20"/>
    <w:rsid w:val="000B70D7"/>
    <w:rsid w:val="000B77A6"/>
    <w:rsid w:val="000B7CCA"/>
    <w:rsid w:val="000C0282"/>
    <w:rsid w:val="000C03C5"/>
    <w:rsid w:val="000C0722"/>
    <w:rsid w:val="000C07E6"/>
    <w:rsid w:val="000C0C13"/>
    <w:rsid w:val="000C1D25"/>
    <w:rsid w:val="000C1E2C"/>
    <w:rsid w:val="000C2820"/>
    <w:rsid w:val="000C2F50"/>
    <w:rsid w:val="000C34E7"/>
    <w:rsid w:val="000C350D"/>
    <w:rsid w:val="000C3EE1"/>
    <w:rsid w:val="000C47CD"/>
    <w:rsid w:val="000C4B7D"/>
    <w:rsid w:val="000C4E1E"/>
    <w:rsid w:val="000C5003"/>
    <w:rsid w:val="000C50E6"/>
    <w:rsid w:val="000C529E"/>
    <w:rsid w:val="000C54F0"/>
    <w:rsid w:val="000C5B79"/>
    <w:rsid w:val="000C5F00"/>
    <w:rsid w:val="000C61E3"/>
    <w:rsid w:val="000C670F"/>
    <w:rsid w:val="000C68E5"/>
    <w:rsid w:val="000C75CF"/>
    <w:rsid w:val="000D0512"/>
    <w:rsid w:val="000D0E87"/>
    <w:rsid w:val="000D0ECE"/>
    <w:rsid w:val="000D1379"/>
    <w:rsid w:val="000D149C"/>
    <w:rsid w:val="000D1545"/>
    <w:rsid w:val="000D1E57"/>
    <w:rsid w:val="000D2866"/>
    <w:rsid w:val="000D2E43"/>
    <w:rsid w:val="000D30E8"/>
    <w:rsid w:val="000D3465"/>
    <w:rsid w:val="000D361D"/>
    <w:rsid w:val="000D3CDF"/>
    <w:rsid w:val="000D40D8"/>
    <w:rsid w:val="000D42C1"/>
    <w:rsid w:val="000D456A"/>
    <w:rsid w:val="000D4B3A"/>
    <w:rsid w:val="000D4ECA"/>
    <w:rsid w:val="000D52CB"/>
    <w:rsid w:val="000D57CB"/>
    <w:rsid w:val="000D5934"/>
    <w:rsid w:val="000D5DE1"/>
    <w:rsid w:val="000D5F36"/>
    <w:rsid w:val="000D6061"/>
    <w:rsid w:val="000D629D"/>
    <w:rsid w:val="000D6DA5"/>
    <w:rsid w:val="000D6F73"/>
    <w:rsid w:val="000D71A9"/>
    <w:rsid w:val="000D79A3"/>
    <w:rsid w:val="000D7AE8"/>
    <w:rsid w:val="000D7AF2"/>
    <w:rsid w:val="000E00CF"/>
    <w:rsid w:val="000E0279"/>
    <w:rsid w:val="000E113C"/>
    <w:rsid w:val="000E1832"/>
    <w:rsid w:val="000E1C95"/>
    <w:rsid w:val="000E22A0"/>
    <w:rsid w:val="000E2C8C"/>
    <w:rsid w:val="000E33A6"/>
    <w:rsid w:val="000E345B"/>
    <w:rsid w:val="000E3496"/>
    <w:rsid w:val="000E387C"/>
    <w:rsid w:val="000E38BD"/>
    <w:rsid w:val="000E3956"/>
    <w:rsid w:val="000E3BE7"/>
    <w:rsid w:val="000E3C08"/>
    <w:rsid w:val="000E3C61"/>
    <w:rsid w:val="000E4001"/>
    <w:rsid w:val="000E444F"/>
    <w:rsid w:val="000E44C8"/>
    <w:rsid w:val="000E49FC"/>
    <w:rsid w:val="000E4A48"/>
    <w:rsid w:val="000E4A8A"/>
    <w:rsid w:val="000E4D41"/>
    <w:rsid w:val="000E4D80"/>
    <w:rsid w:val="000E504F"/>
    <w:rsid w:val="000E6CB4"/>
    <w:rsid w:val="000E7B85"/>
    <w:rsid w:val="000E7BE8"/>
    <w:rsid w:val="000E7D46"/>
    <w:rsid w:val="000F10B3"/>
    <w:rsid w:val="000F1415"/>
    <w:rsid w:val="000F16E6"/>
    <w:rsid w:val="000F1950"/>
    <w:rsid w:val="000F2883"/>
    <w:rsid w:val="000F3375"/>
    <w:rsid w:val="000F345B"/>
    <w:rsid w:val="000F3856"/>
    <w:rsid w:val="000F3E23"/>
    <w:rsid w:val="000F4C38"/>
    <w:rsid w:val="000F4E1F"/>
    <w:rsid w:val="000F4F8A"/>
    <w:rsid w:val="000F52CB"/>
    <w:rsid w:val="000F5548"/>
    <w:rsid w:val="000F58DB"/>
    <w:rsid w:val="000F594F"/>
    <w:rsid w:val="000F60F4"/>
    <w:rsid w:val="000F681D"/>
    <w:rsid w:val="000F686A"/>
    <w:rsid w:val="000F6E81"/>
    <w:rsid w:val="000F7207"/>
    <w:rsid w:val="000F7C8A"/>
    <w:rsid w:val="000F7D9A"/>
    <w:rsid w:val="000F7E75"/>
    <w:rsid w:val="00100095"/>
    <w:rsid w:val="00100232"/>
    <w:rsid w:val="00100377"/>
    <w:rsid w:val="001005FC"/>
    <w:rsid w:val="001006EF"/>
    <w:rsid w:val="00100A5E"/>
    <w:rsid w:val="00100CBA"/>
    <w:rsid w:val="00101195"/>
    <w:rsid w:val="0010127F"/>
    <w:rsid w:val="0010195E"/>
    <w:rsid w:val="00101EF1"/>
    <w:rsid w:val="001020D4"/>
    <w:rsid w:val="001020F5"/>
    <w:rsid w:val="001025F1"/>
    <w:rsid w:val="0010266A"/>
    <w:rsid w:val="00102E73"/>
    <w:rsid w:val="00102F32"/>
    <w:rsid w:val="001068A7"/>
    <w:rsid w:val="00106CDE"/>
    <w:rsid w:val="00106D99"/>
    <w:rsid w:val="00106FD0"/>
    <w:rsid w:val="00106FF8"/>
    <w:rsid w:val="00107496"/>
    <w:rsid w:val="001076D9"/>
    <w:rsid w:val="00107FB2"/>
    <w:rsid w:val="00110451"/>
    <w:rsid w:val="001105B8"/>
    <w:rsid w:val="00110ACB"/>
    <w:rsid w:val="00110ECA"/>
    <w:rsid w:val="001110F8"/>
    <w:rsid w:val="00111154"/>
    <w:rsid w:val="00111512"/>
    <w:rsid w:val="00111696"/>
    <w:rsid w:val="00111A38"/>
    <w:rsid w:val="00111F10"/>
    <w:rsid w:val="0011212B"/>
    <w:rsid w:val="00112477"/>
    <w:rsid w:val="0011357B"/>
    <w:rsid w:val="001137B8"/>
    <w:rsid w:val="00114850"/>
    <w:rsid w:val="001149D8"/>
    <w:rsid w:val="00114AAF"/>
    <w:rsid w:val="00114C64"/>
    <w:rsid w:val="00114FF4"/>
    <w:rsid w:val="001155FA"/>
    <w:rsid w:val="001164BA"/>
    <w:rsid w:val="0011654F"/>
    <w:rsid w:val="00116804"/>
    <w:rsid w:val="001171B4"/>
    <w:rsid w:val="00117263"/>
    <w:rsid w:val="00117E21"/>
    <w:rsid w:val="0012021D"/>
    <w:rsid w:val="00120AA5"/>
    <w:rsid w:val="00120CAC"/>
    <w:rsid w:val="00121BE1"/>
    <w:rsid w:val="00121BF8"/>
    <w:rsid w:val="00121DC7"/>
    <w:rsid w:val="00122108"/>
    <w:rsid w:val="00122401"/>
    <w:rsid w:val="00122F8D"/>
    <w:rsid w:val="001232DF"/>
    <w:rsid w:val="00123D4A"/>
    <w:rsid w:val="001240A0"/>
    <w:rsid w:val="00124602"/>
    <w:rsid w:val="00124D6A"/>
    <w:rsid w:val="00124F0E"/>
    <w:rsid w:val="0012529F"/>
    <w:rsid w:val="0012533F"/>
    <w:rsid w:val="00125A3D"/>
    <w:rsid w:val="001260D1"/>
    <w:rsid w:val="0012613B"/>
    <w:rsid w:val="0012646A"/>
    <w:rsid w:val="001266AA"/>
    <w:rsid w:val="00126A56"/>
    <w:rsid w:val="00126A7D"/>
    <w:rsid w:val="00127B19"/>
    <w:rsid w:val="00127B73"/>
    <w:rsid w:val="0013001F"/>
    <w:rsid w:val="00130177"/>
    <w:rsid w:val="001301F8"/>
    <w:rsid w:val="0013028A"/>
    <w:rsid w:val="001302D5"/>
    <w:rsid w:val="00130838"/>
    <w:rsid w:val="00130939"/>
    <w:rsid w:val="00130A19"/>
    <w:rsid w:val="00131C39"/>
    <w:rsid w:val="001327C5"/>
    <w:rsid w:val="00135773"/>
    <w:rsid w:val="00135B31"/>
    <w:rsid w:val="00136145"/>
    <w:rsid w:val="00136743"/>
    <w:rsid w:val="00137087"/>
    <w:rsid w:val="001372F4"/>
    <w:rsid w:val="0013734D"/>
    <w:rsid w:val="00137381"/>
    <w:rsid w:val="00137D52"/>
    <w:rsid w:val="00137E85"/>
    <w:rsid w:val="0014000F"/>
    <w:rsid w:val="00140073"/>
    <w:rsid w:val="00140555"/>
    <w:rsid w:val="00140873"/>
    <w:rsid w:val="00140CF7"/>
    <w:rsid w:val="00140E77"/>
    <w:rsid w:val="00140F53"/>
    <w:rsid w:val="001412D9"/>
    <w:rsid w:val="00141300"/>
    <w:rsid w:val="001413BF"/>
    <w:rsid w:val="00141461"/>
    <w:rsid w:val="00141E83"/>
    <w:rsid w:val="00142196"/>
    <w:rsid w:val="001424A2"/>
    <w:rsid w:val="001428C0"/>
    <w:rsid w:val="00142C86"/>
    <w:rsid w:val="00143E65"/>
    <w:rsid w:val="001441BF"/>
    <w:rsid w:val="0014447B"/>
    <w:rsid w:val="00144C50"/>
    <w:rsid w:val="00144D62"/>
    <w:rsid w:val="00145976"/>
    <w:rsid w:val="0014638B"/>
    <w:rsid w:val="001464C8"/>
    <w:rsid w:val="00146629"/>
    <w:rsid w:val="00146DD0"/>
    <w:rsid w:val="001470CF"/>
    <w:rsid w:val="00147572"/>
    <w:rsid w:val="00147D1A"/>
    <w:rsid w:val="001502F7"/>
    <w:rsid w:val="001506DF"/>
    <w:rsid w:val="00150866"/>
    <w:rsid w:val="00150992"/>
    <w:rsid w:val="0015113A"/>
    <w:rsid w:val="0015124B"/>
    <w:rsid w:val="001514CF"/>
    <w:rsid w:val="001514DB"/>
    <w:rsid w:val="0015252B"/>
    <w:rsid w:val="00152657"/>
    <w:rsid w:val="00152BAC"/>
    <w:rsid w:val="00152D38"/>
    <w:rsid w:val="00153066"/>
    <w:rsid w:val="0015428B"/>
    <w:rsid w:val="00154AEB"/>
    <w:rsid w:val="00155470"/>
    <w:rsid w:val="00155995"/>
    <w:rsid w:val="00156436"/>
    <w:rsid w:val="00156906"/>
    <w:rsid w:val="00156984"/>
    <w:rsid w:val="00156DFB"/>
    <w:rsid w:val="001571C1"/>
    <w:rsid w:val="001571D9"/>
    <w:rsid w:val="00157A02"/>
    <w:rsid w:val="00160D28"/>
    <w:rsid w:val="00160E62"/>
    <w:rsid w:val="00161393"/>
    <w:rsid w:val="00161A31"/>
    <w:rsid w:val="00161B45"/>
    <w:rsid w:val="00162908"/>
    <w:rsid w:val="0016344A"/>
    <w:rsid w:val="0016351F"/>
    <w:rsid w:val="001637C5"/>
    <w:rsid w:val="00163BF4"/>
    <w:rsid w:val="00164698"/>
    <w:rsid w:val="00164F89"/>
    <w:rsid w:val="00165181"/>
    <w:rsid w:val="001659E9"/>
    <w:rsid w:val="00165C7D"/>
    <w:rsid w:val="00165D5F"/>
    <w:rsid w:val="00166027"/>
    <w:rsid w:val="001660CD"/>
    <w:rsid w:val="00166B69"/>
    <w:rsid w:val="00167384"/>
    <w:rsid w:val="001673E8"/>
    <w:rsid w:val="00167745"/>
    <w:rsid w:val="001679C0"/>
    <w:rsid w:val="001706B3"/>
    <w:rsid w:val="001710D2"/>
    <w:rsid w:val="001718CB"/>
    <w:rsid w:val="00171B2D"/>
    <w:rsid w:val="00171D3A"/>
    <w:rsid w:val="00172057"/>
    <w:rsid w:val="001725ED"/>
    <w:rsid w:val="00172B84"/>
    <w:rsid w:val="00172BDF"/>
    <w:rsid w:val="001733A1"/>
    <w:rsid w:val="0017360D"/>
    <w:rsid w:val="001736E1"/>
    <w:rsid w:val="00174364"/>
    <w:rsid w:val="0017577B"/>
    <w:rsid w:val="00175970"/>
    <w:rsid w:val="00175D65"/>
    <w:rsid w:val="00176CA7"/>
    <w:rsid w:val="00176DE3"/>
    <w:rsid w:val="001773F4"/>
    <w:rsid w:val="0017751D"/>
    <w:rsid w:val="00177612"/>
    <w:rsid w:val="00177812"/>
    <w:rsid w:val="00177823"/>
    <w:rsid w:val="00177A25"/>
    <w:rsid w:val="0018009E"/>
    <w:rsid w:val="0018022B"/>
    <w:rsid w:val="00180C4E"/>
    <w:rsid w:val="00180E7A"/>
    <w:rsid w:val="001810A1"/>
    <w:rsid w:val="0018132F"/>
    <w:rsid w:val="00181571"/>
    <w:rsid w:val="001816D0"/>
    <w:rsid w:val="00181A7C"/>
    <w:rsid w:val="00182398"/>
    <w:rsid w:val="00183625"/>
    <w:rsid w:val="0018363C"/>
    <w:rsid w:val="00183DB4"/>
    <w:rsid w:val="00184516"/>
    <w:rsid w:val="00184875"/>
    <w:rsid w:val="00185752"/>
    <w:rsid w:val="00186016"/>
    <w:rsid w:val="00186754"/>
    <w:rsid w:val="00186948"/>
    <w:rsid w:val="00186B70"/>
    <w:rsid w:val="00187237"/>
    <w:rsid w:val="001872B6"/>
    <w:rsid w:val="001879BA"/>
    <w:rsid w:val="001902FE"/>
    <w:rsid w:val="0019160E"/>
    <w:rsid w:val="00191714"/>
    <w:rsid w:val="00192534"/>
    <w:rsid w:val="00192EFB"/>
    <w:rsid w:val="001934D2"/>
    <w:rsid w:val="001937A9"/>
    <w:rsid w:val="001938C7"/>
    <w:rsid w:val="00193ED8"/>
    <w:rsid w:val="00194DF8"/>
    <w:rsid w:val="00194FB7"/>
    <w:rsid w:val="00195025"/>
    <w:rsid w:val="00196B24"/>
    <w:rsid w:val="00196BD5"/>
    <w:rsid w:val="00196EB5"/>
    <w:rsid w:val="00197155"/>
    <w:rsid w:val="001A04F6"/>
    <w:rsid w:val="001A0627"/>
    <w:rsid w:val="001A0817"/>
    <w:rsid w:val="001A081B"/>
    <w:rsid w:val="001A0844"/>
    <w:rsid w:val="001A0CCC"/>
    <w:rsid w:val="001A12A1"/>
    <w:rsid w:val="001A1737"/>
    <w:rsid w:val="001A240D"/>
    <w:rsid w:val="001A36AC"/>
    <w:rsid w:val="001A3D66"/>
    <w:rsid w:val="001A3F15"/>
    <w:rsid w:val="001A404E"/>
    <w:rsid w:val="001A4C5C"/>
    <w:rsid w:val="001A4FFB"/>
    <w:rsid w:val="001A53F7"/>
    <w:rsid w:val="001A5513"/>
    <w:rsid w:val="001A5E45"/>
    <w:rsid w:val="001A6009"/>
    <w:rsid w:val="001A703D"/>
    <w:rsid w:val="001A7120"/>
    <w:rsid w:val="001A7A94"/>
    <w:rsid w:val="001A7BEE"/>
    <w:rsid w:val="001A7F8B"/>
    <w:rsid w:val="001B0575"/>
    <w:rsid w:val="001B0827"/>
    <w:rsid w:val="001B0C83"/>
    <w:rsid w:val="001B115B"/>
    <w:rsid w:val="001B13AB"/>
    <w:rsid w:val="001B20E4"/>
    <w:rsid w:val="001B2460"/>
    <w:rsid w:val="001B275A"/>
    <w:rsid w:val="001B2B83"/>
    <w:rsid w:val="001B352F"/>
    <w:rsid w:val="001B4019"/>
    <w:rsid w:val="001B4618"/>
    <w:rsid w:val="001B5309"/>
    <w:rsid w:val="001B5CBF"/>
    <w:rsid w:val="001B5F4A"/>
    <w:rsid w:val="001B5FAB"/>
    <w:rsid w:val="001B69A8"/>
    <w:rsid w:val="001B7189"/>
    <w:rsid w:val="001B764F"/>
    <w:rsid w:val="001C0932"/>
    <w:rsid w:val="001C0A18"/>
    <w:rsid w:val="001C0B56"/>
    <w:rsid w:val="001C1254"/>
    <w:rsid w:val="001C13CB"/>
    <w:rsid w:val="001C1B2C"/>
    <w:rsid w:val="001C1DF4"/>
    <w:rsid w:val="001C21EF"/>
    <w:rsid w:val="001C24D5"/>
    <w:rsid w:val="001C25BB"/>
    <w:rsid w:val="001C2D49"/>
    <w:rsid w:val="001C2F87"/>
    <w:rsid w:val="001C3B67"/>
    <w:rsid w:val="001C43CF"/>
    <w:rsid w:val="001C4D90"/>
    <w:rsid w:val="001C4DC5"/>
    <w:rsid w:val="001C4EC3"/>
    <w:rsid w:val="001C54C3"/>
    <w:rsid w:val="001C5861"/>
    <w:rsid w:val="001C5DAB"/>
    <w:rsid w:val="001C5EBF"/>
    <w:rsid w:val="001C61F0"/>
    <w:rsid w:val="001C65C2"/>
    <w:rsid w:val="001C65F7"/>
    <w:rsid w:val="001C6E5E"/>
    <w:rsid w:val="001C77EA"/>
    <w:rsid w:val="001C7CDE"/>
    <w:rsid w:val="001C7D1E"/>
    <w:rsid w:val="001D0828"/>
    <w:rsid w:val="001D1093"/>
    <w:rsid w:val="001D130A"/>
    <w:rsid w:val="001D1809"/>
    <w:rsid w:val="001D18BF"/>
    <w:rsid w:val="001D1EDD"/>
    <w:rsid w:val="001D3A9E"/>
    <w:rsid w:val="001D3AC2"/>
    <w:rsid w:val="001D3F31"/>
    <w:rsid w:val="001D3F72"/>
    <w:rsid w:val="001D3F76"/>
    <w:rsid w:val="001D5319"/>
    <w:rsid w:val="001D566E"/>
    <w:rsid w:val="001D5CE1"/>
    <w:rsid w:val="001D5E2A"/>
    <w:rsid w:val="001D6B32"/>
    <w:rsid w:val="001D7091"/>
    <w:rsid w:val="001D7313"/>
    <w:rsid w:val="001D7699"/>
    <w:rsid w:val="001D7ED5"/>
    <w:rsid w:val="001E0088"/>
    <w:rsid w:val="001E0091"/>
    <w:rsid w:val="001E0CB5"/>
    <w:rsid w:val="001E269A"/>
    <w:rsid w:val="001E354B"/>
    <w:rsid w:val="001E3794"/>
    <w:rsid w:val="001E3F3E"/>
    <w:rsid w:val="001E4057"/>
    <w:rsid w:val="001E41BE"/>
    <w:rsid w:val="001E4557"/>
    <w:rsid w:val="001E4DF1"/>
    <w:rsid w:val="001E4EA7"/>
    <w:rsid w:val="001E4F6E"/>
    <w:rsid w:val="001E5731"/>
    <w:rsid w:val="001E5ED4"/>
    <w:rsid w:val="001E646C"/>
    <w:rsid w:val="001E6508"/>
    <w:rsid w:val="001E66EB"/>
    <w:rsid w:val="001E6804"/>
    <w:rsid w:val="001E6ACB"/>
    <w:rsid w:val="001E6B99"/>
    <w:rsid w:val="001E6DC9"/>
    <w:rsid w:val="001E7271"/>
    <w:rsid w:val="001E758C"/>
    <w:rsid w:val="001E7BDD"/>
    <w:rsid w:val="001E7D3B"/>
    <w:rsid w:val="001E7FA1"/>
    <w:rsid w:val="001F00D7"/>
    <w:rsid w:val="001F06E7"/>
    <w:rsid w:val="001F0983"/>
    <w:rsid w:val="001F13E9"/>
    <w:rsid w:val="001F1468"/>
    <w:rsid w:val="001F226C"/>
    <w:rsid w:val="001F2A19"/>
    <w:rsid w:val="001F3006"/>
    <w:rsid w:val="001F3B81"/>
    <w:rsid w:val="001F4568"/>
    <w:rsid w:val="001F48FC"/>
    <w:rsid w:val="001F4EE7"/>
    <w:rsid w:val="001F5C59"/>
    <w:rsid w:val="001F64DE"/>
    <w:rsid w:val="001F7130"/>
    <w:rsid w:val="001F72CD"/>
    <w:rsid w:val="001F74F6"/>
    <w:rsid w:val="001F7EEA"/>
    <w:rsid w:val="001F7F2D"/>
    <w:rsid w:val="00200063"/>
    <w:rsid w:val="002001C4"/>
    <w:rsid w:val="00200C23"/>
    <w:rsid w:val="00200D98"/>
    <w:rsid w:val="0020104A"/>
    <w:rsid w:val="002016DF"/>
    <w:rsid w:val="00201AB6"/>
    <w:rsid w:val="00201BD0"/>
    <w:rsid w:val="00201C73"/>
    <w:rsid w:val="00201DB1"/>
    <w:rsid w:val="002022AD"/>
    <w:rsid w:val="00202891"/>
    <w:rsid w:val="00202D78"/>
    <w:rsid w:val="0020339C"/>
    <w:rsid w:val="0020386F"/>
    <w:rsid w:val="00204324"/>
    <w:rsid w:val="00204CA1"/>
    <w:rsid w:val="0020514A"/>
    <w:rsid w:val="002057C5"/>
    <w:rsid w:val="0020585E"/>
    <w:rsid w:val="00206462"/>
    <w:rsid w:val="002069CA"/>
    <w:rsid w:val="002070FB"/>
    <w:rsid w:val="0021041E"/>
    <w:rsid w:val="002116E2"/>
    <w:rsid w:val="0021187D"/>
    <w:rsid w:val="00211A8E"/>
    <w:rsid w:val="00211B86"/>
    <w:rsid w:val="00211BA7"/>
    <w:rsid w:val="00211F36"/>
    <w:rsid w:val="00212662"/>
    <w:rsid w:val="002129F1"/>
    <w:rsid w:val="00213FDE"/>
    <w:rsid w:val="0021416F"/>
    <w:rsid w:val="0021421D"/>
    <w:rsid w:val="0021446D"/>
    <w:rsid w:val="0021471B"/>
    <w:rsid w:val="00214C71"/>
    <w:rsid w:val="00215EE1"/>
    <w:rsid w:val="00215FA1"/>
    <w:rsid w:val="0021623A"/>
    <w:rsid w:val="00216574"/>
    <w:rsid w:val="00216827"/>
    <w:rsid w:val="00216C4C"/>
    <w:rsid w:val="00216E8D"/>
    <w:rsid w:val="00216FFC"/>
    <w:rsid w:val="002178D6"/>
    <w:rsid w:val="00217C86"/>
    <w:rsid w:val="00217E7F"/>
    <w:rsid w:val="002200DE"/>
    <w:rsid w:val="002201E8"/>
    <w:rsid w:val="002203CE"/>
    <w:rsid w:val="002205A2"/>
    <w:rsid w:val="00220F1F"/>
    <w:rsid w:val="002210EB"/>
    <w:rsid w:val="0022110B"/>
    <w:rsid w:val="00221A4D"/>
    <w:rsid w:val="00221AFF"/>
    <w:rsid w:val="00221D61"/>
    <w:rsid w:val="00222081"/>
    <w:rsid w:val="002221FD"/>
    <w:rsid w:val="00222226"/>
    <w:rsid w:val="002225F6"/>
    <w:rsid w:val="0022261F"/>
    <w:rsid w:val="00222A91"/>
    <w:rsid w:val="00222E6D"/>
    <w:rsid w:val="0022310F"/>
    <w:rsid w:val="002235FE"/>
    <w:rsid w:val="00223F7A"/>
    <w:rsid w:val="00224568"/>
    <w:rsid w:val="00224FE9"/>
    <w:rsid w:val="0022535D"/>
    <w:rsid w:val="0022559B"/>
    <w:rsid w:val="00225DBD"/>
    <w:rsid w:val="00225E03"/>
    <w:rsid w:val="00225E97"/>
    <w:rsid w:val="00226082"/>
    <w:rsid w:val="002266A7"/>
    <w:rsid w:val="002267D7"/>
    <w:rsid w:val="002269C2"/>
    <w:rsid w:val="00226CC5"/>
    <w:rsid w:val="00227050"/>
    <w:rsid w:val="002274AA"/>
    <w:rsid w:val="002277C7"/>
    <w:rsid w:val="002279A5"/>
    <w:rsid w:val="00227F5D"/>
    <w:rsid w:val="00227FA7"/>
    <w:rsid w:val="002305C7"/>
    <w:rsid w:val="0023137D"/>
    <w:rsid w:val="0023174A"/>
    <w:rsid w:val="00231A59"/>
    <w:rsid w:val="0023212F"/>
    <w:rsid w:val="002321A1"/>
    <w:rsid w:val="00232537"/>
    <w:rsid w:val="00232861"/>
    <w:rsid w:val="00232ACF"/>
    <w:rsid w:val="00232D31"/>
    <w:rsid w:val="00232DC3"/>
    <w:rsid w:val="00232E50"/>
    <w:rsid w:val="002332B2"/>
    <w:rsid w:val="00233524"/>
    <w:rsid w:val="002335FB"/>
    <w:rsid w:val="00233F23"/>
    <w:rsid w:val="00234022"/>
    <w:rsid w:val="00234385"/>
    <w:rsid w:val="0023451F"/>
    <w:rsid w:val="002351C4"/>
    <w:rsid w:val="002354DE"/>
    <w:rsid w:val="0023552C"/>
    <w:rsid w:val="00235554"/>
    <w:rsid w:val="00235C07"/>
    <w:rsid w:val="00235FC4"/>
    <w:rsid w:val="0023627C"/>
    <w:rsid w:val="00236959"/>
    <w:rsid w:val="002373FB"/>
    <w:rsid w:val="0023769E"/>
    <w:rsid w:val="0024007C"/>
    <w:rsid w:val="002403BF"/>
    <w:rsid w:val="00240730"/>
    <w:rsid w:val="00240B5B"/>
    <w:rsid w:val="00240CBB"/>
    <w:rsid w:val="00241A1C"/>
    <w:rsid w:val="00242322"/>
    <w:rsid w:val="00242795"/>
    <w:rsid w:val="00242A0E"/>
    <w:rsid w:val="00242BEB"/>
    <w:rsid w:val="0024348E"/>
    <w:rsid w:val="00243D22"/>
    <w:rsid w:val="00243D36"/>
    <w:rsid w:val="00243EA0"/>
    <w:rsid w:val="002441B4"/>
    <w:rsid w:val="00244718"/>
    <w:rsid w:val="002448C0"/>
    <w:rsid w:val="00244BBA"/>
    <w:rsid w:val="00244E01"/>
    <w:rsid w:val="00244FF0"/>
    <w:rsid w:val="002455C3"/>
    <w:rsid w:val="002459BC"/>
    <w:rsid w:val="002465AC"/>
    <w:rsid w:val="00247ADB"/>
    <w:rsid w:val="00247CD6"/>
    <w:rsid w:val="00247DE2"/>
    <w:rsid w:val="0025043A"/>
    <w:rsid w:val="0025051A"/>
    <w:rsid w:val="0025068A"/>
    <w:rsid w:val="002508D7"/>
    <w:rsid w:val="00250D4F"/>
    <w:rsid w:val="00251045"/>
    <w:rsid w:val="002514B5"/>
    <w:rsid w:val="0025152A"/>
    <w:rsid w:val="00251A54"/>
    <w:rsid w:val="0025318D"/>
    <w:rsid w:val="00253519"/>
    <w:rsid w:val="002537A1"/>
    <w:rsid w:val="002537B3"/>
    <w:rsid w:val="002545E5"/>
    <w:rsid w:val="00254619"/>
    <w:rsid w:val="002562A2"/>
    <w:rsid w:val="0025679B"/>
    <w:rsid w:val="00256C7E"/>
    <w:rsid w:val="00257435"/>
    <w:rsid w:val="0026044A"/>
    <w:rsid w:val="00260AF9"/>
    <w:rsid w:val="00260B5D"/>
    <w:rsid w:val="00260C3F"/>
    <w:rsid w:val="00261425"/>
    <w:rsid w:val="002614E4"/>
    <w:rsid w:val="00261A62"/>
    <w:rsid w:val="0026232C"/>
    <w:rsid w:val="00262973"/>
    <w:rsid w:val="00262E41"/>
    <w:rsid w:val="00262E6D"/>
    <w:rsid w:val="00263536"/>
    <w:rsid w:val="00263639"/>
    <w:rsid w:val="002638F8"/>
    <w:rsid w:val="00263A04"/>
    <w:rsid w:val="00263B31"/>
    <w:rsid w:val="00263CC1"/>
    <w:rsid w:val="002641DE"/>
    <w:rsid w:val="002644BE"/>
    <w:rsid w:val="002649DA"/>
    <w:rsid w:val="00264CC7"/>
    <w:rsid w:val="00264ED4"/>
    <w:rsid w:val="002652C7"/>
    <w:rsid w:val="002653EE"/>
    <w:rsid w:val="00265631"/>
    <w:rsid w:val="00265AD4"/>
    <w:rsid w:val="00265AE8"/>
    <w:rsid w:val="00265D67"/>
    <w:rsid w:val="00265E41"/>
    <w:rsid w:val="002665E4"/>
    <w:rsid w:val="00267276"/>
    <w:rsid w:val="00267570"/>
    <w:rsid w:val="00267D3A"/>
    <w:rsid w:val="00267DE1"/>
    <w:rsid w:val="0027046D"/>
    <w:rsid w:val="002706B9"/>
    <w:rsid w:val="00270F7C"/>
    <w:rsid w:val="0027123C"/>
    <w:rsid w:val="0027129A"/>
    <w:rsid w:val="002713FA"/>
    <w:rsid w:val="00271916"/>
    <w:rsid w:val="00271E81"/>
    <w:rsid w:val="0027245D"/>
    <w:rsid w:val="0027400A"/>
    <w:rsid w:val="0027449F"/>
    <w:rsid w:val="002746B3"/>
    <w:rsid w:val="002750CD"/>
    <w:rsid w:val="00275246"/>
    <w:rsid w:val="0027528B"/>
    <w:rsid w:val="00275598"/>
    <w:rsid w:val="002755CB"/>
    <w:rsid w:val="002759EF"/>
    <w:rsid w:val="002759F4"/>
    <w:rsid w:val="00276C7D"/>
    <w:rsid w:val="00276EFA"/>
    <w:rsid w:val="00277313"/>
    <w:rsid w:val="00277751"/>
    <w:rsid w:val="00277C53"/>
    <w:rsid w:val="00277CC5"/>
    <w:rsid w:val="00277EA6"/>
    <w:rsid w:val="00280011"/>
    <w:rsid w:val="00280519"/>
    <w:rsid w:val="00280D03"/>
    <w:rsid w:val="00281B4C"/>
    <w:rsid w:val="00281BA2"/>
    <w:rsid w:val="0028235D"/>
    <w:rsid w:val="002830B7"/>
    <w:rsid w:val="0028310B"/>
    <w:rsid w:val="00283BA2"/>
    <w:rsid w:val="002842F5"/>
    <w:rsid w:val="00284A4E"/>
    <w:rsid w:val="00284BA0"/>
    <w:rsid w:val="00284FDF"/>
    <w:rsid w:val="0028575C"/>
    <w:rsid w:val="00285C4B"/>
    <w:rsid w:val="00285F8A"/>
    <w:rsid w:val="002868CE"/>
    <w:rsid w:val="00286D4B"/>
    <w:rsid w:val="002870C4"/>
    <w:rsid w:val="0028728C"/>
    <w:rsid w:val="002872EB"/>
    <w:rsid w:val="00287AA7"/>
    <w:rsid w:val="00290127"/>
    <w:rsid w:val="002906E3"/>
    <w:rsid w:val="00290816"/>
    <w:rsid w:val="00290A19"/>
    <w:rsid w:val="00290A41"/>
    <w:rsid w:val="00290A43"/>
    <w:rsid w:val="00290A65"/>
    <w:rsid w:val="00290EB3"/>
    <w:rsid w:val="00291430"/>
    <w:rsid w:val="00291B1C"/>
    <w:rsid w:val="00292168"/>
    <w:rsid w:val="002921F3"/>
    <w:rsid w:val="002922EF"/>
    <w:rsid w:val="002926A0"/>
    <w:rsid w:val="002934A0"/>
    <w:rsid w:val="0029494D"/>
    <w:rsid w:val="002949E4"/>
    <w:rsid w:val="002950FD"/>
    <w:rsid w:val="00295414"/>
    <w:rsid w:val="00296324"/>
    <w:rsid w:val="00296A4E"/>
    <w:rsid w:val="0029726D"/>
    <w:rsid w:val="00297BF3"/>
    <w:rsid w:val="00297E73"/>
    <w:rsid w:val="002A0045"/>
    <w:rsid w:val="002A0C99"/>
    <w:rsid w:val="002A1CC3"/>
    <w:rsid w:val="002A21DA"/>
    <w:rsid w:val="002A2E7D"/>
    <w:rsid w:val="002A2FA6"/>
    <w:rsid w:val="002A353F"/>
    <w:rsid w:val="002A3A74"/>
    <w:rsid w:val="002A3D20"/>
    <w:rsid w:val="002A3E75"/>
    <w:rsid w:val="002A48C9"/>
    <w:rsid w:val="002A60D1"/>
    <w:rsid w:val="002A626C"/>
    <w:rsid w:val="002A69A5"/>
    <w:rsid w:val="002A7450"/>
    <w:rsid w:val="002A77E3"/>
    <w:rsid w:val="002A7B93"/>
    <w:rsid w:val="002B0613"/>
    <w:rsid w:val="002B1088"/>
    <w:rsid w:val="002B137D"/>
    <w:rsid w:val="002B138F"/>
    <w:rsid w:val="002B2479"/>
    <w:rsid w:val="002B27E1"/>
    <w:rsid w:val="002B3705"/>
    <w:rsid w:val="002B37B0"/>
    <w:rsid w:val="002B3929"/>
    <w:rsid w:val="002B40EB"/>
    <w:rsid w:val="002B41CB"/>
    <w:rsid w:val="002B48DC"/>
    <w:rsid w:val="002B4C68"/>
    <w:rsid w:val="002B5ED6"/>
    <w:rsid w:val="002B6241"/>
    <w:rsid w:val="002B640B"/>
    <w:rsid w:val="002B6ED2"/>
    <w:rsid w:val="002B7358"/>
    <w:rsid w:val="002B7BA9"/>
    <w:rsid w:val="002C01DC"/>
    <w:rsid w:val="002C10D8"/>
    <w:rsid w:val="002C1913"/>
    <w:rsid w:val="002C1994"/>
    <w:rsid w:val="002C1FC9"/>
    <w:rsid w:val="002C22A5"/>
    <w:rsid w:val="002C29FA"/>
    <w:rsid w:val="002C2A7A"/>
    <w:rsid w:val="002C2AE0"/>
    <w:rsid w:val="002C2F05"/>
    <w:rsid w:val="002C2FBE"/>
    <w:rsid w:val="002C364C"/>
    <w:rsid w:val="002C3892"/>
    <w:rsid w:val="002C39B3"/>
    <w:rsid w:val="002C3B53"/>
    <w:rsid w:val="002C3BD6"/>
    <w:rsid w:val="002C3BD8"/>
    <w:rsid w:val="002C3CCF"/>
    <w:rsid w:val="002C4316"/>
    <w:rsid w:val="002C4464"/>
    <w:rsid w:val="002C467D"/>
    <w:rsid w:val="002C48B6"/>
    <w:rsid w:val="002C56BF"/>
    <w:rsid w:val="002C64F1"/>
    <w:rsid w:val="002C6764"/>
    <w:rsid w:val="002C6766"/>
    <w:rsid w:val="002C7BE2"/>
    <w:rsid w:val="002C7DA6"/>
    <w:rsid w:val="002D0304"/>
    <w:rsid w:val="002D12E7"/>
    <w:rsid w:val="002D145E"/>
    <w:rsid w:val="002D16C4"/>
    <w:rsid w:val="002D2070"/>
    <w:rsid w:val="002D227F"/>
    <w:rsid w:val="002D2581"/>
    <w:rsid w:val="002D27D8"/>
    <w:rsid w:val="002D295C"/>
    <w:rsid w:val="002D2F0A"/>
    <w:rsid w:val="002D3768"/>
    <w:rsid w:val="002D3D6E"/>
    <w:rsid w:val="002D46D8"/>
    <w:rsid w:val="002D487C"/>
    <w:rsid w:val="002D5248"/>
    <w:rsid w:val="002D52E2"/>
    <w:rsid w:val="002D5F40"/>
    <w:rsid w:val="002D6508"/>
    <w:rsid w:val="002D6B6D"/>
    <w:rsid w:val="002D7111"/>
    <w:rsid w:val="002D79F7"/>
    <w:rsid w:val="002D7B94"/>
    <w:rsid w:val="002D7D26"/>
    <w:rsid w:val="002D7DBD"/>
    <w:rsid w:val="002E0386"/>
    <w:rsid w:val="002E04DF"/>
    <w:rsid w:val="002E07D2"/>
    <w:rsid w:val="002E0A32"/>
    <w:rsid w:val="002E0DB6"/>
    <w:rsid w:val="002E0FCF"/>
    <w:rsid w:val="002E1192"/>
    <w:rsid w:val="002E14DA"/>
    <w:rsid w:val="002E151A"/>
    <w:rsid w:val="002E1591"/>
    <w:rsid w:val="002E1F0B"/>
    <w:rsid w:val="002E2372"/>
    <w:rsid w:val="002E23E6"/>
    <w:rsid w:val="002E2965"/>
    <w:rsid w:val="002E29A4"/>
    <w:rsid w:val="002E2A91"/>
    <w:rsid w:val="002E2DF8"/>
    <w:rsid w:val="002E311A"/>
    <w:rsid w:val="002E3B33"/>
    <w:rsid w:val="002E419B"/>
    <w:rsid w:val="002E43C1"/>
    <w:rsid w:val="002E4486"/>
    <w:rsid w:val="002E492B"/>
    <w:rsid w:val="002E4957"/>
    <w:rsid w:val="002E4982"/>
    <w:rsid w:val="002E4ACD"/>
    <w:rsid w:val="002E4EFD"/>
    <w:rsid w:val="002E5786"/>
    <w:rsid w:val="002E57D5"/>
    <w:rsid w:val="002E5F07"/>
    <w:rsid w:val="002E5F98"/>
    <w:rsid w:val="002E605A"/>
    <w:rsid w:val="002E6086"/>
    <w:rsid w:val="002E6676"/>
    <w:rsid w:val="002E6787"/>
    <w:rsid w:val="002E6A07"/>
    <w:rsid w:val="002E6BFF"/>
    <w:rsid w:val="002E6CF2"/>
    <w:rsid w:val="002E6EF7"/>
    <w:rsid w:val="002E7A7F"/>
    <w:rsid w:val="002F0145"/>
    <w:rsid w:val="002F09FA"/>
    <w:rsid w:val="002F18AB"/>
    <w:rsid w:val="002F1F3A"/>
    <w:rsid w:val="002F233A"/>
    <w:rsid w:val="002F37C5"/>
    <w:rsid w:val="002F3C6E"/>
    <w:rsid w:val="002F3EE8"/>
    <w:rsid w:val="002F4163"/>
    <w:rsid w:val="002F420B"/>
    <w:rsid w:val="002F522D"/>
    <w:rsid w:val="002F6152"/>
    <w:rsid w:val="002F656D"/>
    <w:rsid w:val="002F722E"/>
    <w:rsid w:val="002F7601"/>
    <w:rsid w:val="002F77D5"/>
    <w:rsid w:val="003004E0"/>
    <w:rsid w:val="0030050D"/>
    <w:rsid w:val="00300888"/>
    <w:rsid w:val="0030090E"/>
    <w:rsid w:val="00300AE5"/>
    <w:rsid w:val="00301C9D"/>
    <w:rsid w:val="003025E6"/>
    <w:rsid w:val="0030268F"/>
    <w:rsid w:val="00302DE3"/>
    <w:rsid w:val="00303192"/>
    <w:rsid w:val="0030399C"/>
    <w:rsid w:val="003039E9"/>
    <w:rsid w:val="00303CAC"/>
    <w:rsid w:val="00304591"/>
    <w:rsid w:val="0030482A"/>
    <w:rsid w:val="00304908"/>
    <w:rsid w:val="003051EF"/>
    <w:rsid w:val="0030557E"/>
    <w:rsid w:val="003055CB"/>
    <w:rsid w:val="003057BE"/>
    <w:rsid w:val="00305A5A"/>
    <w:rsid w:val="003063D6"/>
    <w:rsid w:val="0030662D"/>
    <w:rsid w:val="00306FD0"/>
    <w:rsid w:val="003074DA"/>
    <w:rsid w:val="00307609"/>
    <w:rsid w:val="00307704"/>
    <w:rsid w:val="0030777B"/>
    <w:rsid w:val="00307A87"/>
    <w:rsid w:val="00307AAB"/>
    <w:rsid w:val="003101F5"/>
    <w:rsid w:val="003104F5"/>
    <w:rsid w:val="00311165"/>
    <w:rsid w:val="00311D31"/>
    <w:rsid w:val="003124E5"/>
    <w:rsid w:val="00312C3E"/>
    <w:rsid w:val="00312E34"/>
    <w:rsid w:val="00313AD1"/>
    <w:rsid w:val="00313B13"/>
    <w:rsid w:val="00313E6F"/>
    <w:rsid w:val="003143FE"/>
    <w:rsid w:val="0031468C"/>
    <w:rsid w:val="003146EF"/>
    <w:rsid w:val="00314A70"/>
    <w:rsid w:val="00314B53"/>
    <w:rsid w:val="003152D5"/>
    <w:rsid w:val="00315731"/>
    <w:rsid w:val="00315A5F"/>
    <w:rsid w:val="00315DA0"/>
    <w:rsid w:val="00316369"/>
    <w:rsid w:val="00316574"/>
    <w:rsid w:val="0032032F"/>
    <w:rsid w:val="003204A1"/>
    <w:rsid w:val="00320B8D"/>
    <w:rsid w:val="00320D09"/>
    <w:rsid w:val="003210F5"/>
    <w:rsid w:val="003214B6"/>
    <w:rsid w:val="00322781"/>
    <w:rsid w:val="00323482"/>
    <w:rsid w:val="00323A0C"/>
    <w:rsid w:val="00323CEB"/>
    <w:rsid w:val="0032403B"/>
    <w:rsid w:val="003245A6"/>
    <w:rsid w:val="00324912"/>
    <w:rsid w:val="0032569B"/>
    <w:rsid w:val="00326463"/>
    <w:rsid w:val="00326583"/>
    <w:rsid w:val="003268DB"/>
    <w:rsid w:val="00326A51"/>
    <w:rsid w:val="003275D5"/>
    <w:rsid w:val="00327684"/>
    <w:rsid w:val="00327C83"/>
    <w:rsid w:val="0033034D"/>
    <w:rsid w:val="003308C7"/>
    <w:rsid w:val="00330BEF"/>
    <w:rsid w:val="00330D2D"/>
    <w:rsid w:val="00331222"/>
    <w:rsid w:val="00331284"/>
    <w:rsid w:val="0033157E"/>
    <w:rsid w:val="003317F4"/>
    <w:rsid w:val="00331A6A"/>
    <w:rsid w:val="0033235B"/>
    <w:rsid w:val="00332A44"/>
    <w:rsid w:val="00332ACD"/>
    <w:rsid w:val="00332BE0"/>
    <w:rsid w:val="003333FC"/>
    <w:rsid w:val="003339BD"/>
    <w:rsid w:val="00333BEE"/>
    <w:rsid w:val="00333EDC"/>
    <w:rsid w:val="00335177"/>
    <w:rsid w:val="00335298"/>
    <w:rsid w:val="00335692"/>
    <w:rsid w:val="00336214"/>
    <w:rsid w:val="00336D0C"/>
    <w:rsid w:val="00337A0C"/>
    <w:rsid w:val="00337F9C"/>
    <w:rsid w:val="00340279"/>
    <w:rsid w:val="003402A9"/>
    <w:rsid w:val="00340549"/>
    <w:rsid w:val="00341017"/>
    <w:rsid w:val="00341255"/>
    <w:rsid w:val="003432AE"/>
    <w:rsid w:val="00343407"/>
    <w:rsid w:val="00343BD8"/>
    <w:rsid w:val="003441D6"/>
    <w:rsid w:val="003443E5"/>
    <w:rsid w:val="00344836"/>
    <w:rsid w:val="0034489B"/>
    <w:rsid w:val="00345238"/>
    <w:rsid w:val="00345EF0"/>
    <w:rsid w:val="00346228"/>
    <w:rsid w:val="00346627"/>
    <w:rsid w:val="00346CC9"/>
    <w:rsid w:val="00346FBF"/>
    <w:rsid w:val="00347541"/>
    <w:rsid w:val="00347DDB"/>
    <w:rsid w:val="00347E0B"/>
    <w:rsid w:val="003500EF"/>
    <w:rsid w:val="003503FD"/>
    <w:rsid w:val="00350CB2"/>
    <w:rsid w:val="003513AC"/>
    <w:rsid w:val="003518DA"/>
    <w:rsid w:val="00351E5A"/>
    <w:rsid w:val="003528B0"/>
    <w:rsid w:val="00352BF7"/>
    <w:rsid w:val="00352D3B"/>
    <w:rsid w:val="00353431"/>
    <w:rsid w:val="0035372B"/>
    <w:rsid w:val="00353969"/>
    <w:rsid w:val="00353B52"/>
    <w:rsid w:val="00353E04"/>
    <w:rsid w:val="00354030"/>
    <w:rsid w:val="003544B8"/>
    <w:rsid w:val="00354CD5"/>
    <w:rsid w:val="00354DA6"/>
    <w:rsid w:val="00355784"/>
    <w:rsid w:val="00355DE9"/>
    <w:rsid w:val="003560F8"/>
    <w:rsid w:val="003563E8"/>
    <w:rsid w:val="0035647A"/>
    <w:rsid w:val="003566D2"/>
    <w:rsid w:val="00357220"/>
    <w:rsid w:val="003575EF"/>
    <w:rsid w:val="0036087F"/>
    <w:rsid w:val="003615C7"/>
    <w:rsid w:val="00361933"/>
    <w:rsid w:val="00362E35"/>
    <w:rsid w:val="00362E37"/>
    <w:rsid w:val="003630A4"/>
    <w:rsid w:val="003634A4"/>
    <w:rsid w:val="0036386A"/>
    <w:rsid w:val="00363A92"/>
    <w:rsid w:val="00363CC2"/>
    <w:rsid w:val="00364F51"/>
    <w:rsid w:val="00364F7D"/>
    <w:rsid w:val="0036551E"/>
    <w:rsid w:val="0036572D"/>
    <w:rsid w:val="00365A6E"/>
    <w:rsid w:val="00365C99"/>
    <w:rsid w:val="0036604B"/>
    <w:rsid w:val="00366168"/>
    <w:rsid w:val="00366558"/>
    <w:rsid w:val="003667B2"/>
    <w:rsid w:val="003667D4"/>
    <w:rsid w:val="00366F13"/>
    <w:rsid w:val="00367B3F"/>
    <w:rsid w:val="00367E8B"/>
    <w:rsid w:val="0037017E"/>
    <w:rsid w:val="003701B9"/>
    <w:rsid w:val="00370E3C"/>
    <w:rsid w:val="00371477"/>
    <w:rsid w:val="00371838"/>
    <w:rsid w:val="003718A2"/>
    <w:rsid w:val="00372253"/>
    <w:rsid w:val="003726F5"/>
    <w:rsid w:val="00372D80"/>
    <w:rsid w:val="003731B0"/>
    <w:rsid w:val="003731D2"/>
    <w:rsid w:val="003736FC"/>
    <w:rsid w:val="0037376D"/>
    <w:rsid w:val="00373CFD"/>
    <w:rsid w:val="00374A1A"/>
    <w:rsid w:val="00374FF3"/>
    <w:rsid w:val="00375831"/>
    <w:rsid w:val="00376C17"/>
    <w:rsid w:val="0037751D"/>
    <w:rsid w:val="00377DEA"/>
    <w:rsid w:val="003800F9"/>
    <w:rsid w:val="0038160D"/>
    <w:rsid w:val="003816C4"/>
    <w:rsid w:val="00382021"/>
    <w:rsid w:val="003828C9"/>
    <w:rsid w:val="00382E6D"/>
    <w:rsid w:val="00382F13"/>
    <w:rsid w:val="00383999"/>
    <w:rsid w:val="003844BF"/>
    <w:rsid w:val="00384DE2"/>
    <w:rsid w:val="00385245"/>
    <w:rsid w:val="00385B79"/>
    <w:rsid w:val="00385CF9"/>
    <w:rsid w:val="00385D14"/>
    <w:rsid w:val="0038611A"/>
    <w:rsid w:val="003862BF"/>
    <w:rsid w:val="003869C5"/>
    <w:rsid w:val="00386A42"/>
    <w:rsid w:val="00386D9A"/>
    <w:rsid w:val="00387756"/>
    <w:rsid w:val="003879EA"/>
    <w:rsid w:val="00387C6F"/>
    <w:rsid w:val="00387D60"/>
    <w:rsid w:val="00387DAE"/>
    <w:rsid w:val="003902CF"/>
    <w:rsid w:val="00390ECE"/>
    <w:rsid w:val="00391078"/>
    <w:rsid w:val="00391131"/>
    <w:rsid w:val="00391439"/>
    <w:rsid w:val="003914EC"/>
    <w:rsid w:val="0039231B"/>
    <w:rsid w:val="00392415"/>
    <w:rsid w:val="003925AC"/>
    <w:rsid w:val="0039357E"/>
    <w:rsid w:val="00394852"/>
    <w:rsid w:val="003949B5"/>
    <w:rsid w:val="003957E1"/>
    <w:rsid w:val="003958E2"/>
    <w:rsid w:val="0039641C"/>
    <w:rsid w:val="00396540"/>
    <w:rsid w:val="00396BF5"/>
    <w:rsid w:val="003973A9"/>
    <w:rsid w:val="003973FA"/>
    <w:rsid w:val="0039754C"/>
    <w:rsid w:val="0039781C"/>
    <w:rsid w:val="003A0164"/>
    <w:rsid w:val="003A03EA"/>
    <w:rsid w:val="003A06EB"/>
    <w:rsid w:val="003A0767"/>
    <w:rsid w:val="003A0E40"/>
    <w:rsid w:val="003A1A32"/>
    <w:rsid w:val="003A1A7E"/>
    <w:rsid w:val="003A1F8E"/>
    <w:rsid w:val="003A312B"/>
    <w:rsid w:val="003A3343"/>
    <w:rsid w:val="003A36D4"/>
    <w:rsid w:val="003A398C"/>
    <w:rsid w:val="003A3A02"/>
    <w:rsid w:val="003A3BCB"/>
    <w:rsid w:val="003A3D0D"/>
    <w:rsid w:val="003A3E1A"/>
    <w:rsid w:val="003A4297"/>
    <w:rsid w:val="003A49F1"/>
    <w:rsid w:val="003A509A"/>
    <w:rsid w:val="003A5CE1"/>
    <w:rsid w:val="003A6139"/>
    <w:rsid w:val="003A6649"/>
    <w:rsid w:val="003A6D7C"/>
    <w:rsid w:val="003A7271"/>
    <w:rsid w:val="003A7A54"/>
    <w:rsid w:val="003A7B40"/>
    <w:rsid w:val="003B023D"/>
    <w:rsid w:val="003B03BC"/>
    <w:rsid w:val="003B06E9"/>
    <w:rsid w:val="003B078B"/>
    <w:rsid w:val="003B08AF"/>
    <w:rsid w:val="003B12D1"/>
    <w:rsid w:val="003B28CF"/>
    <w:rsid w:val="003B31E3"/>
    <w:rsid w:val="003B3D21"/>
    <w:rsid w:val="003B430B"/>
    <w:rsid w:val="003B4914"/>
    <w:rsid w:val="003B4D1A"/>
    <w:rsid w:val="003B537C"/>
    <w:rsid w:val="003B5633"/>
    <w:rsid w:val="003B5750"/>
    <w:rsid w:val="003B5AD1"/>
    <w:rsid w:val="003B5DCE"/>
    <w:rsid w:val="003B6236"/>
    <w:rsid w:val="003B64C0"/>
    <w:rsid w:val="003B6A9B"/>
    <w:rsid w:val="003B6D04"/>
    <w:rsid w:val="003B71B0"/>
    <w:rsid w:val="003B754F"/>
    <w:rsid w:val="003B75B1"/>
    <w:rsid w:val="003B77C0"/>
    <w:rsid w:val="003B79A5"/>
    <w:rsid w:val="003C064C"/>
    <w:rsid w:val="003C08DA"/>
    <w:rsid w:val="003C093A"/>
    <w:rsid w:val="003C0A30"/>
    <w:rsid w:val="003C155D"/>
    <w:rsid w:val="003C20EA"/>
    <w:rsid w:val="003C2646"/>
    <w:rsid w:val="003C2E92"/>
    <w:rsid w:val="003C2FB5"/>
    <w:rsid w:val="003C3145"/>
    <w:rsid w:val="003C3481"/>
    <w:rsid w:val="003C3907"/>
    <w:rsid w:val="003C4773"/>
    <w:rsid w:val="003C4885"/>
    <w:rsid w:val="003C493A"/>
    <w:rsid w:val="003C4DAF"/>
    <w:rsid w:val="003C4F07"/>
    <w:rsid w:val="003C52EB"/>
    <w:rsid w:val="003C5338"/>
    <w:rsid w:val="003C54EF"/>
    <w:rsid w:val="003C6038"/>
    <w:rsid w:val="003C6117"/>
    <w:rsid w:val="003C635F"/>
    <w:rsid w:val="003C74A0"/>
    <w:rsid w:val="003C771C"/>
    <w:rsid w:val="003C7DCF"/>
    <w:rsid w:val="003C7E8A"/>
    <w:rsid w:val="003D097B"/>
    <w:rsid w:val="003D1132"/>
    <w:rsid w:val="003D138A"/>
    <w:rsid w:val="003D1966"/>
    <w:rsid w:val="003D1AF5"/>
    <w:rsid w:val="003D21B4"/>
    <w:rsid w:val="003D29DE"/>
    <w:rsid w:val="003D2E9C"/>
    <w:rsid w:val="003D3EC2"/>
    <w:rsid w:val="003D412D"/>
    <w:rsid w:val="003D42DE"/>
    <w:rsid w:val="003D43D2"/>
    <w:rsid w:val="003D481E"/>
    <w:rsid w:val="003D5339"/>
    <w:rsid w:val="003D53AF"/>
    <w:rsid w:val="003D55DE"/>
    <w:rsid w:val="003D5762"/>
    <w:rsid w:val="003D58EC"/>
    <w:rsid w:val="003D5A09"/>
    <w:rsid w:val="003D5E5C"/>
    <w:rsid w:val="003D646A"/>
    <w:rsid w:val="003D6642"/>
    <w:rsid w:val="003D73FB"/>
    <w:rsid w:val="003D74EE"/>
    <w:rsid w:val="003D75A4"/>
    <w:rsid w:val="003D767F"/>
    <w:rsid w:val="003D7839"/>
    <w:rsid w:val="003D791C"/>
    <w:rsid w:val="003D79D6"/>
    <w:rsid w:val="003E0974"/>
    <w:rsid w:val="003E0CDC"/>
    <w:rsid w:val="003E1526"/>
    <w:rsid w:val="003E1762"/>
    <w:rsid w:val="003E1B17"/>
    <w:rsid w:val="003E1FC6"/>
    <w:rsid w:val="003E21B8"/>
    <w:rsid w:val="003E2270"/>
    <w:rsid w:val="003E24BA"/>
    <w:rsid w:val="003E24E0"/>
    <w:rsid w:val="003E3083"/>
    <w:rsid w:val="003E3368"/>
    <w:rsid w:val="003E347F"/>
    <w:rsid w:val="003E3A7C"/>
    <w:rsid w:val="003E3E88"/>
    <w:rsid w:val="003E4373"/>
    <w:rsid w:val="003E45E6"/>
    <w:rsid w:val="003E4AB2"/>
    <w:rsid w:val="003E4C75"/>
    <w:rsid w:val="003E4EF8"/>
    <w:rsid w:val="003E58BA"/>
    <w:rsid w:val="003E5B15"/>
    <w:rsid w:val="003E5C03"/>
    <w:rsid w:val="003E621B"/>
    <w:rsid w:val="003E67A6"/>
    <w:rsid w:val="003E73D7"/>
    <w:rsid w:val="003E7594"/>
    <w:rsid w:val="003E7772"/>
    <w:rsid w:val="003F16B3"/>
    <w:rsid w:val="003F2A2E"/>
    <w:rsid w:val="003F2EAE"/>
    <w:rsid w:val="003F3A0D"/>
    <w:rsid w:val="003F3D15"/>
    <w:rsid w:val="003F3D3A"/>
    <w:rsid w:val="003F4674"/>
    <w:rsid w:val="003F4FC5"/>
    <w:rsid w:val="003F5094"/>
    <w:rsid w:val="003F5103"/>
    <w:rsid w:val="003F5217"/>
    <w:rsid w:val="003F579B"/>
    <w:rsid w:val="003F5821"/>
    <w:rsid w:val="003F5C2E"/>
    <w:rsid w:val="003F5EC9"/>
    <w:rsid w:val="003F624D"/>
    <w:rsid w:val="003F6998"/>
    <w:rsid w:val="003F73B4"/>
    <w:rsid w:val="003F7445"/>
    <w:rsid w:val="003F754B"/>
    <w:rsid w:val="003F75DF"/>
    <w:rsid w:val="003F7859"/>
    <w:rsid w:val="004000DB"/>
    <w:rsid w:val="00400397"/>
    <w:rsid w:val="004004F0"/>
    <w:rsid w:val="00400600"/>
    <w:rsid w:val="00400AC7"/>
    <w:rsid w:val="00400F3E"/>
    <w:rsid w:val="00401314"/>
    <w:rsid w:val="00401847"/>
    <w:rsid w:val="004018D8"/>
    <w:rsid w:val="00401A0C"/>
    <w:rsid w:val="0040291B"/>
    <w:rsid w:val="00402DB5"/>
    <w:rsid w:val="00403E71"/>
    <w:rsid w:val="0040425E"/>
    <w:rsid w:val="0040492E"/>
    <w:rsid w:val="00404987"/>
    <w:rsid w:val="00405168"/>
    <w:rsid w:val="004051CB"/>
    <w:rsid w:val="00405EB2"/>
    <w:rsid w:val="00406A94"/>
    <w:rsid w:val="00406D6B"/>
    <w:rsid w:val="00406DA3"/>
    <w:rsid w:val="00407075"/>
    <w:rsid w:val="00407090"/>
    <w:rsid w:val="0040743C"/>
    <w:rsid w:val="0040775E"/>
    <w:rsid w:val="004101A6"/>
    <w:rsid w:val="004106EE"/>
    <w:rsid w:val="00410979"/>
    <w:rsid w:val="00410BC7"/>
    <w:rsid w:val="004115EC"/>
    <w:rsid w:val="00411BC0"/>
    <w:rsid w:val="00412180"/>
    <w:rsid w:val="0041221C"/>
    <w:rsid w:val="00412631"/>
    <w:rsid w:val="00412A13"/>
    <w:rsid w:val="00412F8A"/>
    <w:rsid w:val="004131DB"/>
    <w:rsid w:val="0041388B"/>
    <w:rsid w:val="004138D6"/>
    <w:rsid w:val="00413C04"/>
    <w:rsid w:val="0041427B"/>
    <w:rsid w:val="004146DE"/>
    <w:rsid w:val="00414795"/>
    <w:rsid w:val="00414CF5"/>
    <w:rsid w:val="00414F4E"/>
    <w:rsid w:val="00414FBB"/>
    <w:rsid w:val="00415272"/>
    <w:rsid w:val="0041568A"/>
    <w:rsid w:val="004156CC"/>
    <w:rsid w:val="00415711"/>
    <w:rsid w:val="004159C3"/>
    <w:rsid w:val="00415B6D"/>
    <w:rsid w:val="00416873"/>
    <w:rsid w:val="004201F9"/>
    <w:rsid w:val="004202B0"/>
    <w:rsid w:val="00421369"/>
    <w:rsid w:val="00421B04"/>
    <w:rsid w:val="00421B08"/>
    <w:rsid w:val="00422A00"/>
    <w:rsid w:val="00422AA4"/>
    <w:rsid w:val="00422CCD"/>
    <w:rsid w:val="004236FC"/>
    <w:rsid w:val="004239AC"/>
    <w:rsid w:val="00423CA9"/>
    <w:rsid w:val="00423E3F"/>
    <w:rsid w:val="00424662"/>
    <w:rsid w:val="0042555E"/>
    <w:rsid w:val="00425EB2"/>
    <w:rsid w:val="00426DA9"/>
    <w:rsid w:val="00427365"/>
    <w:rsid w:val="00427A09"/>
    <w:rsid w:val="00427E56"/>
    <w:rsid w:val="00427E5E"/>
    <w:rsid w:val="004305E8"/>
    <w:rsid w:val="00430D77"/>
    <w:rsid w:val="00431EAC"/>
    <w:rsid w:val="004328FC"/>
    <w:rsid w:val="00432F78"/>
    <w:rsid w:val="00433566"/>
    <w:rsid w:val="00433D03"/>
    <w:rsid w:val="00434014"/>
    <w:rsid w:val="00434671"/>
    <w:rsid w:val="004348EF"/>
    <w:rsid w:val="0043554D"/>
    <w:rsid w:val="00436696"/>
    <w:rsid w:val="004376A0"/>
    <w:rsid w:val="00437EC9"/>
    <w:rsid w:val="0044001D"/>
    <w:rsid w:val="004404B9"/>
    <w:rsid w:val="00440D48"/>
    <w:rsid w:val="0044211F"/>
    <w:rsid w:val="004426C1"/>
    <w:rsid w:val="00442A04"/>
    <w:rsid w:val="00442C9F"/>
    <w:rsid w:val="0044317D"/>
    <w:rsid w:val="00443CA9"/>
    <w:rsid w:val="00443EB9"/>
    <w:rsid w:val="00444871"/>
    <w:rsid w:val="00444C93"/>
    <w:rsid w:val="00444F52"/>
    <w:rsid w:val="00445733"/>
    <w:rsid w:val="004459AF"/>
    <w:rsid w:val="00445A21"/>
    <w:rsid w:val="00445FE3"/>
    <w:rsid w:val="00446303"/>
    <w:rsid w:val="0044652E"/>
    <w:rsid w:val="004472C7"/>
    <w:rsid w:val="00447313"/>
    <w:rsid w:val="00447981"/>
    <w:rsid w:val="004479A5"/>
    <w:rsid w:val="00447E0E"/>
    <w:rsid w:val="00450379"/>
    <w:rsid w:val="00450AB9"/>
    <w:rsid w:val="00450B8C"/>
    <w:rsid w:val="00451035"/>
    <w:rsid w:val="00451727"/>
    <w:rsid w:val="00451803"/>
    <w:rsid w:val="00452059"/>
    <w:rsid w:val="0045211C"/>
    <w:rsid w:val="00452613"/>
    <w:rsid w:val="0045328D"/>
    <w:rsid w:val="00453F6F"/>
    <w:rsid w:val="00454698"/>
    <w:rsid w:val="00455185"/>
    <w:rsid w:val="0045573C"/>
    <w:rsid w:val="004563DF"/>
    <w:rsid w:val="004565CA"/>
    <w:rsid w:val="00457335"/>
    <w:rsid w:val="004574FD"/>
    <w:rsid w:val="00457A28"/>
    <w:rsid w:val="00457D76"/>
    <w:rsid w:val="00461314"/>
    <w:rsid w:val="004614B2"/>
    <w:rsid w:val="00461AFA"/>
    <w:rsid w:val="00461F4C"/>
    <w:rsid w:val="00461FD8"/>
    <w:rsid w:val="004622F2"/>
    <w:rsid w:val="00462731"/>
    <w:rsid w:val="00462921"/>
    <w:rsid w:val="00463EDD"/>
    <w:rsid w:val="00464239"/>
    <w:rsid w:val="0046423E"/>
    <w:rsid w:val="00464259"/>
    <w:rsid w:val="00464339"/>
    <w:rsid w:val="00464872"/>
    <w:rsid w:val="00464927"/>
    <w:rsid w:val="00464EEE"/>
    <w:rsid w:val="004650D3"/>
    <w:rsid w:val="004657E2"/>
    <w:rsid w:val="00465FE7"/>
    <w:rsid w:val="00466A47"/>
    <w:rsid w:val="00466BC8"/>
    <w:rsid w:val="0046788B"/>
    <w:rsid w:val="0047145C"/>
    <w:rsid w:val="00471ADE"/>
    <w:rsid w:val="00471EAA"/>
    <w:rsid w:val="00472067"/>
    <w:rsid w:val="004720ED"/>
    <w:rsid w:val="004722DD"/>
    <w:rsid w:val="00472428"/>
    <w:rsid w:val="004727EA"/>
    <w:rsid w:val="00472DAA"/>
    <w:rsid w:val="00472FAB"/>
    <w:rsid w:val="004731D4"/>
    <w:rsid w:val="00473265"/>
    <w:rsid w:val="00474901"/>
    <w:rsid w:val="00474C66"/>
    <w:rsid w:val="004756E1"/>
    <w:rsid w:val="00475BE7"/>
    <w:rsid w:val="00475EC9"/>
    <w:rsid w:val="00476040"/>
    <w:rsid w:val="004760F8"/>
    <w:rsid w:val="004766C5"/>
    <w:rsid w:val="00476826"/>
    <w:rsid w:val="00476B29"/>
    <w:rsid w:val="00476E27"/>
    <w:rsid w:val="004770F6"/>
    <w:rsid w:val="004774AB"/>
    <w:rsid w:val="00477572"/>
    <w:rsid w:val="004779C1"/>
    <w:rsid w:val="00477F5A"/>
    <w:rsid w:val="004806C4"/>
    <w:rsid w:val="00481138"/>
    <w:rsid w:val="0048130F"/>
    <w:rsid w:val="0048164C"/>
    <w:rsid w:val="00481C7F"/>
    <w:rsid w:val="00481FB7"/>
    <w:rsid w:val="00482032"/>
    <w:rsid w:val="004827FE"/>
    <w:rsid w:val="0048281A"/>
    <w:rsid w:val="00482CB6"/>
    <w:rsid w:val="004838F5"/>
    <w:rsid w:val="00483920"/>
    <w:rsid w:val="00483A71"/>
    <w:rsid w:val="0048452D"/>
    <w:rsid w:val="00484B68"/>
    <w:rsid w:val="00484F8D"/>
    <w:rsid w:val="00485149"/>
    <w:rsid w:val="004854DE"/>
    <w:rsid w:val="00485B2E"/>
    <w:rsid w:val="00485B3A"/>
    <w:rsid w:val="00485E1A"/>
    <w:rsid w:val="004861F4"/>
    <w:rsid w:val="00486952"/>
    <w:rsid w:val="00486B7D"/>
    <w:rsid w:val="0048721B"/>
    <w:rsid w:val="0048734D"/>
    <w:rsid w:val="00487AD1"/>
    <w:rsid w:val="00487E90"/>
    <w:rsid w:val="00487F5F"/>
    <w:rsid w:val="004909B0"/>
    <w:rsid w:val="00490A61"/>
    <w:rsid w:val="00491952"/>
    <w:rsid w:val="00491D19"/>
    <w:rsid w:val="00491F37"/>
    <w:rsid w:val="004923FD"/>
    <w:rsid w:val="0049273F"/>
    <w:rsid w:val="0049298C"/>
    <w:rsid w:val="00493C41"/>
    <w:rsid w:val="00493E02"/>
    <w:rsid w:val="0049424B"/>
    <w:rsid w:val="004947A8"/>
    <w:rsid w:val="00494D04"/>
    <w:rsid w:val="00494EEB"/>
    <w:rsid w:val="004951A4"/>
    <w:rsid w:val="004955EC"/>
    <w:rsid w:val="00496159"/>
    <w:rsid w:val="0049642B"/>
    <w:rsid w:val="004970BE"/>
    <w:rsid w:val="00497B5C"/>
    <w:rsid w:val="004A0548"/>
    <w:rsid w:val="004A0700"/>
    <w:rsid w:val="004A1109"/>
    <w:rsid w:val="004A15A3"/>
    <w:rsid w:val="004A1E7E"/>
    <w:rsid w:val="004A297F"/>
    <w:rsid w:val="004A2ED4"/>
    <w:rsid w:val="004A2EEB"/>
    <w:rsid w:val="004A30FD"/>
    <w:rsid w:val="004A3498"/>
    <w:rsid w:val="004A38A0"/>
    <w:rsid w:val="004A3D04"/>
    <w:rsid w:val="004A4B89"/>
    <w:rsid w:val="004A4C9D"/>
    <w:rsid w:val="004A4E09"/>
    <w:rsid w:val="004A557D"/>
    <w:rsid w:val="004A63C2"/>
    <w:rsid w:val="004A6635"/>
    <w:rsid w:val="004A68F1"/>
    <w:rsid w:val="004A6A73"/>
    <w:rsid w:val="004A6DA7"/>
    <w:rsid w:val="004A75DB"/>
    <w:rsid w:val="004A7610"/>
    <w:rsid w:val="004A7874"/>
    <w:rsid w:val="004A7BE8"/>
    <w:rsid w:val="004A7D45"/>
    <w:rsid w:val="004A7F3D"/>
    <w:rsid w:val="004B01C0"/>
    <w:rsid w:val="004B07DC"/>
    <w:rsid w:val="004B0DE6"/>
    <w:rsid w:val="004B0EC4"/>
    <w:rsid w:val="004B1C84"/>
    <w:rsid w:val="004B1DE7"/>
    <w:rsid w:val="004B1E8C"/>
    <w:rsid w:val="004B236F"/>
    <w:rsid w:val="004B2802"/>
    <w:rsid w:val="004B29DE"/>
    <w:rsid w:val="004B2B34"/>
    <w:rsid w:val="004B2B6E"/>
    <w:rsid w:val="004B373A"/>
    <w:rsid w:val="004B38A7"/>
    <w:rsid w:val="004B43AE"/>
    <w:rsid w:val="004B4532"/>
    <w:rsid w:val="004B5051"/>
    <w:rsid w:val="004B5240"/>
    <w:rsid w:val="004B58AF"/>
    <w:rsid w:val="004B5A37"/>
    <w:rsid w:val="004B5B19"/>
    <w:rsid w:val="004B5CCC"/>
    <w:rsid w:val="004B5CD1"/>
    <w:rsid w:val="004B640F"/>
    <w:rsid w:val="004B6574"/>
    <w:rsid w:val="004B6812"/>
    <w:rsid w:val="004B739B"/>
    <w:rsid w:val="004B76EC"/>
    <w:rsid w:val="004B7A7F"/>
    <w:rsid w:val="004C015E"/>
    <w:rsid w:val="004C0479"/>
    <w:rsid w:val="004C1167"/>
    <w:rsid w:val="004C12A1"/>
    <w:rsid w:val="004C1AF4"/>
    <w:rsid w:val="004C24A3"/>
    <w:rsid w:val="004C39DD"/>
    <w:rsid w:val="004C40E1"/>
    <w:rsid w:val="004C4290"/>
    <w:rsid w:val="004C4330"/>
    <w:rsid w:val="004C4505"/>
    <w:rsid w:val="004C4F72"/>
    <w:rsid w:val="004C6609"/>
    <w:rsid w:val="004D0096"/>
    <w:rsid w:val="004D0506"/>
    <w:rsid w:val="004D0A6F"/>
    <w:rsid w:val="004D0CA0"/>
    <w:rsid w:val="004D0F2D"/>
    <w:rsid w:val="004D109C"/>
    <w:rsid w:val="004D123B"/>
    <w:rsid w:val="004D1EC5"/>
    <w:rsid w:val="004D2050"/>
    <w:rsid w:val="004D227D"/>
    <w:rsid w:val="004D28E2"/>
    <w:rsid w:val="004D322B"/>
    <w:rsid w:val="004D37ED"/>
    <w:rsid w:val="004D3CBC"/>
    <w:rsid w:val="004D3FBA"/>
    <w:rsid w:val="004D4CEC"/>
    <w:rsid w:val="004D5CAB"/>
    <w:rsid w:val="004D612D"/>
    <w:rsid w:val="004D6709"/>
    <w:rsid w:val="004D704A"/>
    <w:rsid w:val="004D718F"/>
    <w:rsid w:val="004D7442"/>
    <w:rsid w:val="004E0529"/>
    <w:rsid w:val="004E07B7"/>
    <w:rsid w:val="004E0BB4"/>
    <w:rsid w:val="004E1F44"/>
    <w:rsid w:val="004E21B6"/>
    <w:rsid w:val="004E279C"/>
    <w:rsid w:val="004E2971"/>
    <w:rsid w:val="004E3754"/>
    <w:rsid w:val="004E3A21"/>
    <w:rsid w:val="004E3AB0"/>
    <w:rsid w:val="004E3BAB"/>
    <w:rsid w:val="004E4338"/>
    <w:rsid w:val="004E4BBD"/>
    <w:rsid w:val="004E56DD"/>
    <w:rsid w:val="004E5A5A"/>
    <w:rsid w:val="004E5D81"/>
    <w:rsid w:val="004E6BFB"/>
    <w:rsid w:val="004E72BB"/>
    <w:rsid w:val="004E77AC"/>
    <w:rsid w:val="004E7BA0"/>
    <w:rsid w:val="004F0064"/>
    <w:rsid w:val="004F04A4"/>
    <w:rsid w:val="004F07EC"/>
    <w:rsid w:val="004F0B3F"/>
    <w:rsid w:val="004F1252"/>
    <w:rsid w:val="004F1D15"/>
    <w:rsid w:val="004F2045"/>
    <w:rsid w:val="004F2CA5"/>
    <w:rsid w:val="004F35CA"/>
    <w:rsid w:val="004F3697"/>
    <w:rsid w:val="004F3C07"/>
    <w:rsid w:val="004F44E8"/>
    <w:rsid w:val="004F4A93"/>
    <w:rsid w:val="004F502D"/>
    <w:rsid w:val="004F5357"/>
    <w:rsid w:val="004F5BE7"/>
    <w:rsid w:val="004F5C15"/>
    <w:rsid w:val="004F6090"/>
    <w:rsid w:val="004F695F"/>
    <w:rsid w:val="004F6CF8"/>
    <w:rsid w:val="004F6D54"/>
    <w:rsid w:val="004F6DCE"/>
    <w:rsid w:val="004F768A"/>
    <w:rsid w:val="004F76AF"/>
    <w:rsid w:val="004F7F24"/>
    <w:rsid w:val="00500383"/>
    <w:rsid w:val="0050084B"/>
    <w:rsid w:val="00501AAE"/>
    <w:rsid w:val="005022B5"/>
    <w:rsid w:val="00502333"/>
    <w:rsid w:val="00502C80"/>
    <w:rsid w:val="00503427"/>
    <w:rsid w:val="005039B3"/>
    <w:rsid w:val="00503B29"/>
    <w:rsid w:val="00503C68"/>
    <w:rsid w:val="00504AFE"/>
    <w:rsid w:val="00505257"/>
    <w:rsid w:val="0050561B"/>
    <w:rsid w:val="00505CEE"/>
    <w:rsid w:val="00505F91"/>
    <w:rsid w:val="00506AE0"/>
    <w:rsid w:val="005070F3"/>
    <w:rsid w:val="005071AB"/>
    <w:rsid w:val="00507757"/>
    <w:rsid w:val="00510759"/>
    <w:rsid w:val="0051088E"/>
    <w:rsid w:val="00511326"/>
    <w:rsid w:val="00511B89"/>
    <w:rsid w:val="00511E01"/>
    <w:rsid w:val="00512586"/>
    <w:rsid w:val="0051264D"/>
    <w:rsid w:val="005129CC"/>
    <w:rsid w:val="00512BA5"/>
    <w:rsid w:val="00512E28"/>
    <w:rsid w:val="00512F71"/>
    <w:rsid w:val="00513536"/>
    <w:rsid w:val="00513F97"/>
    <w:rsid w:val="00514228"/>
    <w:rsid w:val="00514C23"/>
    <w:rsid w:val="00514D6B"/>
    <w:rsid w:val="00515296"/>
    <w:rsid w:val="0051535F"/>
    <w:rsid w:val="00515692"/>
    <w:rsid w:val="00515B09"/>
    <w:rsid w:val="00516589"/>
    <w:rsid w:val="005165FF"/>
    <w:rsid w:val="00516A4A"/>
    <w:rsid w:val="0051703B"/>
    <w:rsid w:val="00520CA1"/>
    <w:rsid w:val="00520DD4"/>
    <w:rsid w:val="00520F3E"/>
    <w:rsid w:val="00521062"/>
    <w:rsid w:val="00521295"/>
    <w:rsid w:val="00521605"/>
    <w:rsid w:val="005216D9"/>
    <w:rsid w:val="00521C18"/>
    <w:rsid w:val="00521CBC"/>
    <w:rsid w:val="00521CCC"/>
    <w:rsid w:val="005224F0"/>
    <w:rsid w:val="005227AE"/>
    <w:rsid w:val="0052298C"/>
    <w:rsid w:val="00522EE4"/>
    <w:rsid w:val="00522F8B"/>
    <w:rsid w:val="00523B1B"/>
    <w:rsid w:val="00524057"/>
    <w:rsid w:val="005240FE"/>
    <w:rsid w:val="00524628"/>
    <w:rsid w:val="0052482D"/>
    <w:rsid w:val="00524A20"/>
    <w:rsid w:val="00524AC3"/>
    <w:rsid w:val="00524B39"/>
    <w:rsid w:val="00524C08"/>
    <w:rsid w:val="00524D11"/>
    <w:rsid w:val="00524F73"/>
    <w:rsid w:val="00525F61"/>
    <w:rsid w:val="0052617A"/>
    <w:rsid w:val="00526599"/>
    <w:rsid w:val="0052678A"/>
    <w:rsid w:val="00526E4F"/>
    <w:rsid w:val="0052721D"/>
    <w:rsid w:val="0052748B"/>
    <w:rsid w:val="005278B8"/>
    <w:rsid w:val="005308D2"/>
    <w:rsid w:val="00530CF0"/>
    <w:rsid w:val="0053144D"/>
    <w:rsid w:val="00531536"/>
    <w:rsid w:val="00531EF2"/>
    <w:rsid w:val="00532915"/>
    <w:rsid w:val="00532BCA"/>
    <w:rsid w:val="00533021"/>
    <w:rsid w:val="00533C2A"/>
    <w:rsid w:val="00533FF3"/>
    <w:rsid w:val="00534BEA"/>
    <w:rsid w:val="00534D41"/>
    <w:rsid w:val="00534F97"/>
    <w:rsid w:val="005407EC"/>
    <w:rsid w:val="00540DEF"/>
    <w:rsid w:val="005416FC"/>
    <w:rsid w:val="00541B9B"/>
    <w:rsid w:val="0054328D"/>
    <w:rsid w:val="005432B3"/>
    <w:rsid w:val="00543965"/>
    <w:rsid w:val="005439B2"/>
    <w:rsid w:val="00543AFC"/>
    <w:rsid w:val="005441FD"/>
    <w:rsid w:val="00544472"/>
    <w:rsid w:val="00544636"/>
    <w:rsid w:val="0054496B"/>
    <w:rsid w:val="00544BA6"/>
    <w:rsid w:val="00544FEF"/>
    <w:rsid w:val="005450DD"/>
    <w:rsid w:val="00545D14"/>
    <w:rsid w:val="00546374"/>
    <w:rsid w:val="0054690B"/>
    <w:rsid w:val="00546F1C"/>
    <w:rsid w:val="005476D0"/>
    <w:rsid w:val="005478E7"/>
    <w:rsid w:val="005479A4"/>
    <w:rsid w:val="00550FB4"/>
    <w:rsid w:val="0055147A"/>
    <w:rsid w:val="00551862"/>
    <w:rsid w:val="00551C5C"/>
    <w:rsid w:val="005528D6"/>
    <w:rsid w:val="00552AF9"/>
    <w:rsid w:val="00552BC6"/>
    <w:rsid w:val="00553020"/>
    <w:rsid w:val="00553052"/>
    <w:rsid w:val="0055310D"/>
    <w:rsid w:val="00553490"/>
    <w:rsid w:val="00554169"/>
    <w:rsid w:val="005549C0"/>
    <w:rsid w:val="00554A4E"/>
    <w:rsid w:val="00554A88"/>
    <w:rsid w:val="00554DD5"/>
    <w:rsid w:val="00554E0B"/>
    <w:rsid w:val="00554ECB"/>
    <w:rsid w:val="005552D4"/>
    <w:rsid w:val="00555833"/>
    <w:rsid w:val="0055594E"/>
    <w:rsid w:val="00555C92"/>
    <w:rsid w:val="00555E0F"/>
    <w:rsid w:val="0055638B"/>
    <w:rsid w:val="0055690D"/>
    <w:rsid w:val="00556B61"/>
    <w:rsid w:val="00557128"/>
    <w:rsid w:val="0055757C"/>
    <w:rsid w:val="00557E8C"/>
    <w:rsid w:val="00557FBB"/>
    <w:rsid w:val="005605A8"/>
    <w:rsid w:val="00560FC2"/>
    <w:rsid w:val="00561029"/>
    <w:rsid w:val="005617DF"/>
    <w:rsid w:val="005618A1"/>
    <w:rsid w:val="005621DC"/>
    <w:rsid w:val="0056232E"/>
    <w:rsid w:val="005627A5"/>
    <w:rsid w:val="00562B84"/>
    <w:rsid w:val="00562BB8"/>
    <w:rsid w:val="00562C49"/>
    <w:rsid w:val="00564055"/>
    <w:rsid w:val="00565068"/>
    <w:rsid w:val="00565314"/>
    <w:rsid w:val="005653D2"/>
    <w:rsid w:val="00565F05"/>
    <w:rsid w:val="00565F62"/>
    <w:rsid w:val="00566113"/>
    <w:rsid w:val="0056616B"/>
    <w:rsid w:val="0056636A"/>
    <w:rsid w:val="00566618"/>
    <w:rsid w:val="00566651"/>
    <w:rsid w:val="00566AD0"/>
    <w:rsid w:val="00567EC9"/>
    <w:rsid w:val="00570160"/>
    <w:rsid w:val="005711D6"/>
    <w:rsid w:val="0057155B"/>
    <w:rsid w:val="0057172B"/>
    <w:rsid w:val="005717D8"/>
    <w:rsid w:val="00571FE5"/>
    <w:rsid w:val="00572AEA"/>
    <w:rsid w:val="005730D3"/>
    <w:rsid w:val="0057320F"/>
    <w:rsid w:val="005734EF"/>
    <w:rsid w:val="00573AEE"/>
    <w:rsid w:val="00573C14"/>
    <w:rsid w:val="00573D2D"/>
    <w:rsid w:val="005743E9"/>
    <w:rsid w:val="00574F8D"/>
    <w:rsid w:val="00575C22"/>
    <w:rsid w:val="00576E82"/>
    <w:rsid w:val="00577779"/>
    <w:rsid w:val="0058004D"/>
    <w:rsid w:val="00580291"/>
    <w:rsid w:val="005805E9"/>
    <w:rsid w:val="00580C01"/>
    <w:rsid w:val="00580CDF"/>
    <w:rsid w:val="005813A7"/>
    <w:rsid w:val="00581577"/>
    <w:rsid w:val="005816FA"/>
    <w:rsid w:val="005822B0"/>
    <w:rsid w:val="00582BBF"/>
    <w:rsid w:val="005831FF"/>
    <w:rsid w:val="00584825"/>
    <w:rsid w:val="00584CE3"/>
    <w:rsid w:val="00585198"/>
    <w:rsid w:val="00585FD3"/>
    <w:rsid w:val="00586AD8"/>
    <w:rsid w:val="00586D5F"/>
    <w:rsid w:val="0058710D"/>
    <w:rsid w:val="005873E8"/>
    <w:rsid w:val="005902A1"/>
    <w:rsid w:val="005904FF"/>
    <w:rsid w:val="00590642"/>
    <w:rsid w:val="00590648"/>
    <w:rsid w:val="00590A96"/>
    <w:rsid w:val="00590C08"/>
    <w:rsid w:val="00590CA4"/>
    <w:rsid w:val="00590F6C"/>
    <w:rsid w:val="00591120"/>
    <w:rsid w:val="00591264"/>
    <w:rsid w:val="00591390"/>
    <w:rsid w:val="005915F5"/>
    <w:rsid w:val="005916D1"/>
    <w:rsid w:val="005917C5"/>
    <w:rsid w:val="00591FA3"/>
    <w:rsid w:val="00592771"/>
    <w:rsid w:val="00592CFA"/>
    <w:rsid w:val="00592DCE"/>
    <w:rsid w:val="00592E41"/>
    <w:rsid w:val="0059308E"/>
    <w:rsid w:val="0059391C"/>
    <w:rsid w:val="00593B48"/>
    <w:rsid w:val="0059424E"/>
    <w:rsid w:val="005943D9"/>
    <w:rsid w:val="00594704"/>
    <w:rsid w:val="005949B0"/>
    <w:rsid w:val="00594C3A"/>
    <w:rsid w:val="00595076"/>
    <w:rsid w:val="005951F3"/>
    <w:rsid w:val="005952DA"/>
    <w:rsid w:val="005961BE"/>
    <w:rsid w:val="005965BC"/>
    <w:rsid w:val="00596DE1"/>
    <w:rsid w:val="0059765F"/>
    <w:rsid w:val="005A00F7"/>
    <w:rsid w:val="005A0EA0"/>
    <w:rsid w:val="005A1412"/>
    <w:rsid w:val="005A17A8"/>
    <w:rsid w:val="005A1C2D"/>
    <w:rsid w:val="005A35EC"/>
    <w:rsid w:val="005A38AC"/>
    <w:rsid w:val="005A3A26"/>
    <w:rsid w:val="005A3AAF"/>
    <w:rsid w:val="005A4066"/>
    <w:rsid w:val="005A4550"/>
    <w:rsid w:val="005A456F"/>
    <w:rsid w:val="005A45A7"/>
    <w:rsid w:val="005A4CD8"/>
    <w:rsid w:val="005A5471"/>
    <w:rsid w:val="005A54AB"/>
    <w:rsid w:val="005A570E"/>
    <w:rsid w:val="005A5713"/>
    <w:rsid w:val="005A62EA"/>
    <w:rsid w:val="005A65AE"/>
    <w:rsid w:val="005A72FC"/>
    <w:rsid w:val="005A744C"/>
    <w:rsid w:val="005A7CB1"/>
    <w:rsid w:val="005A7CFF"/>
    <w:rsid w:val="005A7F24"/>
    <w:rsid w:val="005B0211"/>
    <w:rsid w:val="005B083E"/>
    <w:rsid w:val="005B0DCA"/>
    <w:rsid w:val="005B0F48"/>
    <w:rsid w:val="005B1383"/>
    <w:rsid w:val="005B1521"/>
    <w:rsid w:val="005B1594"/>
    <w:rsid w:val="005B1F0C"/>
    <w:rsid w:val="005B2582"/>
    <w:rsid w:val="005B2CAF"/>
    <w:rsid w:val="005B2FAA"/>
    <w:rsid w:val="005B3685"/>
    <w:rsid w:val="005B3A7F"/>
    <w:rsid w:val="005B3BF6"/>
    <w:rsid w:val="005B3C4C"/>
    <w:rsid w:val="005B47EF"/>
    <w:rsid w:val="005B4ADE"/>
    <w:rsid w:val="005B4C97"/>
    <w:rsid w:val="005B5127"/>
    <w:rsid w:val="005B5178"/>
    <w:rsid w:val="005B5591"/>
    <w:rsid w:val="005B5894"/>
    <w:rsid w:val="005B5F5F"/>
    <w:rsid w:val="005B6430"/>
    <w:rsid w:val="005B6A2D"/>
    <w:rsid w:val="005B7A23"/>
    <w:rsid w:val="005C1ABC"/>
    <w:rsid w:val="005C1EE7"/>
    <w:rsid w:val="005C1F25"/>
    <w:rsid w:val="005C226B"/>
    <w:rsid w:val="005C244A"/>
    <w:rsid w:val="005C2503"/>
    <w:rsid w:val="005C283E"/>
    <w:rsid w:val="005C321D"/>
    <w:rsid w:val="005C3456"/>
    <w:rsid w:val="005C3809"/>
    <w:rsid w:val="005C40D2"/>
    <w:rsid w:val="005C49D2"/>
    <w:rsid w:val="005C5A24"/>
    <w:rsid w:val="005C5A2C"/>
    <w:rsid w:val="005C5BD9"/>
    <w:rsid w:val="005C612F"/>
    <w:rsid w:val="005C6500"/>
    <w:rsid w:val="005C6B4D"/>
    <w:rsid w:val="005C6F07"/>
    <w:rsid w:val="005C7031"/>
    <w:rsid w:val="005C7452"/>
    <w:rsid w:val="005D0041"/>
    <w:rsid w:val="005D0080"/>
    <w:rsid w:val="005D04FD"/>
    <w:rsid w:val="005D0C39"/>
    <w:rsid w:val="005D1B88"/>
    <w:rsid w:val="005D205A"/>
    <w:rsid w:val="005D20B5"/>
    <w:rsid w:val="005D214B"/>
    <w:rsid w:val="005D29F5"/>
    <w:rsid w:val="005D2B4E"/>
    <w:rsid w:val="005D2C8D"/>
    <w:rsid w:val="005D3169"/>
    <w:rsid w:val="005D3D56"/>
    <w:rsid w:val="005D3F51"/>
    <w:rsid w:val="005D41E4"/>
    <w:rsid w:val="005D4F76"/>
    <w:rsid w:val="005D5495"/>
    <w:rsid w:val="005D5978"/>
    <w:rsid w:val="005D5985"/>
    <w:rsid w:val="005D5BC7"/>
    <w:rsid w:val="005D68E4"/>
    <w:rsid w:val="005D697C"/>
    <w:rsid w:val="005D7C76"/>
    <w:rsid w:val="005D7FEA"/>
    <w:rsid w:val="005E0393"/>
    <w:rsid w:val="005E09A5"/>
    <w:rsid w:val="005E0E83"/>
    <w:rsid w:val="005E1265"/>
    <w:rsid w:val="005E17B2"/>
    <w:rsid w:val="005E1A4C"/>
    <w:rsid w:val="005E1C27"/>
    <w:rsid w:val="005E20F3"/>
    <w:rsid w:val="005E28F6"/>
    <w:rsid w:val="005E2DC1"/>
    <w:rsid w:val="005E2EA2"/>
    <w:rsid w:val="005E359D"/>
    <w:rsid w:val="005E37AD"/>
    <w:rsid w:val="005E4104"/>
    <w:rsid w:val="005E4E06"/>
    <w:rsid w:val="005E4E66"/>
    <w:rsid w:val="005E5154"/>
    <w:rsid w:val="005E53E8"/>
    <w:rsid w:val="005E5469"/>
    <w:rsid w:val="005E572A"/>
    <w:rsid w:val="005E5B55"/>
    <w:rsid w:val="005E5CA6"/>
    <w:rsid w:val="005E5E19"/>
    <w:rsid w:val="005E6867"/>
    <w:rsid w:val="005E7727"/>
    <w:rsid w:val="005E7B40"/>
    <w:rsid w:val="005E7F7D"/>
    <w:rsid w:val="005F01B4"/>
    <w:rsid w:val="005F04CD"/>
    <w:rsid w:val="005F0990"/>
    <w:rsid w:val="005F0F5D"/>
    <w:rsid w:val="005F1877"/>
    <w:rsid w:val="005F1CE1"/>
    <w:rsid w:val="005F237D"/>
    <w:rsid w:val="005F2769"/>
    <w:rsid w:val="005F2BCE"/>
    <w:rsid w:val="005F2CB3"/>
    <w:rsid w:val="005F3782"/>
    <w:rsid w:val="005F3C63"/>
    <w:rsid w:val="005F3D43"/>
    <w:rsid w:val="005F431A"/>
    <w:rsid w:val="005F5601"/>
    <w:rsid w:val="005F5C09"/>
    <w:rsid w:val="005F5CAC"/>
    <w:rsid w:val="005F5E9E"/>
    <w:rsid w:val="005F6190"/>
    <w:rsid w:val="005F6638"/>
    <w:rsid w:val="005F6D52"/>
    <w:rsid w:val="005F7266"/>
    <w:rsid w:val="005F743C"/>
    <w:rsid w:val="005F77A8"/>
    <w:rsid w:val="005F7C69"/>
    <w:rsid w:val="005F7D4B"/>
    <w:rsid w:val="00600268"/>
    <w:rsid w:val="006004A3"/>
    <w:rsid w:val="00600BAA"/>
    <w:rsid w:val="00600D1F"/>
    <w:rsid w:val="006010A6"/>
    <w:rsid w:val="006010C1"/>
    <w:rsid w:val="006014FD"/>
    <w:rsid w:val="006016E5"/>
    <w:rsid w:val="00601A33"/>
    <w:rsid w:val="00601DDB"/>
    <w:rsid w:val="006022C9"/>
    <w:rsid w:val="00602B0D"/>
    <w:rsid w:val="00602BD2"/>
    <w:rsid w:val="00603336"/>
    <w:rsid w:val="0060343F"/>
    <w:rsid w:val="006036A6"/>
    <w:rsid w:val="00603A2A"/>
    <w:rsid w:val="00604004"/>
    <w:rsid w:val="006043A4"/>
    <w:rsid w:val="006046F5"/>
    <w:rsid w:val="00605086"/>
    <w:rsid w:val="00605740"/>
    <w:rsid w:val="00606209"/>
    <w:rsid w:val="006063D3"/>
    <w:rsid w:val="00606A88"/>
    <w:rsid w:val="00606F31"/>
    <w:rsid w:val="00607E91"/>
    <w:rsid w:val="00610217"/>
    <w:rsid w:val="00610454"/>
    <w:rsid w:val="006107C0"/>
    <w:rsid w:val="00610B71"/>
    <w:rsid w:val="00611050"/>
    <w:rsid w:val="00611194"/>
    <w:rsid w:val="006116B0"/>
    <w:rsid w:val="00612105"/>
    <w:rsid w:val="00612387"/>
    <w:rsid w:val="00612D2F"/>
    <w:rsid w:val="006138BB"/>
    <w:rsid w:val="00613E22"/>
    <w:rsid w:val="0061440D"/>
    <w:rsid w:val="006145F8"/>
    <w:rsid w:val="00614DA8"/>
    <w:rsid w:val="006151F9"/>
    <w:rsid w:val="006153F4"/>
    <w:rsid w:val="00615836"/>
    <w:rsid w:val="00615C51"/>
    <w:rsid w:val="006160E5"/>
    <w:rsid w:val="00617024"/>
    <w:rsid w:val="006170A4"/>
    <w:rsid w:val="0061737D"/>
    <w:rsid w:val="0061746A"/>
    <w:rsid w:val="00617882"/>
    <w:rsid w:val="00620681"/>
    <w:rsid w:val="006207FB"/>
    <w:rsid w:val="00620A66"/>
    <w:rsid w:val="00621EDA"/>
    <w:rsid w:val="00621F69"/>
    <w:rsid w:val="006222CC"/>
    <w:rsid w:val="0062268F"/>
    <w:rsid w:val="0062294A"/>
    <w:rsid w:val="00622F59"/>
    <w:rsid w:val="00623AD1"/>
    <w:rsid w:val="00624450"/>
    <w:rsid w:val="0062477A"/>
    <w:rsid w:val="006251D7"/>
    <w:rsid w:val="006259A9"/>
    <w:rsid w:val="00625A61"/>
    <w:rsid w:val="006262A9"/>
    <w:rsid w:val="0062636E"/>
    <w:rsid w:val="00626F80"/>
    <w:rsid w:val="0062754C"/>
    <w:rsid w:val="00627DE3"/>
    <w:rsid w:val="0063045F"/>
    <w:rsid w:val="006308FA"/>
    <w:rsid w:val="00631449"/>
    <w:rsid w:val="0063146C"/>
    <w:rsid w:val="006320B5"/>
    <w:rsid w:val="00632595"/>
    <w:rsid w:val="00632763"/>
    <w:rsid w:val="006329E0"/>
    <w:rsid w:val="00632BA3"/>
    <w:rsid w:val="00632BBC"/>
    <w:rsid w:val="00632BC9"/>
    <w:rsid w:val="00632DD4"/>
    <w:rsid w:val="00633185"/>
    <w:rsid w:val="00633685"/>
    <w:rsid w:val="00633F66"/>
    <w:rsid w:val="006341DA"/>
    <w:rsid w:val="006349D4"/>
    <w:rsid w:val="00634F18"/>
    <w:rsid w:val="00635046"/>
    <w:rsid w:val="00635141"/>
    <w:rsid w:val="00635792"/>
    <w:rsid w:val="00636FE5"/>
    <w:rsid w:val="006408EE"/>
    <w:rsid w:val="00640CAB"/>
    <w:rsid w:val="00642686"/>
    <w:rsid w:val="00642A28"/>
    <w:rsid w:val="00643209"/>
    <w:rsid w:val="00643413"/>
    <w:rsid w:val="00643576"/>
    <w:rsid w:val="00643FCA"/>
    <w:rsid w:val="00644324"/>
    <w:rsid w:val="006443AE"/>
    <w:rsid w:val="00644A1D"/>
    <w:rsid w:val="00644B5D"/>
    <w:rsid w:val="00646396"/>
    <w:rsid w:val="0064649A"/>
    <w:rsid w:val="00647037"/>
    <w:rsid w:val="0064770A"/>
    <w:rsid w:val="00650934"/>
    <w:rsid w:val="00650951"/>
    <w:rsid w:val="00650D74"/>
    <w:rsid w:val="006512BE"/>
    <w:rsid w:val="00651ECA"/>
    <w:rsid w:val="00651F4F"/>
    <w:rsid w:val="006521E0"/>
    <w:rsid w:val="00652783"/>
    <w:rsid w:val="0065298D"/>
    <w:rsid w:val="00652A65"/>
    <w:rsid w:val="00652D35"/>
    <w:rsid w:val="00653001"/>
    <w:rsid w:val="00653492"/>
    <w:rsid w:val="00653707"/>
    <w:rsid w:val="00653E38"/>
    <w:rsid w:val="00654A9D"/>
    <w:rsid w:val="00654B9F"/>
    <w:rsid w:val="00654F43"/>
    <w:rsid w:val="00655831"/>
    <w:rsid w:val="00655F41"/>
    <w:rsid w:val="00656880"/>
    <w:rsid w:val="00656D3A"/>
    <w:rsid w:val="006572B8"/>
    <w:rsid w:val="00657711"/>
    <w:rsid w:val="00657729"/>
    <w:rsid w:val="0065774C"/>
    <w:rsid w:val="00657860"/>
    <w:rsid w:val="0065788E"/>
    <w:rsid w:val="00657E6D"/>
    <w:rsid w:val="00660D78"/>
    <w:rsid w:val="00660F6B"/>
    <w:rsid w:val="00661320"/>
    <w:rsid w:val="0066141F"/>
    <w:rsid w:val="00662B5D"/>
    <w:rsid w:val="00662BCC"/>
    <w:rsid w:val="00662CB5"/>
    <w:rsid w:val="00662CF8"/>
    <w:rsid w:val="00662DD5"/>
    <w:rsid w:val="00662EF5"/>
    <w:rsid w:val="00663511"/>
    <w:rsid w:val="00663646"/>
    <w:rsid w:val="00664894"/>
    <w:rsid w:val="0066493E"/>
    <w:rsid w:val="00664BE7"/>
    <w:rsid w:val="00665814"/>
    <w:rsid w:val="00665DA3"/>
    <w:rsid w:val="00665E36"/>
    <w:rsid w:val="00666022"/>
    <w:rsid w:val="006665F0"/>
    <w:rsid w:val="00670073"/>
    <w:rsid w:val="0067034D"/>
    <w:rsid w:val="00670584"/>
    <w:rsid w:val="00670D75"/>
    <w:rsid w:val="00670EAF"/>
    <w:rsid w:val="00671019"/>
    <w:rsid w:val="006719F0"/>
    <w:rsid w:val="00671A2A"/>
    <w:rsid w:val="0067264F"/>
    <w:rsid w:val="00672B47"/>
    <w:rsid w:val="00673248"/>
    <w:rsid w:val="0067333A"/>
    <w:rsid w:val="00673A47"/>
    <w:rsid w:val="006750BA"/>
    <w:rsid w:val="00675654"/>
    <w:rsid w:val="006758F0"/>
    <w:rsid w:val="00675A82"/>
    <w:rsid w:val="00675B55"/>
    <w:rsid w:val="00675C4C"/>
    <w:rsid w:val="00675C61"/>
    <w:rsid w:val="00675D20"/>
    <w:rsid w:val="00675ED9"/>
    <w:rsid w:val="006762FC"/>
    <w:rsid w:val="00676E4C"/>
    <w:rsid w:val="00677325"/>
    <w:rsid w:val="006800E4"/>
    <w:rsid w:val="006801B1"/>
    <w:rsid w:val="00680960"/>
    <w:rsid w:val="00681CFF"/>
    <w:rsid w:val="006821AD"/>
    <w:rsid w:val="00682522"/>
    <w:rsid w:val="0068293B"/>
    <w:rsid w:val="006834A6"/>
    <w:rsid w:val="00683ADE"/>
    <w:rsid w:val="00683B2B"/>
    <w:rsid w:val="00683D8F"/>
    <w:rsid w:val="00683EDE"/>
    <w:rsid w:val="00683EFA"/>
    <w:rsid w:val="00684C98"/>
    <w:rsid w:val="00684D9D"/>
    <w:rsid w:val="00684F66"/>
    <w:rsid w:val="0068642C"/>
    <w:rsid w:val="0068642F"/>
    <w:rsid w:val="006869B1"/>
    <w:rsid w:val="00686AA9"/>
    <w:rsid w:val="006879AD"/>
    <w:rsid w:val="006900AE"/>
    <w:rsid w:val="006907E1"/>
    <w:rsid w:val="00691807"/>
    <w:rsid w:val="00691C52"/>
    <w:rsid w:val="00691D61"/>
    <w:rsid w:val="00691FC3"/>
    <w:rsid w:val="00692A31"/>
    <w:rsid w:val="00692EC1"/>
    <w:rsid w:val="0069301A"/>
    <w:rsid w:val="00693367"/>
    <w:rsid w:val="0069358B"/>
    <w:rsid w:val="00693678"/>
    <w:rsid w:val="006939FD"/>
    <w:rsid w:val="00694140"/>
    <w:rsid w:val="00694714"/>
    <w:rsid w:val="00694D3E"/>
    <w:rsid w:val="00695157"/>
    <w:rsid w:val="00695B63"/>
    <w:rsid w:val="00695DB4"/>
    <w:rsid w:val="0069682E"/>
    <w:rsid w:val="006969AD"/>
    <w:rsid w:val="006970CF"/>
    <w:rsid w:val="0069741F"/>
    <w:rsid w:val="00697464"/>
    <w:rsid w:val="00697AAE"/>
    <w:rsid w:val="006A02B6"/>
    <w:rsid w:val="006A0B2A"/>
    <w:rsid w:val="006A1BC9"/>
    <w:rsid w:val="006A1F22"/>
    <w:rsid w:val="006A1FFD"/>
    <w:rsid w:val="006A21F8"/>
    <w:rsid w:val="006A2801"/>
    <w:rsid w:val="006A3544"/>
    <w:rsid w:val="006A3640"/>
    <w:rsid w:val="006A3901"/>
    <w:rsid w:val="006A68E9"/>
    <w:rsid w:val="006A6A0F"/>
    <w:rsid w:val="006A6A9A"/>
    <w:rsid w:val="006A7632"/>
    <w:rsid w:val="006B00D1"/>
    <w:rsid w:val="006B0193"/>
    <w:rsid w:val="006B0416"/>
    <w:rsid w:val="006B0480"/>
    <w:rsid w:val="006B06A0"/>
    <w:rsid w:val="006B0958"/>
    <w:rsid w:val="006B0DB1"/>
    <w:rsid w:val="006B26B6"/>
    <w:rsid w:val="006B2702"/>
    <w:rsid w:val="006B3062"/>
    <w:rsid w:val="006B311C"/>
    <w:rsid w:val="006B3334"/>
    <w:rsid w:val="006B3348"/>
    <w:rsid w:val="006B3889"/>
    <w:rsid w:val="006B3970"/>
    <w:rsid w:val="006B3BF2"/>
    <w:rsid w:val="006B40F4"/>
    <w:rsid w:val="006B42EC"/>
    <w:rsid w:val="006B4D8D"/>
    <w:rsid w:val="006B5021"/>
    <w:rsid w:val="006B545B"/>
    <w:rsid w:val="006B6183"/>
    <w:rsid w:val="006B6784"/>
    <w:rsid w:val="006B6910"/>
    <w:rsid w:val="006B6BDC"/>
    <w:rsid w:val="006B7B95"/>
    <w:rsid w:val="006B7C32"/>
    <w:rsid w:val="006C089A"/>
    <w:rsid w:val="006C0F19"/>
    <w:rsid w:val="006C103B"/>
    <w:rsid w:val="006C17C5"/>
    <w:rsid w:val="006C1A95"/>
    <w:rsid w:val="006C2199"/>
    <w:rsid w:val="006C2582"/>
    <w:rsid w:val="006C2674"/>
    <w:rsid w:val="006C2A4B"/>
    <w:rsid w:val="006C2AEF"/>
    <w:rsid w:val="006C2F96"/>
    <w:rsid w:val="006C3365"/>
    <w:rsid w:val="006C3B1C"/>
    <w:rsid w:val="006C3B56"/>
    <w:rsid w:val="006C42E1"/>
    <w:rsid w:val="006C46AD"/>
    <w:rsid w:val="006C4720"/>
    <w:rsid w:val="006C47EF"/>
    <w:rsid w:val="006C510A"/>
    <w:rsid w:val="006C5ECD"/>
    <w:rsid w:val="006C62B1"/>
    <w:rsid w:val="006C647C"/>
    <w:rsid w:val="006C6915"/>
    <w:rsid w:val="006C69EE"/>
    <w:rsid w:val="006C6CD1"/>
    <w:rsid w:val="006C6D48"/>
    <w:rsid w:val="006C7486"/>
    <w:rsid w:val="006C76B0"/>
    <w:rsid w:val="006C77EA"/>
    <w:rsid w:val="006D095E"/>
    <w:rsid w:val="006D09F0"/>
    <w:rsid w:val="006D11C5"/>
    <w:rsid w:val="006D1B62"/>
    <w:rsid w:val="006D1BAA"/>
    <w:rsid w:val="006D1C70"/>
    <w:rsid w:val="006D1EA6"/>
    <w:rsid w:val="006D21B0"/>
    <w:rsid w:val="006D2B3B"/>
    <w:rsid w:val="006D2CF5"/>
    <w:rsid w:val="006D30FA"/>
    <w:rsid w:val="006D4ABA"/>
    <w:rsid w:val="006D5231"/>
    <w:rsid w:val="006D53D1"/>
    <w:rsid w:val="006D58EF"/>
    <w:rsid w:val="006D5E44"/>
    <w:rsid w:val="006D5FE1"/>
    <w:rsid w:val="006D66FD"/>
    <w:rsid w:val="006D6862"/>
    <w:rsid w:val="006D759D"/>
    <w:rsid w:val="006D75F7"/>
    <w:rsid w:val="006E0138"/>
    <w:rsid w:val="006E05E2"/>
    <w:rsid w:val="006E0874"/>
    <w:rsid w:val="006E0892"/>
    <w:rsid w:val="006E0E28"/>
    <w:rsid w:val="006E108A"/>
    <w:rsid w:val="006E11B7"/>
    <w:rsid w:val="006E160E"/>
    <w:rsid w:val="006E1630"/>
    <w:rsid w:val="006E1733"/>
    <w:rsid w:val="006E177B"/>
    <w:rsid w:val="006E1944"/>
    <w:rsid w:val="006E1948"/>
    <w:rsid w:val="006E1C92"/>
    <w:rsid w:val="006E1FD7"/>
    <w:rsid w:val="006E20D9"/>
    <w:rsid w:val="006E2624"/>
    <w:rsid w:val="006E2722"/>
    <w:rsid w:val="006E29F8"/>
    <w:rsid w:val="006E2ECB"/>
    <w:rsid w:val="006E3104"/>
    <w:rsid w:val="006E3FB3"/>
    <w:rsid w:val="006E4451"/>
    <w:rsid w:val="006E4814"/>
    <w:rsid w:val="006E534B"/>
    <w:rsid w:val="006E6098"/>
    <w:rsid w:val="006E61C5"/>
    <w:rsid w:val="006E65D0"/>
    <w:rsid w:val="006F04EF"/>
    <w:rsid w:val="006F09D3"/>
    <w:rsid w:val="006F0ECB"/>
    <w:rsid w:val="006F17EB"/>
    <w:rsid w:val="006F1B6F"/>
    <w:rsid w:val="006F2722"/>
    <w:rsid w:val="006F2C74"/>
    <w:rsid w:val="006F34E2"/>
    <w:rsid w:val="006F4040"/>
    <w:rsid w:val="006F4649"/>
    <w:rsid w:val="006F4887"/>
    <w:rsid w:val="006F4B2D"/>
    <w:rsid w:val="006F4CBD"/>
    <w:rsid w:val="006F5A48"/>
    <w:rsid w:val="006F630D"/>
    <w:rsid w:val="006F78AE"/>
    <w:rsid w:val="006F79DF"/>
    <w:rsid w:val="006F7B1F"/>
    <w:rsid w:val="006F7CB0"/>
    <w:rsid w:val="00700794"/>
    <w:rsid w:val="007008EF"/>
    <w:rsid w:val="00700970"/>
    <w:rsid w:val="00701157"/>
    <w:rsid w:val="00701520"/>
    <w:rsid w:val="00701853"/>
    <w:rsid w:val="007018E7"/>
    <w:rsid w:val="00701B7F"/>
    <w:rsid w:val="0070215A"/>
    <w:rsid w:val="007022A1"/>
    <w:rsid w:val="007030ED"/>
    <w:rsid w:val="007032EC"/>
    <w:rsid w:val="007033C9"/>
    <w:rsid w:val="0070392A"/>
    <w:rsid w:val="00704D31"/>
    <w:rsid w:val="00704D9F"/>
    <w:rsid w:val="00704DDC"/>
    <w:rsid w:val="00705085"/>
    <w:rsid w:val="0070617C"/>
    <w:rsid w:val="00706371"/>
    <w:rsid w:val="00706A0B"/>
    <w:rsid w:val="00706A39"/>
    <w:rsid w:val="00706DC2"/>
    <w:rsid w:val="00707826"/>
    <w:rsid w:val="00707FD1"/>
    <w:rsid w:val="007117C5"/>
    <w:rsid w:val="00711838"/>
    <w:rsid w:val="00711C52"/>
    <w:rsid w:val="00711E12"/>
    <w:rsid w:val="00711E78"/>
    <w:rsid w:val="00712441"/>
    <w:rsid w:val="007125ED"/>
    <w:rsid w:val="007129A3"/>
    <w:rsid w:val="00712A6E"/>
    <w:rsid w:val="007142D5"/>
    <w:rsid w:val="0071445B"/>
    <w:rsid w:val="0071445F"/>
    <w:rsid w:val="0071497C"/>
    <w:rsid w:val="00714C53"/>
    <w:rsid w:val="00715409"/>
    <w:rsid w:val="00715552"/>
    <w:rsid w:val="00715664"/>
    <w:rsid w:val="007164B3"/>
    <w:rsid w:val="00716E07"/>
    <w:rsid w:val="00716E7D"/>
    <w:rsid w:val="00717A03"/>
    <w:rsid w:val="00717A3B"/>
    <w:rsid w:val="00717A4F"/>
    <w:rsid w:val="0072011A"/>
    <w:rsid w:val="007203CD"/>
    <w:rsid w:val="00720762"/>
    <w:rsid w:val="00720DF6"/>
    <w:rsid w:val="00720F47"/>
    <w:rsid w:val="007210C0"/>
    <w:rsid w:val="00721403"/>
    <w:rsid w:val="00721954"/>
    <w:rsid w:val="00721A38"/>
    <w:rsid w:val="00722ACA"/>
    <w:rsid w:val="0072368C"/>
    <w:rsid w:val="007236E0"/>
    <w:rsid w:val="007237EA"/>
    <w:rsid w:val="00723ABB"/>
    <w:rsid w:val="00723C66"/>
    <w:rsid w:val="00724AE3"/>
    <w:rsid w:val="00724D59"/>
    <w:rsid w:val="00725085"/>
    <w:rsid w:val="00725327"/>
    <w:rsid w:val="00725389"/>
    <w:rsid w:val="007257D7"/>
    <w:rsid w:val="007259FB"/>
    <w:rsid w:val="00725B8F"/>
    <w:rsid w:val="0072631F"/>
    <w:rsid w:val="00726FD5"/>
    <w:rsid w:val="007273C0"/>
    <w:rsid w:val="0072759B"/>
    <w:rsid w:val="00727635"/>
    <w:rsid w:val="00727911"/>
    <w:rsid w:val="00727AD8"/>
    <w:rsid w:val="00730DB5"/>
    <w:rsid w:val="00730FC4"/>
    <w:rsid w:val="00730FEF"/>
    <w:rsid w:val="0073137C"/>
    <w:rsid w:val="00731770"/>
    <w:rsid w:val="007318A6"/>
    <w:rsid w:val="0073213B"/>
    <w:rsid w:val="00732B5B"/>
    <w:rsid w:val="00733131"/>
    <w:rsid w:val="0073394E"/>
    <w:rsid w:val="00733A71"/>
    <w:rsid w:val="0073546E"/>
    <w:rsid w:val="00735BA1"/>
    <w:rsid w:val="00735FA1"/>
    <w:rsid w:val="0073613D"/>
    <w:rsid w:val="007368FD"/>
    <w:rsid w:val="00736CC4"/>
    <w:rsid w:val="00736E02"/>
    <w:rsid w:val="00737446"/>
    <w:rsid w:val="00737524"/>
    <w:rsid w:val="00737DCC"/>
    <w:rsid w:val="00737F4B"/>
    <w:rsid w:val="0074010B"/>
    <w:rsid w:val="0074071E"/>
    <w:rsid w:val="00740EFB"/>
    <w:rsid w:val="007410C8"/>
    <w:rsid w:val="007418E3"/>
    <w:rsid w:val="00742152"/>
    <w:rsid w:val="0074238C"/>
    <w:rsid w:val="007423FD"/>
    <w:rsid w:val="00743EB9"/>
    <w:rsid w:val="00743ECB"/>
    <w:rsid w:val="00743F81"/>
    <w:rsid w:val="007440F9"/>
    <w:rsid w:val="007444CB"/>
    <w:rsid w:val="0074470F"/>
    <w:rsid w:val="0074497A"/>
    <w:rsid w:val="007451C2"/>
    <w:rsid w:val="00745339"/>
    <w:rsid w:val="00745C8C"/>
    <w:rsid w:val="00745F20"/>
    <w:rsid w:val="00745F55"/>
    <w:rsid w:val="00746B6F"/>
    <w:rsid w:val="00746E0A"/>
    <w:rsid w:val="0074710D"/>
    <w:rsid w:val="00750120"/>
    <w:rsid w:val="007510D6"/>
    <w:rsid w:val="0075115D"/>
    <w:rsid w:val="00751519"/>
    <w:rsid w:val="007515F2"/>
    <w:rsid w:val="0075165E"/>
    <w:rsid w:val="00751E34"/>
    <w:rsid w:val="00751ECC"/>
    <w:rsid w:val="00751F12"/>
    <w:rsid w:val="00752068"/>
    <w:rsid w:val="0075259B"/>
    <w:rsid w:val="00752878"/>
    <w:rsid w:val="007529D8"/>
    <w:rsid w:val="007531F6"/>
    <w:rsid w:val="007533BF"/>
    <w:rsid w:val="007533D1"/>
    <w:rsid w:val="007539DE"/>
    <w:rsid w:val="007543BC"/>
    <w:rsid w:val="007554C0"/>
    <w:rsid w:val="007606D2"/>
    <w:rsid w:val="00760C20"/>
    <w:rsid w:val="00760CC8"/>
    <w:rsid w:val="0076149F"/>
    <w:rsid w:val="0076164B"/>
    <w:rsid w:val="007630EC"/>
    <w:rsid w:val="007632E3"/>
    <w:rsid w:val="00764F3E"/>
    <w:rsid w:val="007650BD"/>
    <w:rsid w:val="00765152"/>
    <w:rsid w:val="00765462"/>
    <w:rsid w:val="007657EE"/>
    <w:rsid w:val="007658CA"/>
    <w:rsid w:val="00765A44"/>
    <w:rsid w:val="00765A5E"/>
    <w:rsid w:val="00765BA6"/>
    <w:rsid w:val="00765EB5"/>
    <w:rsid w:val="00770369"/>
    <w:rsid w:val="0077039A"/>
    <w:rsid w:val="00770709"/>
    <w:rsid w:val="007708A7"/>
    <w:rsid w:val="0077191E"/>
    <w:rsid w:val="00771F4B"/>
    <w:rsid w:val="007723C6"/>
    <w:rsid w:val="007724FB"/>
    <w:rsid w:val="007726F9"/>
    <w:rsid w:val="007728BC"/>
    <w:rsid w:val="007729F3"/>
    <w:rsid w:val="00772D9A"/>
    <w:rsid w:val="00773691"/>
    <w:rsid w:val="00773882"/>
    <w:rsid w:val="00773F14"/>
    <w:rsid w:val="007741EC"/>
    <w:rsid w:val="00774C2C"/>
    <w:rsid w:val="00774F49"/>
    <w:rsid w:val="0077607D"/>
    <w:rsid w:val="00776452"/>
    <w:rsid w:val="007767E8"/>
    <w:rsid w:val="0077683E"/>
    <w:rsid w:val="00776B25"/>
    <w:rsid w:val="00776E3E"/>
    <w:rsid w:val="00776F76"/>
    <w:rsid w:val="0077786D"/>
    <w:rsid w:val="00777972"/>
    <w:rsid w:val="00777B6F"/>
    <w:rsid w:val="00780C7D"/>
    <w:rsid w:val="00780CA7"/>
    <w:rsid w:val="00780CC9"/>
    <w:rsid w:val="00780DE3"/>
    <w:rsid w:val="00781093"/>
    <w:rsid w:val="00781094"/>
    <w:rsid w:val="00781EE2"/>
    <w:rsid w:val="00781F96"/>
    <w:rsid w:val="00781FED"/>
    <w:rsid w:val="007821C2"/>
    <w:rsid w:val="007823A1"/>
    <w:rsid w:val="00782931"/>
    <w:rsid w:val="00782C00"/>
    <w:rsid w:val="00782D72"/>
    <w:rsid w:val="0078308B"/>
    <w:rsid w:val="00785700"/>
    <w:rsid w:val="00785C52"/>
    <w:rsid w:val="00785F52"/>
    <w:rsid w:val="007861A6"/>
    <w:rsid w:val="00786B4C"/>
    <w:rsid w:val="00786B51"/>
    <w:rsid w:val="007879D7"/>
    <w:rsid w:val="007879EC"/>
    <w:rsid w:val="00787E1B"/>
    <w:rsid w:val="00790100"/>
    <w:rsid w:val="00790457"/>
    <w:rsid w:val="00790A65"/>
    <w:rsid w:val="00791688"/>
    <w:rsid w:val="00791C3C"/>
    <w:rsid w:val="00792077"/>
    <w:rsid w:val="00792717"/>
    <w:rsid w:val="0079279A"/>
    <w:rsid w:val="00792CFB"/>
    <w:rsid w:val="00792EDA"/>
    <w:rsid w:val="0079313A"/>
    <w:rsid w:val="007931F7"/>
    <w:rsid w:val="00794B8C"/>
    <w:rsid w:val="0079516B"/>
    <w:rsid w:val="007951B4"/>
    <w:rsid w:val="0079563D"/>
    <w:rsid w:val="0079569B"/>
    <w:rsid w:val="00795C9D"/>
    <w:rsid w:val="00795D53"/>
    <w:rsid w:val="00796666"/>
    <w:rsid w:val="0079717D"/>
    <w:rsid w:val="0079733D"/>
    <w:rsid w:val="00797A2B"/>
    <w:rsid w:val="007A019C"/>
    <w:rsid w:val="007A0832"/>
    <w:rsid w:val="007A0C93"/>
    <w:rsid w:val="007A17C1"/>
    <w:rsid w:val="007A1E1F"/>
    <w:rsid w:val="007A2022"/>
    <w:rsid w:val="007A2783"/>
    <w:rsid w:val="007A35F2"/>
    <w:rsid w:val="007A38AD"/>
    <w:rsid w:val="007A3C7F"/>
    <w:rsid w:val="007A44FD"/>
    <w:rsid w:val="007A4935"/>
    <w:rsid w:val="007A4F58"/>
    <w:rsid w:val="007A5096"/>
    <w:rsid w:val="007A54A0"/>
    <w:rsid w:val="007A596A"/>
    <w:rsid w:val="007A5994"/>
    <w:rsid w:val="007A5A89"/>
    <w:rsid w:val="007A5D02"/>
    <w:rsid w:val="007A6B1D"/>
    <w:rsid w:val="007A77D7"/>
    <w:rsid w:val="007A7AB8"/>
    <w:rsid w:val="007B0083"/>
    <w:rsid w:val="007B0622"/>
    <w:rsid w:val="007B06B7"/>
    <w:rsid w:val="007B07F5"/>
    <w:rsid w:val="007B08E9"/>
    <w:rsid w:val="007B097D"/>
    <w:rsid w:val="007B0EE9"/>
    <w:rsid w:val="007B12CB"/>
    <w:rsid w:val="007B1B67"/>
    <w:rsid w:val="007B1BA3"/>
    <w:rsid w:val="007B1FA7"/>
    <w:rsid w:val="007B293C"/>
    <w:rsid w:val="007B3289"/>
    <w:rsid w:val="007B36D1"/>
    <w:rsid w:val="007B3A3F"/>
    <w:rsid w:val="007B41CE"/>
    <w:rsid w:val="007B42C6"/>
    <w:rsid w:val="007B4EDE"/>
    <w:rsid w:val="007B50B2"/>
    <w:rsid w:val="007B5A5F"/>
    <w:rsid w:val="007B5F52"/>
    <w:rsid w:val="007B5FD0"/>
    <w:rsid w:val="007B5FEC"/>
    <w:rsid w:val="007B6403"/>
    <w:rsid w:val="007B64A6"/>
    <w:rsid w:val="007B64C1"/>
    <w:rsid w:val="007B7316"/>
    <w:rsid w:val="007B78CA"/>
    <w:rsid w:val="007B7DA7"/>
    <w:rsid w:val="007C0075"/>
    <w:rsid w:val="007C019F"/>
    <w:rsid w:val="007C0A38"/>
    <w:rsid w:val="007C0C1E"/>
    <w:rsid w:val="007C0D9F"/>
    <w:rsid w:val="007C0DC8"/>
    <w:rsid w:val="007C110B"/>
    <w:rsid w:val="007C13ED"/>
    <w:rsid w:val="007C149A"/>
    <w:rsid w:val="007C1531"/>
    <w:rsid w:val="007C184A"/>
    <w:rsid w:val="007C19FD"/>
    <w:rsid w:val="007C1C2F"/>
    <w:rsid w:val="007C1E39"/>
    <w:rsid w:val="007C1FFD"/>
    <w:rsid w:val="007C20EC"/>
    <w:rsid w:val="007C2283"/>
    <w:rsid w:val="007C2B94"/>
    <w:rsid w:val="007C3F50"/>
    <w:rsid w:val="007C4223"/>
    <w:rsid w:val="007C42AC"/>
    <w:rsid w:val="007C5E48"/>
    <w:rsid w:val="007C6294"/>
    <w:rsid w:val="007C69A5"/>
    <w:rsid w:val="007C7144"/>
    <w:rsid w:val="007C746F"/>
    <w:rsid w:val="007C7CC3"/>
    <w:rsid w:val="007D01B3"/>
    <w:rsid w:val="007D094C"/>
    <w:rsid w:val="007D09B8"/>
    <w:rsid w:val="007D0B09"/>
    <w:rsid w:val="007D0B9E"/>
    <w:rsid w:val="007D0D3F"/>
    <w:rsid w:val="007D15A7"/>
    <w:rsid w:val="007D1B11"/>
    <w:rsid w:val="007D1F43"/>
    <w:rsid w:val="007D2219"/>
    <w:rsid w:val="007D25BC"/>
    <w:rsid w:val="007D27EC"/>
    <w:rsid w:val="007D2CC8"/>
    <w:rsid w:val="007D32B2"/>
    <w:rsid w:val="007D4580"/>
    <w:rsid w:val="007D4DE6"/>
    <w:rsid w:val="007D511F"/>
    <w:rsid w:val="007D52E0"/>
    <w:rsid w:val="007D5376"/>
    <w:rsid w:val="007D6618"/>
    <w:rsid w:val="007D6E55"/>
    <w:rsid w:val="007D7247"/>
    <w:rsid w:val="007D73F7"/>
    <w:rsid w:val="007D7D2B"/>
    <w:rsid w:val="007E0338"/>
    <w:rsid w:val="007E093E"/>
    <w:rsid w:val="007E09F7"/>
    <w:rsid w:val="007E0D59"/>
    <w:rsid w:val="007E0EDD"/>
    <w:rsid w:val="007E31B9"/>
    <w:rsid w:val="007E3B2F"/>
    <w:rsid w:val="007E4149"/>
    <w:rsid w:val="007E4630"/>
    <w:rsid w:val="007E5193"/>
    <w:rsid w:val="007E530E"/>
    <w:rsid w:val="007E550D"/>
    <w:rsid w:val="007E5C2A"/>
    <w:rsid w:val="007E60A8"/>
    <w:rsid w:val="007E6201"/>
    <w:rsid w:val="007E65A5"/>
    <w:rsid w:val="007E6928"/>
    <w:rsid w:val="007E6FE0"/>
    <w:rsid w:val="007F0303"/>
    <w:rsid w:val="007F0C3F"/>
    <w:rsid w:val="007F1325"/>
    <w:rsid w:val="007F1ABB"/>
    <w:rsid w:val="007F1D59"/>
    <w:rsid w:val="007F2442"/>
    <w:rsid w:val="007F267F"/>
    <w:rsid w:val="007F2BF0"/>
    <w:rsid w:val="007F2CA2"/>
    <w:rsid w:val="007F2DFE"/>
    <w:rsid w:val="007F3390"/>
    <w:rsid w:val="007F33D9"/>
    <w:rsid w:val="007F3817"/>
    <w:rsid w:val="007F3AF5"/>
    <w:rsid w:val="007F41A1"/>
    <w:rsid w:val="007F45EE"/>
    <w:rsid w:val="007F4919"/>
    <w:rsid w:val="007F51F1"/>
    <w:rsid w:val="007F56C8"/>
    <w:rsid w:val="007F5711"/>
    <w:rsid w:val="007F5994"/>
    <w:rsid w:val="007F5DAB"/>
    <w:rsid w:val="007F5EE6"/>
    <w:rsid w:val="007F6980"/>
    <w:rsid w:val="007F7BFB"/>
    <w:rsid w:val="007F7F6B"/>
    <w:rsid w:val="0080079C"/>
    <w:rsid w:val="008012CC"/>
    <w:rsid w:val="00801422"/>
    <w:rsid w:val="00801949"/>
    <w:rsid w:val="00801E12"/>
    <w:rsid w:val="00801FCB"/>
    <w:rsid w:val="00802269"/>
    <w:rsid w:val="008022D2"/>
    <w:rsid w:val="008028AF"/>
    <w:rsid w:val="00803007"/>
    <w:rsid w:val="00803066"/>
    <w:rsid w:val="00803101"/>
    <w:rsid w:val="008031AD"/>
    <w:rsid w:val="008033C7"/>
    <w:rsid w:val="008034D4"/>
    <w:rsid w:val="00803CC8"/>
    <w:rsid w:val="00804227"/>
    <w:rsid w:val="00804CEB"/>
    <w:rsid w:val="00804EF3"/>
    <w:rsid w:val="00805553"/>
    <w:rsid w:val="0080566B"/>
    <w:rsid w:val="0080591F"/>
    <w:rsid w:val="00805BD9"/>
    <w:rsid w:val="0080607A"/>
    <w:rsid w:val="008062BE"/>
    <w:rsid w:val="00806C18"/>
    <w:rsid w:val="00806E1A"/>
    <w:rsid w:val="0080754E"/>
    <w:rsid w:val="008077EC"/>
    <w:rsid w:val="00807BBC"/>
    <w:rsid w:val="0081055A"/>
    <w:rsid w:val="00810C3B"/>
    <w:rsid w:val="0081133E"/>
    <w:rsid w:val="008118F9"/>
    <w:rsid w:val="00811ABE"/>
    <w:rsid w:val="00811C3B"/>
    <w:rsid w:val="0081213F"/>
    <w:rsid w:val="008135DC"/>
    <w:rsid w:val="00813E21"/>
    <w:rsid w:val="00814033"/>
    <w:rsid w:val="008140BF"/>
    <w:rsid w:val="008144EF"/>
    <w:rsid w:val="0081482F"/>
    <w:rsid w:val="00815069"/>
    <w:rsid w:val="008151BC"/>
    <w:rsid w:val="008159F1"/>
    <w:rsid w:val="00815BAF"/>
    <w:rsid w:val="00815D0C"/>
    <w:rsid w:val="00815E54"/>
    <w:rsid w:val="008160AE"/>
    <w:rsid w:val="008166D7"/>
    <w:rsid w:val="00817099"/>
    <w:rsid w:val="008178A3"/>
    <w:rsid w:val="008179AE"/>
    <w:rsid w:val="00817BB5"/>
    <w:rsid w:val="00817BC8"/>
    <w:rsid w:val="00820137"/>
    <w:rsid w:val="0082030A"/>
    <w:rsid w:val="0082055C"/>
    <w:rsid w:val="00820977"/>
    <w:rsid w:val="00820D62"/>
    <w:rsid w:val="008211CB"/>
    <w:rsid w:val="00821395"/>
    <w:rsid w:val="008218B9"/>
    <w:rsid w:val="00821A6E"/>
    <w:rsid w:val="00822067"/>
    <w:rsid w:val="008222FA"/>
    <w:rsid w:val="008225F9"/>
    <w:rsid w:val="00822C6B"/>
    <w:rsid w:val="00822DFB"/>
    <w:rsid w:val="008230D2"/>
    <w:rsid w:val="008233C2"/>
    <w:rsid w:val="00823571"/>
    <w:rsid w:val="00823A61"/>
    <w:rsid w:val="00823F3D"/>
    <w:rsid w:val="0082452B"/>
    <w:rsid w:val="008246F1"/>
    <w:rsid w:val="00824A78"/>
    <w:rsid w:val="00824EC3"/>
    <w:rsid w:val="00826D4E"/>
    <w:rsid w:val="00826EC6"/>
    <w:rsid w:val="0082705C"/>
    <w:rsid w:val="008274AB"/>
    <w:rsid w:val="00827990"/>
    <w:rsid w:val="00827B8F"/>
    <w:rsid w:val="00827EF7"/>
    <w:rsid w:val="00830567"/>
    <w:rsid w:val="00830670"/>
    <w:rsid w:val="00830C54"/>
    <w:rsid w:val="00830E50"/>
    <w:rsid w:val="008312D8"/>
    <w:rsid w:val="0083143A"/>
    <w:rsid w:val="008319EF"/>
    <w:rsid w:val="00831CDC"/>
    <w:rsid w:val="00831D7B"/>
    <w:rsid w:val="00831F15"/>
    <w:rsid w:val="008321C3"/>
    <w:rsid w:val="008322BB"/>
    <w:rsid w:val="00832529"/>
    <w:rsid w:val="0083263E"/>
    <w:rsid w:val="00832809"/>
    <w:rsid w:val="00832EF7"/>
    <w:rsid w:val="00833622"/>
    <w:rsid w:val="0083371B"/>
    <w:rsid w:val="00833DBC"/>
    <w:rsid w:val="008349ED"/>
    <w:rsid w:val="00834C96"/>
    <w:rsid w:val="0083514C"/>
    <w:rsid w:val="008353A1"/>
    <w:rsid w:val="008356EC"/>
    <w:rsid w:val="00835AFF"/>
    <w:rsid w:val="00836417"/>
    <w:rsid w:val="00836C86"/>
    <w:rsid w:val="008374F1"/>
    <w:rsid w:val="00837780"/>
    <w:rsid w:val="008377A9"/>
    <w:rsid w:val="00837B40"/>
    <w:rsid w:val="00837DB4"/>
    <w:rsid w:val="008400B7"/>
    <w:rsid w:val="0084176E"/>
    <w:rsid w:val="008417BC"/>
    <w:rsid w:val="00842D19"/>
    <w:rsid w:val="00843248"/>
    <w:rsid w:val="008439D3"/>
    <w:rsid w:val="00843C27"/>
    <w:rsid w:val="00843DE0"/>
    <w:rsid w:val="008441B2"/>
    <w:rsid w:val="00844FB0"/>
    <w:rsid w:val="00845144"/>
    <w:rsid w:val="00845695"/>
    <w:rsid w:val="0084590D"/>
    <w:rsid w:val="00845E37"/>
    <w:rsid w:val="008464D7"/>
    <w:rsid w:val="008465A3"/>
    <w:rsid w:val="00846C49"/>
    <w:rsid w:val="00846FA9"/>
    <w:rsid w:val="00847032"/>
    <w:rsid w:val="00847098"/>
    <w:rsid w:val="008501E0"/>
    <w:rsid w:val="00850793"/>
    <w:rsid w:val="00850D93"/>
    <w:rsid w:val="00851DA1"/>
    <w:rsid w:val="00851FB5"/>
    <w:rsid w:val="008525A9"/>
    <w:rsid w:val="00852769"/>
    <w:rsid w:val="00852A64"/>
    <w:rsid w:val="00852DFE"/>
    <w:rsid w:val="00854446"/>
    <w:rsid w:val="00854645"/>
    <w:rsid w:val="00854780"/>
    <w:rsid w:val="00854811"/>
    <w:rsid w:val="00854957"/>
    <w:rsid w:val="00854B06"/>
    <w:rsid w:val="00854DE6"/>
    <w:rsid w:val="008550C9"/>
    <w:rsid w:val="008554B7"/>
    <w:rsid w:val="00855C63"/>
    <w:rsid w:val="008563E9"/>
    <w:rsid w:val="008576C4"/>
    <w:rsid w:val="00857B40"/>
    <w:rsid w:val="008603EB"/>
    <w:rsid w:val="0086087E"/>
    <w:rsid w:val="008608BF"/>
    <w:rsid w:val="00860B7F"/>
    <w:rsid w:val="008617F3"/>
    <w:rsid w:val="00862653"/>
    <w:rsid w:val="00862B32"/>
    <w:rsid w:val="00862B44"/>
    <w:rsid w:val="00863A29"/>
    <w:rsid w:val="00863C51"/>
    <w:rsid w:val="0086498D"/>
    <w:rsid w:val="00865574"/>
    <w:rsid w:val="008658A5"/>
    <w:rsid w:val="00865E54"/>
    <w:rsid w:val="00865EE8"/>
    <w:rsid w:val="00866452"/>
    <w:rsid w:val="008664C1"/>
    <w:rsid w:val="008665B1"/>
    <w:rsid w:val="0086694D"/>
    <w:rsid w:val="00867791"/>
    <w:rsid w:val="00867ECF"/>
    <w:rsid w:val="0087072B"/>
    <w:rsid w:val="008709A2"/>
    <w:rsid w:val="008710B2"/>
    <w:rsid w:val="00871518"/>
    <w:rsid w:val="00871A43"/>
    <w:rsid w:val="00871C55"/>
    <w:rsid w:val="00871F87"/>
    <w:rsid w:val="00872580"/>
    <w:rsid w:val="008727E7"/>
    <w:rsid w:val="00872E60"/>
    <w:rsid w:val="00873017"/>
    <w:rsid w:val="008735AB"/>
    <w:rsid w:val="008739A9"/>
    <w:rsid w:val="00874040"/>
    <w:rsid w:val="00874862"/>
    <w:rsid w:val="00874B11"/>
    <w:rsid w:val="00874E18"/>
    <w:rsid w:val="00875830"/>
    <w:rsid w:val="008764B0"/>
    <w:rsid w:val="008768BA"/>
    <w:rsid w:val="00877F4F"/>
    <w:rsid w:val="00881722"/>
    <w:rsid w:val="00881759"/>
    <w:rsid w:val="0088185C"/>
    <w:rsid w:val="00881DE3"/>
    <w:rsid w:val="00881E6F"/>
    <w:rsid w:val="00881ECF"/>
    <w:rsid w:val="00881F25"/>
    <w:rsid w:val="00882178"/>
    <w:rsid w:val="00882637"/>
    <w:rsid w:val="008837DE"/>
    <w:rsid w:val="00883875"/>
    <w:rsid w:val="00883B11"/>
    <w:rsid w:val="00884462"/>
    <w:rsid w:val="00884B5D"/>
    <w:rsid w:val="008855FD"/>
    <w:rsid w:val="00885674"/>
    <w:rsid w:val="0088594D"/>
    <w:rsid w:val="008859CA"/>
    <w:rsid w:val="00885FB4"/>
    <w:rsid w:val="008863BF"/>
    <w:rsid w:val="008863C0"/>
    <w:rsid w:val="00886FF1"/>
    <w:rsid w:val="008901EA"/>
    <w:rsid w:val="00890B2A"/>
    <w:rsid w:val="0089121E"/>
    <w:rsid w:val="00891C9A"/>
    <w:rsid w:val="00892012"/>
    <w:rsid w:val="00892570"/>
    <w:rsid w:val="0089262C"/>
    <w:rsid w:val="00892816"/>
    <w:rsid w:val="0089336F"/>
    <w:rsid w:val="00893499"/>
    <w:rsid w:val="00893B93"/>
    <w:rsid w:val="00894EA8"/>
    <w:rsid w:val="00894F43"/>
    <w:rsid w:val="00894FF0"/>
    <w:rsid w:val="00895414"/>
    <w:rsid w:val="008959F7"/>
    <w:rsid w:val="00896562"/>
    <w:rsid w:val="00896F42"/>
    <w:rsid w:val="00896F72"/>
    <w:rsid w:val="008973D1"/>
    <w:rsid w:val="00897588"/>
    <w:rsid w:val="00897A98"/>
    <w:rsid w:val="008A00A6"/>
    <w:rsid w:val="008A020A"/>
    <w:rsid w:val="008A054E"/>
    <w:rsid w:val="008A05A1"/>
    <w:rsid w:val="008A0E1E"/>
    <w:rsid w:val="008A134E"/>
    <w:rsid w:val="008A13B7"/>
    <w:rsid w:val="008A1AD1"/>
    <w:rsid w:val="008A1BAC"/>
    <w:rsid w:val="008A1CBD"/>
    <w:rsid w:val="008A1CF0"/>
    <w:rsid w:val="008A28F5"/>
    <w:rsid w:val="008A2B5B"/>
    <w:rsid w:val="008A3260"/>
    <w:rsid w:val="008A3436"/>
    <w:rsid w:val="008A46DC"/>
    <w:rsid w:val="008A4708"/>
    <w:rsid w:val="008A5ED3"/>
    <w:rsid w:val="008A6286"/>
    <w:rsid w:val="008A6329"/>
    <w:rsid w:val="008A63BC"/>
    <w:rsid w:val="008A6D4A"/>
    <w:rsid w:val="008A7C5E"/>
    <w:rsid w:val="008B01E8"/>
    <w:rsid w:val="008B0CF2"/>
    <w:rsid w:val="008B0D30"/>
    <w:rsid w:val="008B0F18"/>
    <w:rsid w:val="008B1269"/>
    <w:rsid w:val="008B16CA"/>
    <w:rsid w:val="008B176F"/>
    <w:rsid w:val="008B2217"/>
    <w:rsid w:val="008B2A60"/>
    <w:rsid w:val="008B3F97"/>
    <w:rsid w:val="008B4191"/>
    <w:rsid w:val="008B4A2F"/>
    <w:rsid w:val="008B55CB"/>
    <w:rsid w:val="008B5604"/>
    <w:rsid w:val="008B64BD"/>
    <w:rsid w:val="008B6CFB"/>
    <w:rsid w:val="008B71C8"/>
    <w:rsid w:val="008B71E8"/>
    <w:rsid w:val="008B7767"/>
    <w:rsid w:val="008C0AF7"/>
    <w:rsid w:val="008C10D9"/>
    <w:rsid w:val="008C13A1"/>
    <w:rsid w:val="008C2886"/>
    <w:rsid w:val="008C2A4C"/>
    <w:rsid w:val="008C322D"/>
    <w:rsid w:val="008C379A"/>
    <w:rsid w:val="008C3823"/>
    <w:rsid w:val="008C3DB7"/>
    <w:rsid w:val="008C3E7B"/>
    <w:rsid w:val="008C4B53"/>
    <w:rsid w:val="008C4F01"/>
    <w:rsid w:val="008C515E"/>
    <w:rsid w:val="008C54A9"/>
    <w:rsid w:val="008C5AE6"/>
    <w:rsid w:val="008C5C72"/>
    <w:rsid w:val="008C5FF6"/>
    <w:rsid w:val="008C6BA5"/>
    <w:rsid w:val="008C7077"/>
    <w:rsid w:val="008C754C"/>
    <w:rsid w:val="008C75D8"/>
    <w:rsid w:val="008C7820"/>
    <w:rsid w:val="008D180C"/>
    <w:rsid w:val="008D19F1"/>
    <w:rsid w:val="008D1BC8"/>
    <w:rsid w:val="008D1C2B"/>
    <w:rsid w:val="008D1C2E"/>
    <w:rsid w:val="008D2071"/>
    <w:rsid w:val="008D2645"/>
    <w:rsid w:val="008D286C"/>
    <w:rsid w:val="008D3A48"/>
    <w:rsid w:val="008D53A2"/>
    <w:rsid w:val="008D59EA"/>
    <w:rsid w:val="008D5F57"/>
    <w:rsid w:val="008D6014"/>
    <w:rsid w:val="008D609A"/>
    <w:rsid w:val="008D746C"/>
    <w:rsid w:val="008D76D8"/>
    <w:rsid w:val="008D785F"/>
    <w:rsid w:val="008D7982"/>
    <w:rsid w:val="008E1693"/>
    <w:rsid w:val="008E16FC"/>
    <w:rsid w:val="008E17A5"/>
    <w:rsid w:val="008E1CEF"/>
    <w:rsid w:val="008E2803"/>
    <w:rsid w:val="008E2B9C"/>
    <w:rsid w:val="008E2C85"/>
    <w:rsid w:val="008E2CCB"/>
    <w:rsid w:val="008E2F10"/>
    <w:rsid w:val="008E3406"/>
    <w:rsid w:val="008E3776"/>
    <w:rsid w:val="008E4526"/>
    <w:rsid w:val="008E47E3"/>
    <w:rsid w:val="008E5A87"/>
    <w:rsid w:val="008E5F31"/>
    <w:rsid w:val="008E65FD"/>
    <w:rsid w:val="008E6987"/>
    <w:rsid w:val="008E6F80"/>
    <w:rsid w:val="008F0017"/>
    <w:rsid w:val="008F06E8"/>
    <w:rsid w:val="008F0735"/>
    <w:rsid w:val="008F0981"/>
    <w:rsid w:val="008F0B9D"/>
    <w:rsid w:val="008F1421"/>
    <w:rsid w:val="008F1F45"/>
    <w:rsid w:val="008F21C0"/>
    <w:rsid w:val="008F2B11"/>
    <w:rsid w:val="008F2E41"/>
    <w:rsid w:val="008F31C5"/>
    <w:rsid w:val="008F3C75"/>
    <w:rsid w:val="008F415C"/>
    <w:rsid w:val="008F44E1"/>
    <w:rsid w:val="008F45B5"/>
    <w:rsid w:val="008F4B4B"/>
    <w:rsid w:val="008F4D6D"/>
    <w:rsid w:val="008F5182"/>
    <w:rsid w:val="008F599A"/>
    <w:rsid w:val="008F5AD5"/>
    <w:rsid w:val="008F5D80"/>
    <w:rsid w:val="008F708A"/>
    <w:rsid w:val="008F7B38"/>
    <w:rsid w:val="008F7DA7"/>
    <w:rsid w:val="0090139E"/>
    <w:rsid w:val="00901BA6"/>
    <w:rsid w:val="00901D1D"/>
    <w:rsid w:val="00901EF2"/>
    <w:rsid w:val="00901F15"/>
    <w:rsid w:val="0090371F"/>
    <w:rsid w:val="009038B0"/>
    <w:rsid w:val="009039ED"/>
    <w:rsid w:val="00903C93"/>
    <w:rsid w:val="00903DE1"/>
    <w:rsid w:val="0090432A"/>
    <w:rsid w:val="009047D3"/>
    <w:rsid w:val="0090487A"/>
    <w:rsid w:val="00904A1E"/>
    <w:rsid w:val="009051BA"/>
    <w:rsid w:val="00905400"/>
    <w:rsid w:val="0090548C"/>
    <w:rsid w:val="0090580C"/>
    <w:rsid w:val="00905A3C"/>
    <w:rsid w:val="00905B05"/>
    <w:rsid w:val="00905CC8"/>
    <w:rsid w:val="009067DC"/>
    <w:rsid w:val="00906BBB"/>
    <w:rsid w:val="00906DA7"/>
    <w:rsid w:val="00907108"/>
    <w:rsid w:val="0090725E"/>
    <w:rsid w:val="00907704"/>
    <w:rsid w:val="00907908"/>
    <w:rsid w:val="00907DAE"/>
    <w:rsid w:val="00907F4C"/>
    <w:rsid w:val="0091048B"/>
    <w:rsid w:val="00910F7F"/>
    <w:rsid w:val="00911028"/>
    <w:rsid w:val="0091111F"/>
    <w:rsid w:val="009113CC"/>
    <w:rsid w:val="0091141D"/>
    <w:rsid w:val="009119AF"/>
    <w:rsid w:val="00911DEA"/>
    <w:rsid w:val="00911EB1"/>
    <w:rsid w:val="009127AE"/>
    <w:rsid w:val="00912931"/>
    <w:rsid w:val="00913132"/>
    <w:rsid w:val="009133CA"/>
    <w:rsid w:val="00913954"/>
    <w:rsid w:val="009139FB"/>
    <w:rsid w:val="00913DD8"/>
    <w:rsid w:val="00913EDB"/>
    <w:rsid w:val="009141D0"/>
    <w:rsid w:val="00914247"/>
    <w:rsid w:val="009145DD"/>
    <w:rsid w:val="009148F3"/>
    <w:rsid w:val="00914A3B"/>
    <w:rsid w:val="00914B50"/>
    <w:rsid w:val="00914C14"/>
    <w:rsid w:val="00914CA6"/>
    <w:rsid w:val="0091573D"/>
    <w:rsid w:val="00915851"/>
    <w:rsid w:val="0091598B"/>
    <w:rsid w:val="0091655B"/>
    <w:rsid w:val="00916B93"/>
    <w:rsid w:val="00916B99"/>
    <w:rsid w:val="00916CCA"/>
    <w:rsid w:val="00916CF4"/>
    <w:rsid w:val="00916DF6"/>
    <w:rsid w:val="009172B3"/>
    <w:rsid w:val="009177E6"/>
    <w:rsid w:val="0091796D"/>
    <w:rsid w:val="00917B9A"/>
    <w:rsid w:val="00917C2A"/>
    <w:rsid w:val="00920220"/>
    <w:rsid w:val="00920243"/>
    <w:rsid w:val="00920284"/>
    <w:rsid w:val="00920636"/>
    <w:rsid w:val="009207B9"/>
    <w:rsid w:val="009209C5"/>
    <w:rsid w:val="00922450"/>
    <w:rsid w:val="00922A7C"/>
    <w:rsid w:val="00922C26"/>
    <w:rsid w:val="00922D42"/>
    <w:rsid w:val="00922FB7"/>
    <w:rsid w:val="00923195"/>
    <w:rsid w:val="00923E63"/>
    <w:rsid w:val="00924AAA"/>
    <w:rsid w:val="00924B58"/>
    <w:rsid w:val="009252A3"/>
    <w:rsid w:val="00926741"/>
    <w:rsid w:val="00926E04"/>
    <w:rsid w:val="0092751F"/>
    <w:rsid w:val="009278E9"/>
    <w:rsid w:val="00927B76"/>
    <w:rsid w:val="00927C19"/>
    <w:rsid w:val="0093040A"/>
    <w:rsid w:val="00930839"/>
    <w:rsid w:val="00930F6B"/>
    <w:rsid w:val="00930FC8"/>
    <w:rsid w:val="00931103"/>
    <w:rsid w:val="00931185"/>
    <w:rsid w:val="00931AE3"/>
    <w:rsid w:val="00931C15"/>
    <w:rsid w:val="00932418"/>
    <w:rsid w:val="00932845"/>
    <w:rsid w:val="009329B1"/>
    <w:rsid w:val="00932E70"/>
    <w:rsid w:val="00932F98"/>
    <w:rsid w:val="00933D5F"/>
    <w:rsid w:val="00933E8D"/>
    <w:rsid w:val="009340C4"/>
    <w:rsid w:val="00934671"/>
    <w:rsid w:val="00935E2E"/>
    <w:rsid w:val="00936A38"/>
    <w:rsid w:val="00936C6C"/>
    <w:rsid w:val="00936D4D"/>
    <w:rsid w:val="00936FFD"/>
    <w:rsid w:val="00940E8E"/>
    <w:rsid w:val="009414A7"/>
    <w:rsid w:val="00941667"/>
    <w:rsid w:val="00941672"/>
    <w:rsid w:val="00941DB6"/>
    <w:rsid w:val="00941FE7"/>
    <w:rsid w:val="00942FE1"/>
    <w:rsid w:val="0094331D"/>
    <w:rsid w:val="00943CF7"/>
    <w:rsid w:val="00944CAA"/>
    <w:rsid w:val="00945975"/>
    <w:rsid w:val="009459DB"/>
    <w:rsid w:val="00945A7E"/>
    <w:rsid w:val="00945CF2"/>
    <w:rsid w:val="0094683D"/>
    <w:rsid w:val="00947022"/>
    <w:rsid w:val="00947267"/>
    <w:rsid w:val="00947789"/>
    <w:rsid w:val="0095000D"/>
    <w:rsid w:val="00950044"/>
    <w:rsid w:val="0095007F"/>
    <w:rsid w:val="009500C1"/>
    <w:rsid w:val="009505BC"/>
    <w:rsid w:val="0095073E"/>
    <w:rsid w:val="0095113F"/>
    <w:rsid w:val="00951A95"/>
    <w:rsid w:val="009522EB"/>
    <w:rsid w:val="00953771"/>
    <w:rsid w:val="00953CBB"/>
    <w:rsid w:val="00954166"/>
    <w:rsid w:val="009544F2"/>
    <w:rsid w:val="009546A7"/>
    <w:rsid w:val="0095509E"/>
    <w:rsid w:val="009555E3"/>
    <w:rsid w:val="00956288"/>
    <w:rsid w:val="009565D7"/>
    <w:rsid w:val="00956926"/>
    <w:rsid w:val="00956F83"/>
    <w:rsid w:val="00957784"/>
    <w:rsid w:val="009578C9"/>
    <w:rsid w:val="0096005F"/>
    <w:rsid w:val="0096076F"/>
    <w:rsid w:val="00960A64"/>
    <w:rsid w:val="009617C8"/>
    <w:rsid w:val="00961972"/>
    <w:rsid w:val="00961A86"/>
    <w:rsid w:val="00961B71"/>
    <w:rsid w:val="009621C6"/>
    <w:rsid w:val="00962372"/>
    <w:rsid w:val="009626AF"/>
    <w:rsid w:val="00962923"/>
    <w:rsid w:val="00962DC9"/>
    <w:rsid w:val="009644CB"/>
    <w:rsid w:val="009644F4"/>
    <w:rsid w:val="009647ED"/>
    <w:rsid w:val="00964A10"/>
    <w:rsid w:val="00965416"/>
    <w:rsid w:val="009654E6"/>
    <w:rsid w:val="0096555B"/>
    <w:rsid w:val="00965608"/>
    <w:rsid w:val="009656BC"/>
    <w:rsid w:val="009669A4"/>
    <w:rsid w:val="00966B8A"/>
    <w:rsid w:val="00966DA8"/>
    <w:rsid w:val="00966F04"/>
    <w:rsid w:val="009672E5"/>
    <w:rsid w:val="00970FB2"/>
    <w:rsid w:val="009712F5"/>
    <w:rsid w:val="0097161B"/>
    <w:rsid w:val="00971A7D"/>
    <w:rsid w:val="00971ACD"/>
    <w:rsid w:val="0097254E"/>
    <w:rsid w:val="009727F1"/>
    <w:rsid w:val="0097292E"/>
    <w:rsid w:val="00972D47"/>
    <w:rsid w:val="009738C1"/>
    <w:rsid w:val="00973C8D"/>
    <w:rsid w:val="00973DAA"/>
    <w:rsid w:val="00974629"/>
    <w:rsid w:val="009747D4"/>
    <w:rsid w:val="00974C08"/>
    <w:rsid w:val="00974D02"/>
    <w:rsid w:val="00974DB9"/>
    <w:rsid w:val="0097560D"/>
    <w:rsid w:val="009757D4"/>
    <w:rsid w:val="009758F1"/>
    <w:rsid w:val="00975B94"/>
    <w:rsid w:val="00975E19"/>
    <w:rsid w:val="00976067"/>
    <w:rsid w:val="0097611A"/>
    <w:rsid w:val="0097638E"/>
    <w:rsid w:val="009764E0"/>
    <w:rsid w:val="00977251"/>
    <w:rsid w:val="009778AF"/>
    <w:rsid w:val="00980D1F"/>
    <w:rsid w:val="00981864"/>
    <w:rsid w:val="00981A35"/>
    <w:rsid w:val="00981B8D"/>
    <w:rsid w:val="00981DAA"/>
    <w:rsid w:val="00981ED4"/>
    <w:rsid w:val="00982D60"/>
    <w:rsid w:val="00983362"/>
    <w:rsid w:val="0098343D"/>
    <w:rsid w:val="009835B0"/>
    <w:rsid w:val="00983C9F"/>
    <w:rsid w:val="00983DEC"/>
    <w:rsid w:val="00984534"/>
    <w:rsid w:val="0098519E"/>
    <w:rsid w:val="0098531F"/>
    <w:rsid w:val="00985B5E"/>
    <w:rsid w:val="00985CCF"/>
    <w:rsid w:val="00985FCD"/>
    <w:rsid w:val="00986965"/>
    <w:rsid w:val="00986EC4"/>
    <w:rsid w:val="00987308"/>
    <w:rsid w:val="0098750D"/>
    <w:rsid w:val="009876BF"/>
    <w:rsid w:val="00990CA6"/>
    <w:rsid w:val="00991B66"/>
    <w:rsid w:val="00991CF8"/>
    <w:rsid w:val="00991DAF"/>
    <w:rsid w:val="00992206"/>
    <w:rsid w:val="00993022"/>
    <w:rsid w:val="009930F6"/>
    <w:rsid w:val="00993D03"/>
    <w:rsid w:val="00993FD7"/>
    <w:rsid w:val="009944BB"/>
    <w:rsid w:val="0099546E"/>
    <w:rsid w:val="00995598"/>
    <w:rsid w:val="00995CEF"/>
    <w:rsid w:val="00995E38"/>
    <w:rsid w:val="00995FE3"/>
    <w:rsid w:val="0099603D"/>
    <w:rsid w:val="0099639B"/>
    <w:rsid w:val="00996615"/>
    <w:rsid w:val="00996BDA"/>
    <w:rsid w:val="00996D30"/>
    <w:rsid w:val="00996D93"/>
    <w:rsid w:val="00997ABB"/>
    <w:rsid w:val="009A0035"/>
    <w:rsid w:val="009A0F0D"/>
    <w:rsid w:val="009A18BE"/>
    <w:rsid w:val="009A1C66"/>
    <w:rsid w:val="009A3129"/>
    <w:rsid w:val="009A33F7"/>
    <w:rsid w:val="009A35C8"/>
    <w:rsid w:val="009A3678"/>
    <w:rsid w:val="009A38CB"/>
    <w:rsid w:val="009A3C25"/>
    <w:rsid w:val="009A470C"/>
    <w:rsid w:val="009A4E75"/>
    <w:rsid w:val="009A5844"/>
    <w:rsid w:val="009A5BDF"/>
    <w:rsid w:val="009A5C03"/>
    <w:rsid w:val="009A6BD1"/>
    <w:rsid w:val="009A6E8A"/>
    <w:rsid w:val="009A70EE"/>
    <w:rsid w:val="009A73A3"/>
    <w:rsid w:val="009A763B"/>
    <w:rsid w:val="009A78A2"/>
    <w:rsid w:val="009A78B1"/>
    <w:rsid w:val="009A7A61"/>
    <w:rsid w:val="009A7C4B"/>
    <w:rsid w:val="009B028E"/>
    <w:rsid w:val="009B03E7"/>
    <w:rsid w:val="009B0584"/>
    <w:rsid w:val="009B0858"/>
    <w:rsid w:val="009B0A8C"/>
    <w:rsid w:val="009B1002"/>
    <w:rsid w:val="009B1631"/>
    <w:rsid w:val="009B1DFD"/>
    <w:rsid w:val="009B2300"/>
    <w:rsid w:val="009B2326"/>
    <w:rsid w:val="009B31B6"/>
    <w:rsid w:val="009B34F4"/>
    <w:rsid w:val="009B373A"/>
    <w:rsid w:val="009B382E"/>
    <w:rsid w:val="009B441B"/>
    <w:rsid w:val="009B479B"/>
    <w:rsid w:val="009B49D1"/>
    <w:rsid w:val="009B4CC5"/>
    <w:rsid w:val="009B4F21"/>
    <w:rsid w:val="009B55D2"/>
    <w:rsid w:val="009B57F0"/>
    <w:rsid w:val="009B641B"/>
    <w:rsid w:val="009B6AD9"/>
    <w:rsid w:val="009B6E9A"/>
    <w:rsid w:val="009B6ED1"/>
    <w:rsid w:val="009B74F5"/>
    <w:rsid w:val="009B7ADD"/>
    <w:rsid w:val="009B7AF0"/>
    <w:rsid w:val="009B7F01"/>
    <w:rsid w:val="009C0419"/>
    <w:rsid w:val="009C0ACA"/>
    <w:rsid w:val="009C0F13"/>
    <w:rsid w:val="009C1325"/>
    <w:rsid w:val="009C153F"/>
    <w:rsid w:val="009C1692"/>
    <w:rsid w:val="009C1D41"/>
    <w:rsid w:val="009C25FC"/>
    <w:rsid w:val="009C262B"/>
    <w:rsid w:val="009C2670"/>
    <w:rsid w:val="009C2A33"/>
    <w:rsid w:val="009C360F"/>
    <w:rsid w:val="009C3887"/>
    <w:rsid w:val="009C38C8"/>
    <w:rsid w:val="009C3DA5"/>
    <w:rsid w:val="009C43CD"/>
    <w:rsid w:val="009C45CC"/>
    <w:rsid w:val="009C4988"/>
    <w:rsid w:val="009C535A"/>
    <w:rsid w:val="009C57A9"/>
    <w:rsid w:val="009C5AB3"/>
    <w:rsid w:val="009C610F"/>
    <w:rsid w:val="009C61A3"/>
    <w:rsid w:val="009C6E09"/>
    <w:rsid w:val="009C6F82"/>
    <w:rsid w:val="009C71C0"/>
    <w:rsid w:val="009C73D1"/>
    <w:rsid w:val="009C7419"/>
    <w:rsid w:val="009C7E30"/>
    <w:rsid w:val="009D0077"/>
    <w:rsid w:val="009D0246"/>
    <w:rsid w:val="009D0638"/>
    <w:rsid w:val="009D065B"/>
    <w:rsid w:val="009D0CA2"/>
    <w:rsid w:val="009D3A7F"/>
    <w:rsid w:val="009D3BF3"/>
    <w:rsid w:val="009D3C82"/>
    <w:rsid w:val="009D418A"/>
    <w:rsid w:val="009D4CBF"/>
    <w:rsid w:val="009D55A6"/>
    <w:rsid w:val="009D5664"/>
    <w:rsid w:val="009D58BE"/>
    <w:rsid w:val="009D594E"/>
    <w:rsid w:val="009D667D"/>
    <w:rsid w:val="009D6B90"/>
    <w:rsid w:val="009D7641"/>
    <w:rsid w:val="009E058B"/>
    <w:rsid w:val="009E10BC"/>
    <w:rsid w:val="009E1362"/>
    <w:rsid w:val="009E1AC3"/>
    <w:rsid w:val="009E1D24"/>
    <w:rsid w:val="009E1E81"/>
    <w:rsid w:val="009E20B7"/>
    <w:rsid w:val="009E3116"/>
    <w:rsid w:val="009E3310"/>
    <w:rsid w:val="009E34AF"/>
    <w:rsid w:val="009E3B75"/>
    <w:rsid w:val="009E3C87"/>
    <w:rsid w:val="009E418D"/>
    <w:rsid w:val="009E43B5"/>
    <w:rsid w:val="009E481F"/>
    <w:rsid w:val="009E48AA"/>
    <w:rsid w:val="009E4C22"/>
    <w:rsid w:val="009E4D25"/>
    <w:rsid w:val="009E4F02"/>
    <w:rsid w:val="009E5855"/>
    <w:rsid w:val="009E59AC"/>
    <w:rsid w:val="009E5D66"/>
    <w:rsid w:val="009E6E04"/>
    <w:rsid w:val="009E7CAD"/>
    <w:rsid w:val="009F011D"/>
    <w:rsid w:val="009F15D7"/>
    <w:rsid w:val="009F1DBD"/>
    <w:rsid w:val="009F25A3"/>
    <w:rsid w:val="009F2C01"/>
    <w:rsid w:val="009F2D58"/>
    <w:rsid w:val="009F3F68"/>
    <w:rsid w:val="009F49D1"/>
    <w:rsid w:val="009F4E5D"/>
    <w:rsid w:val="009F525A"/>
    <w:rsid w:val="009F5539"/>
    <w:rsid w:val="009F5655"/>
    <w:rsid w:val="009F578A"/>
    <w:rsid w:val="009F5C0A"/>
    <w:rsid w:val="009F6251"/>
    <w:rsid w:val="009F62DD"/>
    <w:rsid w:val="009F636C"/>
    <w:rsid w:val="009F7A72"/>
    <w:rsid w:val="009F7AC9"/>
    <w:rsid w:val="00A010D2"/>
    <w:rsid w:val="00A0144B"/>
    <w:rsid w:val="00A0178E"/>
    <w:rsid w:val="00A02D9B"/>
    <w:rsid w:val="00A02ED1"/>
    <w:rsid w:val="00A032BD"/>
    <w:rsid w:val="00A033E6"/>
    <w:rsid w:val="00A04CDB"/>
    <w:rsid w:val="00A04F2C"/>
    <w:rsid w:val="00A051B0"/>
    <w:rsid w:val="00A053F2"/>
    <w:rsid w:val="00A054F3"/>
    <w:rsid w:val="00A05B27"/>
    <w:rsid w:val="00A05B54"/>
    <w:rsid w:val="00A062B1"/>
    <w:rsid w:val="00A07499"/>
    <w:rsid w:val="00A07669"/>
    <w:rsid w:val="00A079A5"/>
    <w:rsid w:val="00A1028C"/>
    <w:rsid w:val="00A1041D"/>
    <w:rsid w:val="00A10D56"/>
    <w:rsid w:val="00A11186"/>
    <w:rsid w:val="00A12857"/>
    <w:rsid w:val="00A12A6D"/>
    <w:rsid w:val="00A13215"/>
    <w:rsid w:val="00A13967"/>
    <w:rsid w:val="00A13E5C"/>
    <w:rsid w:val="00A1480E"/>
    <w:rsid w:val="00A1496B"/>
    <w:rsid w:val="00A14B13"/>
    <w:rsid w:val="00A14E00"/>
    <w:rsid w:val="00A15418"/>
    <w:rsid w:val="00A160B8"/>
    <w:rsid w:val="00A1626E"/>
    <w:rsid w:val="00A16799"/>
    <w:rsid w:val="00A168DC"/>
    <w:rsid w:val="00A16AA4"/>
    <w:rsid w:val="00A17047"/>
    <w:rsid w:val="00A20295"/>
    <w:rsid w:val="00A20F2F"/>
    <w:rsid w:val="00A21171"/>
    <w:rsid w:val="00A21196"/>
    <w:rsid w:val="00A21757"/>
    <w:rsid w:val="00A2191B"/>
    <w:rsid w:val="00A21D3B"/>
    <w:rsid w:val="00A22575"/>
    <w:rsid w:val="00A2285D"/>
    <w:rsid w:val="00A22A1F"/>
    <w:rsid w:val="00A22AF5"/>
    <w:rsid w:val="00A23A73"/>
    <w:rsid w:val="00A23B90"/>
    <w:rsid w:val="00A24936"/>
    <w:rsid w:val="00A24EFA"/>
    <w:rsid w:val="00A251BB"/>
    <w:rsid w:val="00A25D3D"/>
    <w:rsid w:val="00A2609C"/>
    <w:rsid w:val="00A26563"/>
    <w:rsid w:val="00A27C43"/>
    <w:rsid w:val="00A27D1A"/>
    <w:rsid w:val="00A30917"/>
    <w:rsid w:val="00A312B7"/>
    <w:rsid w:val="00A31816"/>
    <w:rsid w:val="00A319DD"/>
    <w:rsid w:val="00A31BF4"/>
    <w:rsid w:val="00A3287A"/>
    <w:rsid w:val="00A33458"/>
    <w:rsid w:val="00A34364"/>
    <w:rsid w:val="00A34499"/>
    <w:rsid w:val="00A348FA"/>
    <w:rsid w:val="00A35421"/>
    <w:rsid w:val="00A367A7"/>
    <w:rsid w:val="00A368D7"/>
    <w:rsid w:val="00A36921"/>
    <w:rsid w:val="00A36DBE"/>
    <w:rsid w:val="00A3748B"/>
    <w:rsid w:val="00A41965"/>
    <w:rsid w:val="00A423CB"/>
    <w:rsid w:val="00A4268D"/>
    <w:rsid w:val="00A429C5"/>
    <w:rsid w:val="00A42ADE"/>
    <w:rsid w:val="00A42B29"/>
    <w:rsid w:val="00A43008"/>
    <w:rsid w:val="00A4338E"/>
    <w:rsid w:val="00A44068"/>
    <w:rsid w:val="00A44588"/>
    <w:rsid w:val="00A44603"/>
    <w:rsid w:val="00A44CBB"/>
    <w:rsid w:val="00A45466"/>
    <w:rsid w:val="00A45724"/>
    <w:rsid w:val="00A45A66"/>
    <w:rsid w:val="00A45C12"/>
    <w:rsid w:val="00A4633E"/>
    <w:rsid w:val="00A47097"/>
    <w:rsid w:val="00A47B6D"/>
    <w:rsid w:val="00A47CAA"/>
    <w:rsid w:val="00A50627"/>
    <w:rsid w:val="00A509EA"/>
    <w:rsid w:val="00A50A63"/>
    <w:rsid w:val="00A50A79"/>
    <w:rsid w:val="00A50CB7"/>
    <w:rsid w:val="00A51079"/>
    <w:rsid w:val="00A5152E"/>
    <w:rsid w:val="00A52750"/>
    <w:rsid w:val="00A5286A"/>
    <w:rsid w:val="00A52E12"/>
    <w:rsid w:val="00A52F8A"/>
    <w:rsid w:val="00A54434"/>
    <w:rsid w:val="00A54602"/>
    <w:rsid w:val="00A54B1F"/>
    <w:rsid w:val="00A5544B"/>
    <w:rsid w:val="00A55FD2"/>
    <w:rsid w:val="00A56B11"/>
    <w:rsid w:val="00A57194"/>
    <w:rsid w:val="00A57ACE"/>
    <w:rsid w:val="00A57BCE"/>
    <w:rsid w:val="00A57D5D"/>
    <w:rsid w:val="00A60545"/>
    <w:rsid w:val="00A6058A"/>
    <w:rsid w:val="00A60717"/>
    <w:rsid w:val="00A60843"/>
    <w:rsid w:val="00A60B56"/>
    <w:rsid w:val="00A60BA5"/>
    <w:rsid w:val="00A60BA9"/>
    <w:rsid w:val="00A61702"/>
    <w:rsid w:val="00A61AD9"/>
    <w:rsid w:val="00A61CF5"/>
    <w:rsid w:val="00A61D76"/>
    <w:rsid w:val="00A61E6B"/>
    <w:rsid w:val="00A62689"/>
    <w:rsid w:val="00A62AD3"/>
    <w:rsid w:val="00A637F3"/>
    <w:rsid w:val="00A6386C"/>
    <w:rsid w:val="00A63FDD"/>
    <w:rsid w:val="00A641B4"/>
    <w:rsid w:val="00A645E2"/>
    <w:rsid w:val="00A65241"/>
    <w:rsid w:val="00A6592A"/>
    <w:rsid w:val="00A65AF9"/>
    <w:rsid w:val="00A665F6"/>
    <w:rsid w:val="00A666C3"/>
    <w:rsid w:val="00A66B0C"/>
    <w:rsid w:val="00A66B65"/>
    <w:rsid w:val="00A66D21"/>
    <w:rsid w:val="00A66E3F"/>
    <w:rsid w:val="00A67000"/>
    <w:rsid w:val="00A674AF"/>
    <w:rsid w:val="00A675AF"/>
    <w:rsid w:val="00A67DEE"/>
    <w:rsid w:val="00A67E6E"/>
    <w:rsid w:val="00A67F49"/>
    <w:rsid w:val="00A7031C"/>
    <w:rsid w:val="00A703F5"/>
    <w:rsid w:val="00A7067B"/>
    <w:rsid w:val="00A70A79"/>
    <w:rsid w:val="00A70A87"/>
    <w:rsid w:val="00A717F8"/>
    <w:rsid w:val="00A71E18"/>
    <w:rsid w:val="00A7292E"/>
    <w:rsid w:val="00A73318"/>
    <w:rsid w:val="00A738C3"/>
    <w:rsid w:val="00A7423F"/>
    <w:rsid w:val="00A74459"/>
    <w:rsid w:val="00A747A1"/>
    <w:rsid w:val="00A7490D"/>
    <w:rsid w:val="00A74C61"/>
    <w:rsid w:val="00A74F70"/>
    <w:rsid w:val="00A76171"/>
    <w:rsid w:val="00A76461"/>
    <w:rsid w:val="00A76E21"/>
    <w:rsid w:val="00A76F79"/>
    <w:rsid w:val="00A7743B"/>
    <w:rsid w:val="00A7767C"/>
    <w:rsid w:val="00A77B2B"/>
    <w:rsid w:val="00A77F69"/>
    <w:rsid w:val="00A8044F"/>
    <w:rsid w:val="00A80813"/>
    <w:rsid w:val="00A81526"/>
    <w:rsid w:val="00A815DC"/>
    <w:rsid w:val="00A818AA"/>
    <w:rsid w:val="00A8293B"/>
    <w:rsid w:val="00A82ED0"/>
    <w:rsid w:val="00A82F60"/>
    <w:rsid w:val="00A833BE"/>
    <w:rsid w:val="00A8342C"/>
    <w:rsid w:val="00A8395E"/>
    <w:rsid w:val="00A83A8A"/>
    <w:rsid w:val="00A83B04"/>
    <w:rsid w:val="00A83D86"/>
    <w:rsid w:val="00A849EF"/>
    <w:rsid w:val="00A85376"/>
    <w:rsid w:val="00A85F7A"/>
    <w:rsid w:val="00A87221"/>
    <w:rsid w:val="00A87587"/>
    <w:rsid w:val="00A87E45"/>
    <w:rsid w:val="00A9036B"/>
    <w:rsid w:val="00A90EAD"/>
    <w:rsid w:val="00A9141D"/>
    <w:rsid w:val="00A920BD"/>
    <w:rsid w:val="00A92125"/>
    <w:rsid w:val="00A92572"/>
    <w:rsid w:val="00A926C0"/>
    <w:rsid w:val="00A92856"/>
    <w:rsid w:val="00A938AA"/>
    <w:rsid w:val="00A93C58"/>
    <w:rsid w:val="00A93EF8"/>
    <w:rsid w:val="00A9432A"/>
    <w:rsid w:val="00A9479E"/>
    <w:rsid w:val="00A96802"/>
    <w:rsid w:val="00A968C6"/>
    <w:rsid w:val="00A96C57"/>
    <w:rsid w:val="00A97047"/>
    <w:rsid w:val="00A97571"/>
    <w:rsid w:val="00A97582"/>
    <w:rsid w:val="00A9784C"/>
    <w:rsid w:val="00A97AB2"/>
    <w:rsid w:val="00AA04C8"/>
    <w:rsid w:val="00AA10FB"/>
    <w:rsid w:val="00AA1356"/>
    <w:rsid w:val="00AA1733"/>
    <w:rsid w:val="00AA1BAE"/>
    <w:rsid w:val="00AA1C39"/>
    <w:rsid w:val="00AA235E"/>
    <w:rsid w:val="00AA319C"/>
    <w:rsid w:val="00AA373D"/>
    <w:rsid w:val="00AA3869"/>
    <w:rsid w:val="00AA39F8"/>
    <w:rsid w:val="00AA4395"/>
    <w:rsid w:val="00AA4630"/>
    <w:rsid w:val="00AA4756"/>
    <w:rsid w:val="00AA4C38"/>
    <w:rsid w:val="00AA4D45"/>
    <w:rsid w:val="00AA51FF"/>
    <w:rsid w:val="00AA5245"/>
    <w:rsid w:val="00AA532C"/>
    <w:rsid w:val="00AA5775"/>
    <w:rsid w:val="00AA58E0"/>
    <w:rsid w:val="00AA6122"/>
    <w:rsid w:val="00AA646C"/>
    <w:rsid w:val="00AA65A9"/>
    <w:rsid w:val="00AA6856"/>
    <w:rsid w:val="00AA6A5E"/>
    <w:rsid w:val="00AA6BCA"/>
    <w:rsid w:val="00AA7F15"/>
    <w:rsid w:val="00AB0889"/>
    <w:rsid w:val="00AB0CE0"/>
    <w:rsid w:val="00AB1448"/>
    <w:rsid w:val="00AB1572"/>
    <w:rsid w:val="00AB1E48"/>
    <w:rsid w:val="00AB208E"/>
    <w:rsid w:val="00AB229A"/>
    <w:rsid w:val="00AB266A"/>
    <w:rsid w:val="00AB2840"/>
    <w:rsid w:val="00AB2D29"/>
    <w:rsid w:val="00AB2F92"/>
    <w:rsid w:val="00AB32A9"/>
    <w:rsid w:val="00AB3332"/>
    <w:rsid w:val="00AB34C5"/>
    <w:rsid w:val="00AB4B20"/>
    <w:rsid w:val="00AB4B9F"/>
    <w:rsid w:val="00AB4C85"/>
    <w:rsid w:val="00AB5530"/>
    <w:rsid w:val="00AB6B75"/>
    <w:rsid w:val="00AB7834"/>
    <w:rsid w:val="00AB7900"/>
    <w:rsid w:val="00AB7959"/>
    <w:rsid w:val="00AB7B47"/>
    <w:rsid w:val="00AC0374"/>
    <w:rsid w:val="00AC27C6"/>
    <w:rsid w:val="00AC2973"/>
    <w:rsid w:val="00AC2C37"/>
    <w:rsid w:val="00AC2D43"/>
    <w:rsid w:val="00AC2DD6"/>
    <w:rsid w:val="00AC2FC4"/>
    <w:rsid w:val="00AC3868"/>
    <w:rsid w:val="00AC39FD"/>
    <w:rsid w:val="00AC3A46"/>
    <w:rsid w:val="00AC3CF4"/>
    <w:rsid w:val="00AC3F56"/>
    <w:rsid w:val="00AC427C"/>
    <w:rsid w:val="00AC5378"/>
    <w:rsid w:val="00AC5BE4"/>
    <w:rsid w:val="00AC5DF3"/>
    <w:rsid w:val="00AC6154"/>
    <w:rsid w:val="00AC6B5B"/>
    <w:rsid w:val="00AC7A7D"/>
    <w:rsid w:val="00AC7B06"/>
    <w:rsid w:val="00AC7C0B"/>
    <w:rsid w:val="00AC7D93"/>
    <w:rsid w:val="00AC7DAF"/>
    <w:rsid w:val="00AD048D"/>
    <w:rsid w:val="00AD0998"/>
    <w:rsid w:val="00AD0A4E"/>
    <w:rsid w:val="00AD1445"/>
    <w:rsid w:val="00AD14A4"/>
    <w:rsid w:val="00AD1DDF"/>
    <w:rsid w:val="00AD1F78"/>
    <w:rsid w:val="00AD263B"/>
    <w:rsid w:val="00AD2792"/>
    <w:rsid w:val="00AD27E8"/>
    <w:rsid w:val="00AD316B"/>
    <w:rsid w:val="00AD3891"/>
    <w:rsid w:val="00AD4237"/>
    <w:rsid w:val="00AD4532"/>
    <w:rsid w:val="00AD48F1"/>
    <w:rsid w:val="00AD4979"/>
    <w:rsid w:val="00AD568A"/>
    <w:rsid w:val="00AD58F6"/>
    <w:rsid w:val="00AD5CE3"/>
    <w:rsid w:val="00AD60CD"/>
    <w:rsid w:val="00AD6281"/>
    <w:rsid w:val="00AD631A"/>
    <w:rsid w:val="00AD6389"/>
    <w:rsid w:val="00AD68A5"/>
    <w:rsid w:val="00AD6AE0"/>
    <w:rsid w:val="00AD7096"/>
    <w:rsid w:val="00AD721B"/>
    <w:rsid w:val="00AD730A"/>
    <w:rsid w:val="00AD770A"/>
    <w:rsid w:val="00AD7CED"/>
    <w:rsid w:val="00AE068E"/>
    <w:rsid w:val="00AE0A49"/>
    <w:rsid w:val="00AE0AC4"/>
    <w:rsid w:val="00AE0B91"/>
    <w:rsid w:val="00AE0C04"/>
    <w:rsid w:val="00AE0CB0"/>
    <w:rsid w:val="00AE109F"/>
    <w:rsid w:val="00AE114C"/>
    <w:rsid w:val="00AE11CA"/>
    <w:rsid w:val="00AE143F"/>
    <w:rsid w:val="00AE2001"/>
    <w:rsid w:val="00AE2BA2"/>
    <w:rsid w:val="00AE2D48"/>
    <w:rsid w:val="00AE39C4"/>
    <w:rsid w:val="00AE47EE"/>
    <w:rsid w:val="00AE4875"/>
    <w:rsid w:val="00AE4E9E"/>
    <w:rsid w:val="00AE5257"/>
    <w:rsid w:val="00AE5831"/>
    <w:rsid w:val="00AE636E"/>
    <w:rsid w:val="00AE6558"/>
    <w:rsid w:val="00AE6826"/>
    <w:rsid w:val="00AE6FD3"/>
    <w:rsid w:val="00AF084F"/>
    <w:rsid w:val="00AF0CB5"/>
    <w:rsid w:val="00AF0DB8"/>
    <w:rsid w:val="00AF0F9D"/>
    <w:rsid w:val="00AF1203"/>
    <w:rsid w:val="00AF151B"/>
    <w:rsid w:val="00AF160C"/>
    <w:rsid w:val="00AF17BF"/>
    <w:rsid w:val="00AF19B2"/>
    <w:rsid w:val="00AF1E1E"/>
    <w:rsid w:val="00AF1EC9"/>
    <w:rsid w:val="00AF21C2"/>
    <w:rsid w:val="00AF2751"/>
    <w:rsid w:val="00AF2BAF"/>
    <w:rsid w:val="00AF3259"/>
    <w:rsid w:val="00AF3497"/>
    <w:rsid w:val="00AF3995"/>
    <w:rsid w:val="00AF3EA6"/>
    <w:rsid w:val="00AF3F44"/>
    <w:rsid w:val="00AF41A4"/>
    <w:rsid w:val="00AF424E"/>
    <w:rsid w:val="00AF42CF"/>
    <w:rsid w:val="00AF440F"/>
    <w:rsid w:val="00AF4B9F"/>
    <w:rsid w:val="00AF56AE"/>
    <w:rsid w:val="00AF5D85"/>
    <w:rsid w:val="00AF5FC0"/>
    <w:rsid w:val="00AF6121"/>
    <w:rsid w:val="00AF6201"/>
    <w:rsid w:val="00AF69EE"/>
    <w:rsid w:val="00AF6DE4"/>
    <w:rsid w:val="00AF7268"/>
    <w:rsid w:val="00AF741E"/>
    <w:rsid w:val="00AF7A82"/>
    <w:rsid w:val="00B00325"/>
    <w:rsid w:val="00B0077F"/>
    <w:rsid w:val="00B013BD"/>
    <w:rsid w:val="00B015CC"/>
    <w:rsid w:val="00B0231B"/>
    <w:rsid w:val="00B02FA5"/>
    <w:rsid w:val="00B0312B"/>
    <w:rsid w:val="00B0323D"/>
    <w:rsid w:val="00B03279"/>
    <w:rsid w:val="00B03498"/>
    <w:rsid w:val="00B03C0E"/>
    <w:rsid w:val="00B03C73"/>
    <w:rsid w:val="00B03E20"/>
    <w:rsid w:val="00B04888"/>
    <w:rsid w:val="00B04A79"/>
    <w:rsid w:val="00B04CD0"/>
    <w:rsid w:val="00B04D86"/>
    <w:rsid w:val="00B06111"/>
    <w:rsid w:val="00B06E52"/>
    <w:rsid w:val="00B07319"/>
    <w:rsid w:val="00B07A5D"/>
    <w:rsid w:val="00B07E95"/>
    <w:rsid w:val="00B102DD"/>
    <w:rsid w:val="00B11580"/>
    <w:rsid w:val="00B11787"/>
    <w:rsid w:val="00B124F7"/>
    <w:rsid w:val="00B12ABB"/>
    <w:rsid w:val="00B12BAE"/>
    <w:rsid w:val="00B1357F"/>
    <w:rsid w:val="00B13D01"/>
    <w:rsid w:val="00B144D7"/>
    <w:rsid w:val="00B1520C"/>
    <w:rsid w:val="00B15751"/>
    <w:rsid w:val="00B15D38"/>
    <w:rsid w:val="00B15D3F"/>
    <w:rsid w:val="00B16428"/>
    <w:rsid w:val="00B16EFA"/>
    <w:rsid w:val="00B1786A"/>
    <w:rsid w:val="00B17BFE"/>
    <w:rsid w:val="00B17ECB"/>
    <w:rsid w:val="00B20467"/>
    <w:rsid w:val="00B2133A"/>
    <w:rsid w:val="00B215B2"/>
    <w:rsid w:val="00B224F8"/>
    <w:rsid w:val="00B22E05"/>
    <w:rsid w:val="00B23191"/>
    <w:rsid w:val="00B234D8"/>
    <w:rsid w:val="00B2354D"/>
    <w:rsid w:val="00B23772"/>
    <w:rsid w:val="00B23F84"/>
    <w:rsid w:val="00B246D9"/>
    <w:rsid w:val="00B25D93"/>
    <w:rsid w:val="00B25F18"/>
    <w:rsid w:val="00B2767A"/>
    <w:rsid w:val="00B27FB5"/>
    <w:rsid w:val="00B30AF4"/>
    <w:rsid w:val="00B3122A"/>
    <w:rsid w:val="00B31398"/>
    <w:rsid w:val="00B318ED"/>
    <w:rsid w:val="00B31DD2"/>
    <w:rsid w:val="00B32461"/>
    <w:rsid w:val="00B32CB5"/>
    <w:rsid w:val="00B32FA6"/>
    <w:rsid w:val="00B3353F"/>
    <w:rsid w:val="00B34147"/>
    <w:rsid w:val="00B34C50"/>
    <w:rsid w:val="00B34D9A"/>
    <w:rsid w:val="00B350F8"/>
    <w:rsid w:val="00B35389"/>
    <w:rsid w:val="00B35BE1"/>
    <w:rsid w:val="00B35E29"/>
    <w:rsid w:val="00B35E5F"/>
    <w:rsid w:val="00B36220"/>
    <w:rsid w:val="00B3651B"/>
    <w:rsid w:val="00B36BCF"/>
    <w:rsid w:val="00B370E4"/>
    <w:rsid w:val="00B376E2"/>
    <w:rsid w:val="00B405B4"/>
    <w:rsid w:val="00B408DA"/>
    <w:rsid w:val="00B40CA2"/>
    <w:rsid w:val="00B411F6"/>
    <w:rsid w:val="00B414EF"/>
    <w:rsid w:val="00B419D6"/>
    <w:rsid w:val="00B41AFC"/>
    <w:rsid w:val="00B41FF6"/>
    <w:rsid w:val="00B42541"/>
    <w:rsid w:val="00B426D4"/>
    <w:rsid w:val="00B4284B"/>
    <w:rsid w:val="00B42FE3"/>
    <w:rsid w:val="00B43D0E"/>
    <w:rsid w:val="00B4546A"/>
    <w:rsid w:val="00B45478"/>
    <w:rsid w:val="00B45678"/>
    <w:rsid w:val="00B456DA"/>
    <w:rsid w:val="00B456F9"/>
    <w:rsid w:val="00B45B94"/>
    <w:rsid w:val="00B4631E"/>
    <w:rsid w:val="00B4685D"/>
    <w:rsid w:val="00B46CD8"/>
    <w:rsid w:val="00B46EAD"/>
    <w:rsid w:val="00B4754F"/>
    <w:rsid w:val="00B47A8C"/>
    <w:rsid w:val="00B50C2A"/>
    <w:rsid w:val="00B51AAE"/>
    <w:rsid w:val="00B520D5"/>
    <w:rsid w:val="00B524DA"/>
    <w:rsid w:val="00B5256E"/>
    <w:rsid w:val="00B52723"/>
    <w:rsid w:val="00B529F2"/>
    <w:rsid w:val="00B52AAE"/>
    <w:rsid w:val="00B52C36"/>
    <w:rsid w:val="00B52FFF"/>
    <w:rsid w:val="00B53AC9"/>
    <w:rsid w:val="00B5437F"/>
    <w:rsid w:val="00B5477A"/>
    <w:rsid w:val="00B54D05"/>
    <w:rsid w:val="00B55129"/>
    <w:rsid w:val="00B55876"/>
    <w:rsid w:val="00B56340"/>
    <w:rsid w:val="00B56508"/>
    <w:rsid w:val="00B57AB2"/>
    <w:rsid w:val="00B6027A"/>
    <w:rsid w:val="00B60378"/>
    <w:rsid w:val="00B60779"/>
    <w:rsid w:val="00B60DAE"/>
    <w:rsid w:val="00B60E01"/>
    <w:rsid w:val="00B61165"/>
    <w:rsid w:val="00B61322"/>
    <w:rsid w:val="00B61B2B"/>
    <w:rsid w:val="00B62973"/>
    <w:rsid w:val="00B632FD"/>
    <w:rsid w:val="00B636D3"/>
    <w:rsid w:val="00B6426A"/>
    <w:rsid w:val="00B644E3"/>
    <w:rsid w:val="00B64EA6"/>
    <w:rsid w:val="00B650E1"/>
    <w:rsid w:val="00B6531F"/>
    <w:rsid w:val="00B6535F"/>
    <w:rsid w:val="00B6566D"/>
    <w:rsid w:val="00B6619E"/>
    <w:rsid w:val="00B662A2"/>
    <w:rsid w:val="00B6641B"/>
    <w:rsid w:val="00B667A8"/>
    <w:rsid w:val="00B6690C"/>
    <w:rsid w:val="00B66AD0"/>
    <w:rsid w:val="00B66C6D"/>
    <w:rsid w:val="00B67923"/>
    <w:rsid w:val="00B67A20"/>
    <w:rsid w:val="00B70411"/>
    <w:rsid w:val="00B7045A"/>
    <w:rsid w:val="00B70C73"/>
    <w:rsid w:val="00B70E84"/>
    <w:rsid w:val="00B714BF"/>
    <w:rsid w:val="00B717A5"/>
    <w:rsid w:val="00B722FA"/>
    <w:rsid w:val="00B726D8"/>
    <w:rsid w:val="00B73991"/>
    <w:rsid w:val="00B73DFF"/>
    <w:rsid w:val="00B741A1"/>
    <w:rsid w:val="00B74491"/>
    <w:rsid w:val="00B74BA9"/>
    <w:rsid w:val="00B7545B"/>
    <w:rsid w:val="00B75C0A"/>
    <w:rsid w:val="00B76094"/>
    <w:rsid w:val="00B762A5"/>
    <w:rsid w:val="00B7742C"/>
    <w:rsid w:val="00B802A0"/>
    <w:rsid w:val="00B805C9"/>
    <w:rsid w:val="00B8132A"/>
    <w:rsid w:val="00B81742"/>
    <w:rsid w:val="00B8242D"/>
    <w:rsid w:val="00B82CB1"/>
    <w:rsid w:val="00B82E53"/>
    <w:rsid w:val="00B83316"/>
    <w:rsid w:val="00B83509"/>
    <w:rsid w:val="00B85200"/>
    <w:rsid w:val="00B85897"/>
    <w:rsid w:val="00B85AAA"/>
    <w:rsid w:val="00B85FFC"/>
    <w:rsid w:val="00B861F0"/>
    <w:rsid w:val="00B86B8D"/>
    <w:rsid w:val="00B86D36"/>
    <w:rsid w:val="00B86D9A"/>
    <w:rsid w:val="00B87005"/>
    <w:rsid w:val="00B876B8"/>
    <w:rsid w:val="00B879C5"/>
    <w:rsid w:val="00B87E23"/>
    <w:rsid w:val="00B915AA"/>
    <w:rsid w:val="00B9163C"/>
    <w:rsid w:val="00B91C91"/>
    <w:rsid w:val="00B92AE1"/>
    <w:rsid w:val="00B92F02"/>
    <w:rsid w:val="00B931B4"/>
    <w:rsid w:val="00B93D41"/>
    <w:rsid w:val="00B943DB"/>
    <w:rsid w:val="00B94A16"/>
    <w:rsid w:val="00B94F0F"/>
    <w:rsid w:val="00B95BF7"/>
    <w:rsid w:val="00B9602B"/>
    <w:rsid w:val="00B96657"/>
    <w:rsid w:val="00B969C0"/>
    <w:rsid w:val="00B96A94"/>
    <w:rsid w:val="00B96B4C"/>
    <w:rsid w:val="00B97B11"/>
    <w:rsid w:val="00BA00E7"/>
    <w:rsid w:val="00BA0469"/>
    <w:rsid w:val="00BA050A"/>
    <w:rsid w:val="00BA0E5D"/>
    <w:rsid w:val="00BA0F39"/>
    <w:rsid w:val="00BA1240"/>
    <w:rsid w:val="00BA12A9"/>
    <w:rsid w:val="00BA18E7"/>
    <w:rsid w:val="00BA1CB9"/>
    <w:rsid w:val="00BA26BE"/>
    <w:rsid w:val="00BA2768"/>
    <w:rsid w:val="00BA2DDE"/>
    <w:rsid w:val="00BA2E3F"/>
    <w:rsid w:val="00BA2F8F"/>
    <w:rsid w:val="00BA3059"/>
    <w:rsid w:val="00BA3AEF"/>
    <w:rsid w:val="00BA3D70"/>
    <w:rsid w:val="00BA3DBF"/>
    <w:rsid w:val="00BA4176"/>
    <w:rsid w:val="00BA4558"/>
    <w:rsid w:val="00BA62DF"/>
    <w:rsid w:val="00BA6BF6"/>
    <w:rsid w:val="00BA6CE2"/>
    <w:rsid w:val="00BA7CF6"/>
    <w:rsid w:val="00BA7E09"/>
    <w:rsid w:val="00BB0698"/>
    <w:rsid w:val="00BB076D"/>
    <w:rsid w:val="00BB123F"/>
    <w:rsid w:val="00BB1491"/>
    <w:rsid w:val="00BB1D39"/>
    <w:rsid w:val="00BB2E41"/>
    <w:rsid w:val="00BB3A42"/>
    <w:rsid w:val="00BB412A"/>
    <w:rsid w:val="00BB45F1"/>
    <w:rsid w:val="00BB4741"/>
    <w:rsid w:val="00BB4758"/>
    <w:rsid w:val="00BB54E4"/>
    <w:rsid w:val="00BB5A33"/>
    <w:rsid w:val="00BB5D56"/>
    <w:rsid w:val="00BB5F6B"/>
    <w:rsid w:val="00BB70A3"/>
    <w:rsid w:val="00BB7443"/>
    <w:rsid w:val="00BB765A"/>
    <w:rsid w:val="00BB79A3"/>
    <w:rsid w:val="00BB7F98"/>
    <w:rsid w:val="00BC0C1B"/>
    <w:rsid w:val="00BC0E24"/>
    <w:rsid w:val="00BC11DF"/>
    <w:rsid w:val="00BC18A3"/>
    <w:rsid w:val="00BC222A"/>
    <w:rsid w:val="00BC2661"/>
    <w:rsid w:val="00BC27D6"/>
    <w:rsid w:val="00BC37C5"/>
    <w:rsid w:val="00BC37ED"/>
    <w:rsid w:val="00BC3B41"/>
    <w:rsid w:val="00BC3D4F"/>
    <w:rsid w:val="00BC4125"/>
    <w:rsid w:val="00BC412A"/>
    <w:rsid w:val="00BC4418"/>
    <w:rsid w:val="00BC4D44"/>
    <w:rsid w:val="00BC6667"/>
    <w:rsid w:val="00BC677A"/>
    <w:rsid w:val="00BC6F1D"/>
    <w:rsid w:val="00BC6FF5"/>
    <w:rsid w:val="00BC71DD"/>
    <w:rsid w:val="00BC7358"/>
    <w:rsid w:val="00BC7A16"/>
    <w:rsid w:val="00BC7BA5"/>
    <w:rsid w:val="00BC7C4C"/>
    <w:rsid w:val="00BD0089"/>
    <w:rsid w:val="00BD0423"/>
    <w:rsid w:val="00BD0AB1"/>
    <w:rsid w:val="00BD0BBF"/>
    <w:rsid w:val="00BD0CF2"/>
    <w:rsid w:val="00BD12EA"/>
    <w:rsid w:val="00BD1503"/>
    <w:rsid w:val="00BD1B79"/>
    <w:rsid w:val="00BD1C72"/>
    <w:rsid w:val="00BD1DE6"/>
    <w:rsid w:val="00BD241F"/>
    <w:rsid w:val="00BD26DC"/>
    <w:rsid w:val="00BD27AF"/>
    <w:rsid w:val="00BD308F"/>
    <w:rsid w:val="00BD356E"/>
    <w:rsid w:val="00BD373B"/>
    <w:rsid w:val="00BD39FE"/>
    <w:rsid w:val="00BD401A"/>
    <w:rsid w:val="00BD4E0D"/>
    <w:rsid w:val="00BD5106"/>
    <w:rsid w:val="00BD5937"/>
    <w:rsid w:val="00BD6190"/>
    <w:rsid w:val="00BD63A6"/>
    <w:rsid w:val="00BD6ABF"/>
    <w:rsid w:val="00BD6C49"/>
    <w:rsid w:val="00BD6E44"/>
    <w:rsid w:val="00BD79FE"/>
    <w:rsid w:val="00BE0093"/>
    <w:rsid w:val="00BE1043"/>
    <w:rsid w:val="00BE1B32"/>
    <w:rsid w:val="00BE1FDC"/>
    <w:rsid w:val="00BE2070"/>
    <w:rsid w:val="00BE2262"/>
    <w:rsid w:val="00BE2380"/>
    <w:rsid w:val="00BE2462"/>
    <w:rsid w:val="00BE2D10"/>
    <w:rsid w:val="00BE2D41"/>
    <w:rsid w:val="00BE2D44"/>
    <w:rsid w:val="00BE3463"/>
    <w:rsid w:val="00BE425D"/>
    <w:rsid w:val="00BE4428"/>
    <w:rsid w:val="00BE49F1"/>
    <w:rsid w:val="00BE5DDD"/>
    <w:rsid w:val="00BE610A"/>
    <w:rsid w:val="00BE636F"/>
    <w:rsid w:val="00BE63C9"/>
    <w:rsid w:val="00BE70E2"/>
    <w:rsid w:val="00BE730B"/>
    <w:rsid w:val="00BE7368"/>
    <w:rsid w:val="00BE79C3"/>
    <w:rsid w:val="00BE7A38"/>
    <w:rsid w:val="00BE7EFE"/>
    <w:rsid w:val="00BF0575"/>
    <w:rsid w:val="00BF05A6"/>
    <w:rsid w:val="00BF0765"/>
    <w:rsid w:val="00BF105C"/>
    <w:rsid w:val="00BF11F5"/>
    <w:rsid w:val="00BF1D3C"/>
    <w:rsid w:val="00BF226A"/>
    <w:rsid w:val="00BF22D6"/>
    <w:rsid w:val="00BF2768"/>
    <w:rsid w:val="00BF2A0F"/>
    <w:rsid w:val="00BF304B"/>
    <w:rsid w:val="00BF341E"/>
    <w:rsid w:val="00BF38A8"/>
    <w:rsid w:val="00BF3BAA"/>
    <w:rsid w:val="00BF3E4B"/>
    <w:rsid w:val="00BF41C1"/>
    <w:rsid w:val="00BF42C1"/>
    <w:rsid w:val="00BF48FD"/>
    <w:rsid w:val="00BF4949"/>
    <w:rsid w:val="00BF4970"/>
    <w:rsid w:val="00BF4B53"/>
    <w:rsid w:val="00BF52D7"/>
    <w:rsid w:val="00BF55F5"/>
    <w:rsid w:val="00BF589B"/>
    <w:rsid w:val="00BF6AFA"/>
    <w:rsid w:val="00BF733F"/>
    <w:rsid w:val="00BF736A"/>
    <w:rsid w:val="00BF7457"/>
    <w:rsid w:val="00BF77C0"/>
    <w:rsid w:val="00BF77FD"/>
    <w:rsid w:val="00C0192E"/>
    <w:rsid w:val="00C021CE"/>
    <w:rsid w:val="00C0251E"/>
    <w:rsid w:val="00C0332E"/>
    <w:rsid w:val="00C03783"/>
    <w:rsid w:val="00C03D60"/>
    <w:rsid w:val="00C040B6"/>
    <w:rsid w:val="00C04FFD"/>
    <w:rsid w:val="00C05164"/>
    <w:rsid w:val="00C05B00"/>
    <w:rsid w:val="00C06A40"/>
    <w:rsid w:val="00C06B7D"/>
    <w:rsid w:val="00C07290"/>
    <w:rsid w:val="00C072A3"/>
    <w:rsid w:val="00C07B2E"/>
    <w:rsid w:val="00C07B6A"/>
    <w:rsid w:val="00C10060"/>
    <w:rsid w:val="00C11411"/>
    <w:rsid w:val="00C1143D"/>
    <w:rsid w:val="00C11527"/>
    <w:rsid w:val="00C11BC3"/>
    <w:rsid w:val="00C13F91"/>
    <w:rsid w:val="00C14581"/>
    <w:rsid w:val="00C1467C"/>
    <w:rsid w:val="00C146F0"/>
    <w:rsid w:val="00C14AAC"/>
    <w:rsid w:val="00C14D77"/>
    <w:rsid w:val="00C1514C"/>
    <w:rsid w:val="00C15488"/>
    <w:rsid w:val="00C16218"/>
    <w:rsid w:val="00C1633E"/>
    <w:rsid w:val="00C16D1F"/>
    <w:rsid w:val="00C16EFA"/>
    <w:rsid w:val="00C17057"/>
    <w:rsid w:val="00C170DE"/>
    <w:rsid w:val="00C172E4"/>
    <w:rsid w:val="00C17BC8"/>
    <w:rsid w:val="00C20327"/>
    <w:rsid w:val="00C20659"/>
    <w:rsid w:val="00C206E0"/>
    <w:rsid w:val="00C20D32"/>
    <w:rsid w:val="00C21E78"/>
    <w:rsid w:val="00C22013"/>
    <w:rsid w:val="00C22430"/>
    <w:rsid w:val="00C23C00"/>
    <w:rsid w:val="00C23F38"/>
    <w:rsid w:val="00C2448C"/>
    <w:rsid w:val="00C2481D"/>
    <w:rsid w:val="00C24EEB"/>
    <w:rsid w:val="00C25186"/>
    <w:rsid w:val="00C253DE"/>
    <w:rsid w:val="00C25545"/>
    <w:rsid w:val="00C260E1"/>
    <w:rsid w:val="00C26595"/>
    <w:rsid w:val="00C268BC"/>
    <w:rsid w:val="00C27DF8"/>
    <w:rsid w:val="00C301BB"/>
    <w:rsid w:val="00C30CC3"/>
    <w:rsid w:val="00C3175B"/>
    <w:rsid w:val="00C317AA"/>
    <w:rsid w:val="00C3196B"/>
    <w:rsid w:val="00C32459"/>
    <w:rsid w:val="00C32937"/>
    <w:rsid w:val="00C32988"/>
    <w:rsid w:val="00C32DAC"/>
    <w:rsid w:val="00C3385A"/>
    <w:rsid w:val="00C33E88"/>
    <w:rsid w:val="00C340CA"/>
    <w:rsid w:val="00C34203"/>
    <w:rsid w:val="00C34343"/>
    <w:rsid w:val="00C343C4"/>
    <w:rsid w:val="00C34AC7"/>
    <w:rsid w:val="00C34AEF"/>
    <w:rsid w:val="00C34C9D"/>
    <w:rsid w:val="00C34E7F"/>
    <w:rsid w:val="00C3575C"/>
    <w:rsid w:val="00C359F5"/>
    <w:rsid w:val="00C362B2"/>
    <w:rsid w:val="00C367AC"/>
    <w:rsid w:val="00C367B8"/>
    <w:rsid w:val="00C368BC"/>
    <w:rsid w:val="00C370FB"/>
    <w:rsid w:val="00C372F4"/>
    <w:rsid w:val="00C376BA"/>
    <w:rsid w:val="00C40459"/>
    <w:rsid w:val="00C40CFB"/>
    <w:rsid w:val="00C40EC6"/>
    <w:rsid w:val="00C411EC"/>
    <w:rsid w:val="00C41C0B"/>
    <w:rsid w:val="00C41C83"/>
    <w:rsid w:val="00C41F6D"/>
    <w:rsid w:val="00C42FDA"/>
    <w:rsid w:val="00C438FF"/>
    <w:rsid w:val="00C43912"/>
    <w:rsid w:val="00C43C66"/>
    <w:rsid w:val="00C43CDC"/>
    <w:rsid w:val="00C43F44"/>
    <w:rsid w:val="00C441C1"/>
    <w:rsid w:val="00C44311"/>
    <w:rsid w:val="00C44B04"/>
    <w:rsid w:val="00C452EE"/>
    <w:rsid w:val="00C45AD9"/>
    <w:rsid w:val="00C46071"/>
    <w:rsid w:val="00C4636B"/>
    <w:rsid w:val="00C464FC"/>
    <w:rsid w:val="00C46ED7"/>
    <w:rsid w:val="00C46FAC"/>
    <w:rsid w:val="00C47910"/>
    <w:rsid w:val="00C47BF3"/>
    <w:rsid w:val="00C50C62"/>
    <w:rsid w:val="00C50D9E"/>
    <w:rsid w:val="00C518C9"/>
    <w:rsid w:val="00C51AA2"/>
    <w:rsid w:val="00C52134"/>
    <w:rsid w:val="00C52138"/>
    <w:rsid w:val="00C52422"/>
    <w:rsid w:val="00C52886"/>
    <w:rsid w:val="00C52A45"/>
    <w:rsid w:val="00C52EC9"/>
    <w:rsid w:val="00C5344D"/>
    <w:rsid w:val="00C53A74"/>
    <w:rsid w:val="00C54038"/>
    <w:rsid w:val="00C540D4"/>
    <w:rsid w:val="00C5443B"/>
    <w:rsid w:val="00C545A4"/>
    <w:rsid w:val="00C5471F"/>
    <w:rsid w:val="00C54CC6"/>
    <w:rsid w:val="00C552DA"/>
    <w:rsid w:val="00C5538B"/>
    <w:rsid w:val="00C553A7"/>
    <w:rsid w:val="00C563B2"/>
    <w:rsid w:val="00C564C6"/>
    <w:rsid w:val="00C568EA"/>
    <w:rsid w:val="00C56A95"/>
    <w:rsid w:val="00C56BB1"/>
    <w:rsid w:val="00C56E22"/>
    <w:rsid w:val="00C57317"/>
    <w:rsid w:val="00C576CA"/>
    <w:rsid w:val="00C57734"/>
    <w:rsid w:val="00C57C0A"/>
    <w:rsid w:val="00C60428"/>
    <w:rsid w:val="00C60653"/>
    <w:rsid w:val="00C60921"/>
    <w:rsid w:val="00C6108F"/>
    <w:rsid w:val="00C61292"/>
    <w:rsid w:val="00C6198B"/>
    <w:rsid w:val="00C61B81"/>
    <w:rsid w:val="00C61C43"/>
    <w:rsid w:val="00C62E23"/>
    <w:rsid w:val="00C633DE"/>
    <w:rsid w:val="00C635FA"/>
    <w:rsid w:val="00C63912"/>
    <w:rsid w:val="00C63B50"/>
    <w:rsid w:val="00C6452E"/>
    <w:rsid w:val="00C6479B"/>
    <w:rsid w:val="00C64AD9"/>
    <w:rsid w:val="00C64B08"/>
    <w:rsid w:val="00C64BC3"/>
    <w:rsid w:val="00C6555D"/>
    <w:rsid w:val="00C6578E"/>
    <w:rsid w:val="00C65D93"/>
    <w:rsid w:val="00C66868"/>
    <w:rsid w:val="00C66AAC"/>
    <w:rsid w:val="00C66D6A"/>
    <w:rsid w:val="00C67354"/>
    <w:rsid w:val="00C6740D"/>
    <w:rsid w:val="00C67525"/>
    <w:rsid w:val="00C705E2"/>
    <w:rsid w:val="00C71253"/>
    <w:rsid w:val="00C7129D"/>
    <w:rsid w:val="00C712A0"/>
    <w:rsid w:val="00C71809"/>
    <w:rsid w:val="00C71931"/>
    <w:rsid w:val="00C72073"/>
    <w:rsid w:val="00C72158"/>
    <w:rsid w:val="00C722C3"/>
    <w:rsid w:val="00C726A3"/>
    <w:rsid w:val="00C7274F"/>
    <w:rsid w:val="00C72B67"/>
    <w:rsid w:val="00C73054"/>
    <w:rsid w:val="00C73327"/>
    <w:rsid w:val="00C73986"/>
    <w:rsid w:val="00C73C11"/>
    <w:rsid w:val="00C7475C"/>
    <w:rsid w:val="00C74A0B"/>
    <w:rsid w:val="00C74FFE"/>
    <w:rsid w:val="00C75355"/>
    <w:rsid w:val="00C759FA"/>
    <w:rsid w:val="00C75C84"/>
    <w:rsid w:val="00C7645C"/>
    <w:rsid w:val="00C76A99"/>
    <w:rsid w:val="00C76CD4"/>
    <w:rsid w:val="00C76EBC"/>
    <w:rsid w:val="00C773AB"/>
    <w:rsid w:val="00C77732"/>
    <w:rsid w:val="00C77ACD"/>
    <w:rsid w:val="00C77AED"/>
    <w:rsid w:val="00C77D2D"/>
    <w:rsid w:val="00C77E17"/>
    <w:rsid w:val="00C80646"/>
    <w:rsid w:val="00C80C55"/>
    <w:rsid w:val="00C80F46"/>
    <w:rsid w:val="00C81004"/>
    <w:rsid w:val="00C81357"/>
    <w:rsid w:val="00C813A7"/>
    <w:rsid w:val="00C81A9B"/>
    <w:rsid w:val="00C823E7"/>
    <w:rsid w:val="00C832EC"/>
    <w:rsid w:val="00C838EC"/>
    <w:rsid w:val="00C839D1"/>
    <w:rsid w:val="00C83F3A"/>
    <w:rsid w:val="00C8405E"/>
    <w:rsid w:val="00C84116"/>
    <w:rsid w:val="00C852D1"/>
    <w:rsid w:val="00C85CDB"/>
    <w:rsid w:val="00C85D1E"/>
    <w:rsid w:val="00C86477"/>
    <w:rsid w:val="00C86949"/>
    <w:rsid w:val="00C87247"/>
    <w:rsid w:val="00C87331"/>
    <w:rsid w:val="00C87A3D"/>
    <w:rsid w:val="00C9033D"/>
    <w:rsid w:val="00C90806"/>
    <w:rsid w:val="00C90915"/>
    <w:rsid w:val="00C90E9C"/>
    <w:rsid w:val="00C91600"/>
    <w:rsid w:val="00C91EA1"/>
    <w:rsid w:val="00C92272"/>
    <w:rsid w:val="00C9234D"/>
    <w:rsid w:val="00C923FF"/>
    <w:rsid w:val="00C9275C"/>
    <w:rsid w:val="00C92771"/>
    <w:rsid w:val="00C93C04"/>
    <w:rsid w:val="00C93C52"/>
    <w:rsid w:val="00C944CE"/>
    <w:rsid w:val="00C9456A"/>
    <w:rsid w:val="00C949AB"/>
    <w:rsid w:val="00C94BB7"/>
    <w:rsid w:val="00C9508C"/>
    <w:rsid w:val="00C9584A"/>
    <w:rsid w:val="00C95A39"/>
    <w:rsid w:val="00C96AF4"/>
    <w:rsid w:val="00C97029"/>
    <w:rsid w:val="00C97573"/>
    <w:rsid w:val="00C978D7"/>
    <w:rsid w:val="00CA0085"/>
    <w:rsid w:val="00CA033D"/>
    <w:rsid w:val="00CA04F6"/>
    <w:rsid w:val="00CA0574"/>
    <w:rsid w:val="00CA0B26"/>
    <w:rsid w:val="00CA0C65"/>
    <w:rsid w:val="00CA0DAD"/>
    <w:rsid w:val="00CA1145"/>
    <w:rsid w:val="00CA1A90"/>
    <w:rsid w:val="00CA1CC8"/>
    <w:rsid w:val="00CA2A72"/>
    <w:rsid w:val="00CA3570"/>
    <w:rsid w:val="00CA35F5"/>
    <w:rsid w:val="00CA3733"/>
    <w:rsid w:val="00CA41D5"/>
    <w:rsid w:val="00CA4DAE"/>
    <w:rsid w:val="00CA5200"/>
    <w:rsid w:val="00CA5240"/>
    <w:rsid w:val="00CA6444"/>
    <w:rsid w:val="00CA65B0"/>
    <w:rsid w:val="00CA6B3D"/>
    <w:rsid w:val="00CA722F"/>
    <w:rsid w:val="00CA7333"/>
    <w:rsid w:val="00CA75C4"/>
    <w:rsid w:val="00CA78B8"/>
    <w:rsid w:val="00CA7C03"/>
    <w:rsid w:val="00CA7DA1"/>
    <w:rsid w:val="00CB165E"/>
    <w:rsid w:val="00CB1CA5"/>
    <w:rsid w:val="00CB1F60"/>
    <w:rsid w:val="00CB3A03"/>
    <w:rsid w:val="00CB41CD"/>
    <w:rsid w:val="00CB47F1"/>
    <w:rsid w:val="00CB4872"/>
    <w:rsid w:val="00CB528C"/>
    <w:rsid w:val="00CB5FD8"/>
    <w:rsid w:val="00CB629F"/>
    <w:rsid w:val="00CB6591"/>
    <w:rsid w:val="00CB75CA"/>
    <w:rsid w:val="00CB7B49"/>
    <w:rsid w:val="00CB7D96"/>
    <w:rsid w:val="00CB7E11"/>
    <w:rsid w:val="00CB7FFC"/>
    <w:rsid w:val="00CC01B0"/>
    <w:rsid w:val="00CC08D9"/>
    <w:rsid w:val="00CC0C67"/>
    <w:rsid w:val="00CC106A"/>
    <w:rsid w:val="00CC125E"/>
    <w:rsid w:val="00CC137D"/>
    <w:rsid w:val="00CC15CA"/>
    <w:rsid w:val="00CC1AE3"/>
    <w:rsid w:val="00CC2527"/>
    <w:rsid w:val="00CC2947"/>
    <w:rsid w:val="00CC32DA"/>
    <w:rsid w:val="00CC347A"/>
    <w:rsid w:val="00CC36B5"/>
    <w:rsid w:val="00CC36E1"/>
    <w:rsid w:val="00CC3A18"/>
    <w:rsid w:val="00CC3ABF"/>
    <w:rsid w:val="00CC451E"/>
    <w:rsid w:val="00CC47B4"/>
    <w:rsid w:val="00CC4A86"/>
    <w:rsid w:val="00CC4C01"/>
    <w:rsid w:val="00CC4EB2"/>
    <w:rsid w:val="00CC5884"/>
    <w:rsid w:val="00CC59DB"/>
    <w:rsid w:val="00CC5B4E"/>
    <w:rsid w:val="00CC5DD0"/>
    <w:rsid w:val="00CC6602"/>
    <w:rsid w:val="00CC7737"/>
    <w:rsid w:val="00CC7901"/>
    <w:rsid w:val="00CC7CED"/>
    <w:rsid w:val="00CD00A0"/>
    <w:rsid w:val="00CD0B66"/>
    <w:rsid w:val="00CD1D51"/>
    <w:rsid w:val="00CD1EDB"/>
    <w:rsid w:val="00CD2842"/>
    <w:rsid w:val="00CD2B23"/>
    <w:rsid w:val="00CD3022"/>
    <w:rsid w:val="00CD4089"/>
    <w:rsid w:val="00CD40E5"/>
    <w:rsid w:val="00CD4EEC"/>
    <w:rsid w:val="00CD5074"/>
    <w:rsid w:val="00CD5098"/>
    <w:rsid w:val="00CD534F"/>
    <w:rsid w:val="00CD5E8A"/>
    <w:rsid w:val="00CD61AC"/>
    <w:rsid w:val="00CD6379"/>
    <w:rsid w:val="00CD6948"/>
    <w:rsid w:val="00CD71C5"/>
    <w:rsid w:val="00CD79BA"/>
    <w:rsid w:val="00CE0133"/>
    <w:rsid w:val="00CE05B0"/>
    <w:rsid w:val="00CE0898"/>
    <w:rsid w:val="00CE1AF1"/>
    <w:rsid w:val="00CE1B1E"/>
    <w:rsid w:val="00CE281A"/>
    <w:rsid w:val="00CE2A7C"/>
    <w:rsid w:val="00CE2AB3"/>
    <w:rsid w:val="00CE2BCB"/>
    <w:rsid w:val="00CE2CDA"/>
    <w:rsid w:val="00CE30AD"/>
    <w:rsid w:val="00CE3800"/>
    <w:rsid w:val="00CE3C6B"/>
    <w:rsid w:val="00CE44D3"/>
    <w:rsid w:val="00CE4B00"/>
    <w:rsid w:val="00CE6BF7"/>
    <w:rsid w:val="00CE7200"/>
    <w:rsid w:val="00CF0430"/>
    <w:rsid w:val="00CF05F0"/>
    <w:rsid w:val="00CF0619"/>
    <w:rsid w:val="00CF06F7"/>
    <w:rsid w:val="00CF0BB8"/>
    <w:rsid w:val="00CF0D4F"/>
    <w:rsid w:val="00CF1760"/>
    <w:rsid w:val="00CF259E"/>
    <w:rsid w:val="00CF31FE"/>
    <w:rsid w:val="00CF39D7"/>
    <w:rsid w:val="00CF3B88"/>
    <w:rsid w:val="00CF5D70"/>
    <w:rsid w:val="00CF5E50"/>
    <w:rsid w:val="00CF640E"/>
    <w:rsid w:val="00CF6457"/>
    <w:rsid w:val="00CF6542"/>
    <w:rsid w:val="00CF6A92"/>
    <w:rsid w:val="00CF6B8C"/>
    <w:rsid w:val="00CF6B8F"/>
    <w:rsid w:val="00CF6F08"/>
    <w:rsid w:val="00CF7D2F"/>
    <w:rsid w:val="00D0077B"/>
    <w:rsid w:val="00D00E54"/>
    <w:rsid w:val="00D01197"/>
    <w:rsid w:val="00D011F1"/>
    <w:rsid w:val="00D027F3"/>
    <w:rsid w:val="00D028E2"/>
    <w:rsid w:val="00D02E83"/>
    <w:rsid w:val="00D02F8D"/>
    <w:rsid w:val="00D03076"/>
    <w:rsid w:val="00D03250"/>
    <w:rsid w:val="00D041A0"/>
    <w:rsid w:val="00D04BAC"/>
    <w:rsid w:val="00D04F1F"/>
    <w:rsid w:val="00D0561E"/>
    <w:rsid w:val="00D05A7B"/>
    <w:rsid w:val="00D05C28"/>
    <w:rsid w:val="00D06F47"/>
    <w:rsid w:val="00D06FA6"/>
    <w:rsid w:val="00D077CD"/>
    <w:rsid w:val="00D078EE"/>
    <w:rsid w:val="00D07930"/>
    <w:rsid w:val="00D079AF"/>
    <w:rsid w:val="00D07D38"/>
    <w:rsid w:val="00D07F5D"/>
    <w:rsid w:val="00D10552"/>
    <w:rsid w:val="00D10638"/>
    <w:rsid w:val="00D108E3"/>
    <w:rsid w:val="00D10D9B"/>
    <w:rsid w:val="00D11314"/>
    <w:rsid w:val="00D11339"/>
    <w:rsid w:val="00D11910"/>
    <w:rsid w:val="00D1205F"/>
    <w:rsid w:val="00D1234B"/>
    <w:rsid w:val="00D128FD"/>
    <w:rsid w:val="00D13096"/>
    <w:rsid w:val="00D13124"/>
    <w:rsid w:val="00D13E02"/>
    <w:rsid w:val="00D14008"/>
    <w:rsid w:val="00D14310"/>
    <w:rsid w:val="00D14E0D"/>
    <w:rsid w:val="00D15072"/>
    <w:rsid w:val="00D15363"/>
    <w:rsid w:val="00D154AE"/>
    <w:rsid w:val="00D15958"/>
    <w:rsid w:val="00D16C89"/>
    <w:rsid w:val="00D1703D"/>
    <w:rsid w:val="00D17323"/>
    <w:rsid w:val="00D17E46"/>
    <w:rsid w:val="00D20AEB"/>
    <w:rsid w:val="00D20C1A"/>
    <w:rsid w:val="00D213CB"/>
    <w:rsid w:val="00D21467"/>
    <w:rsid w:val="00D21568"/>
    <w:rsid w:val="00D21782"/>
    <w:rsid w:val="00D21A5D"/>
    <w:rsid w:val="00D21B2E"/>
    <w:rsid w:val="00D21E63"/>
    <w:rsid w:val="00D22B45"/>
    <w:rsid w:val="00D24373"/>
    <w:rsid w:val="00D2482E"/>
    <w:rsid w:val="00D24B1F"/>
    <w:rsid w:val="00D253B3"/>
    <w:rsid w:val="00D254DD"/>
    <w:rsid w:val="00D2553B"/>
    <w:rsid w:val="00D2658B"/>
    <w:rsid w:val="00D26621"/>
    <w:rsid w:val="00D2685E"/>
    <w:rsid w:val="00D26A57"/>
    <w:rsid w:val="00D26D61"/>
    <w:rsid w:val="00D27302"/>
    <w:rsid w:val="00D27487"/>
    <w:rsid w:val="00D274F2"/>
    <w:rsid w:val="00D278DE"/>
    <w:rsid w:val="00D27B88"/>
    <w:rsid w:val="00D30063"/>
    <w:rsid w:val="00D30071"/>
    <w:rsid w:val="00D319D4"/>
    <w:rsid w:val="00D31B25"/>
    <w:rsid w:val="00D31CDA"/>
    <w:rsid w:val="00D330F0"/>
    <w:rsid w:val="00D3321B"/>
    <w:rsid w:val="00D33747"/>
    <w:rsid w:val="00D34047"/>
    <w:rsid w:val="00D3454C"/>
    <w:rsid w:val="00D3472A"/>
    <w:rsid w:val="00D349D9"/>
    <w:rsid w:val="00D34B1D"/>
    <w:rsid w:val="00D34C14"/>
    <w:rsid w:val="00D34C55"/>
    <w:rsid w:val="00D34C5A"/>
    <w:rsid w:val="00D35A75"/>
    <w:rsid w:val="00D35AAC"/>
    <w:rsid w:val="00D35C0F"/>
    <w:rsid w:val="00D35DEC"/>
    <w:rsid w:val="00D36290"/>
    <w:rsid w:val="00D364D7"/>
    <w:rsid w:val="00D3683B"/>
    <w:rsid w:val="00D36976"/>
    <w:rsid w:val="00D36FC5"/>
    <w:rsid w:val="00D37108"/>
    <w:rsid w:val="00D37669"/>
    <w:rsid w:val="00D377A9"/>
    <w:rsid w:val="00D37857"/>
    <w:rsid w:val="00D378B5"/>
    <w:rsid w:val="00D37A1A"/>
    <w:rsid w:val="00D37B3B"/>
    <w:rsid w:val="00D37F06"/>
    <w:rsid w:val="00D40142"/>
    <w:rsid w:val="00D4042B"/>
    <w:rsid w:val="00D40A5D"/>
    <w:rsid w:val="00D40CF3"/>
    <w:rsid w:val="00D40FDC"/>
    <w:rsid w:val="00D416C4"/>
    <w:rsid w:val="00D41FE0"/>
    <w:rsid w:val="00D42C70"/>
    <w:rsid w:val="00D43F39"/>
    <w:rsid w:val="00D44371"/>
    <w:rsid w:val="00D44573"/>
    <w:rsid w:val="00D44706"/>
    <w:rsid w:val="00D4495E"/>
    <w:rsid w:val="00D449F1"/>
    <w:rsid w:val="00D454D6"/>
    <w:rsid w:val="00D45827"/>
    <w:rsid w:val="00D45A3E"/>
    <w:rsid w:val="00D45B24"/>
    <w:rsid w:val="00D45E4A"/>
    <w:rsid w:val="00D4611C"/>
    <w:rsid w:val="00D461CD"/>
    <w:rsid w:val="00D4709F"/>
    <w:rsid w:val="00D474A6"/>
    <w:rsid w:val="00D50034"/>
    <w:rsid w:val="00D5065A"/>
    <w:rsid w:val="00D50A0B"/>
    <w:rsid w:val="00D50A60"/>
    <w:rsid w:val="00D51399"/>
    <w:rsid w:val="00D5150F"/>
    <w:rsid w:val="00D52AF1"/>
    <w:rsid w:val="00D52B18"/>
    <w:rsid w:val="00D53328"/>
    <w:rsid w:val="00D53676"/>
    <w:rsid w:val="00D5371D"/>
    <w:rsid w:val="00D53970"/>
    <w:rsid w:val="00D53A66"/>
    <w:rsid w:val="00D53CEB"/>
    <w:rsid w:val="00D5467A"/>
    <w:rsid w:val="00D5505D"/>
    <w:rsid w:val="00D55286"/>
    <w:rsid w:val="00D553EC"/>
    <w:rsid w:val="00D55505"/>
    <w:rsid w:val="00D55C4D"/>
    <w:rsid w:val="00D5670F"/>
    <w:rsid w:val="00D56BF1"/>
    <w:rsid w:val="00D5709C"/>
    <w:rsid w:val="00D57419"/>
    <w:rsid w:val="00D5762B"/>
    <w:rsid w:val="00D57863"/>
    <w:rsid w:val="00D57993"/>
    <w:rsid w:val="00D579C6"/>
    <w:rsid w:val="00D57C43"/>
    <w:rsid w:val="00D60283"/>
    <w:rsid w:val="00D60A4B"/>
    <w:rsid w:val="00D611E6"/>
    <w:rsid w:val="00D619A7"/>
    <w:rsid w:val="00D619FB"/>
    <w:rsid w:val="00D62091"/>
    <w:rsid w:val="00D6347B"/>
    <w:rsid w:val="00D640B2"/>
    <w:rsid w:val="00D64EEE"/>
    <w:rsid w:val="00D653A9"/>
    <w:rsid w:val="00D658E3"/>
    <w:rsid w:val="00D65AD2"/>
    <w:rsid w:val="00D660BA"/>
    <w:rsid w:val="00D66469"/>
    <w:rsid w:val="00D66641"/>
    <w:rsid w:val="00D675D3"/>
    <w:rsid w:val="00D70D18"/>
    <w:rsid w:val="00D71582"/>
    <w:rsid w:val="00D71865"/>
    <w:rsid w:val="00D7195E"/>
    <w:rsid w:val="00D72095"/>
    <w:rsid w:val="00D72587"/>
    <w:rsid w:val="00D72619"/>
    <w:rsid w:val="00D729B7"/>
    <w:rsid w:val="00D73A8E"/>
    <w:rsid w:val="00D73AB9"/>
    <w:rsid w:val="00D73C38"/>
    <w:rsid w:val="00D744C6"/>
    <w:rsid w:val="00D74555"/>
    <w:rsid w:val="00D7485F"/>
    <w:rsid w:val="00D74A72"/>
    <w:rsid w:val="00D74DC3"/>
    <w:rsid w:val="00D756D8"/>
    <w:rsid w:val="00D757F2"/>
    <w:rsid w:val="00D75C03"/>
    <w:rsid w:val="00D76530"/>
    <w:rsid w:val="00D770BB"/>
    <w:rsid w:val="00D7773C"/>
    <w:rsid w:val="00D777C2"/>
    <w:rsid w:val="00D80197"/>
    <w:rsid w:val="00D80547"/>
    <w:rsid w:val="00D8094C"/>
    <w:rsid w:val="00D80FB9"/>
    <w:rsid w:val="00D811AF"/>
    <w:rsid w:val="00D815AC"/>
    <w:rsid w:val="00D817A6"/>
    <w:rsid w:val="00D81AB5"/>
    <w:rsid w:val="00D81ED7"/>
    <w:rsid w:val="00D82840"/>
    <w:rsid w:val="00D82CB0"/>
    <w:rsid w:val="00D83251"/>
    <w:rsid w:val="00D83A01"/>
    <w:rsid w:val="00D840D9"/>
    <w:rsid w:val="00D842B4"/>
    <w:rsid w:val="00D844B4"/>
    <w:rsid w:val="00D84574"/>
    <w:rsid w:val="00D84785"/>
    <w:rsid w:val="00D84B5E"/>
    <w:rsid w:val="00D85AF4"/>
    <w:rsid w:val="00D85C71"/>
    <w:rsid w:val="00D86918"/>
    <w:rsid w:val="00D87C8B"/>
    <w:rsid w:val="00D900B1"/>
    <w:rsid w:val="00D90124"/>
    <w:rsid w:val="00D909D8"/>
    <w:rsid w:val="00D91179"/>
    <w:rsid w:val="00D91316"/>
    <w:rsid w:val="00D91330"/>
    <w:rsid w:val="00D91C69"/>
    <w:rsid w:val="00D922EE"/>
    <w:rsid w:val="00D92A27"/>
    <w:rsid w:val="00D92B2D"/>
    <w:rsid w:val="00D9300A"/>
    <w:rsid w:val="00D93AA0"/>
    <w:rsid w:val="00D93F7E"/>
    <w:rsid w:val="00D9407E"/>
    <w:rsid w:val="00D941FC"/>
    <w:rsid w:val="00D94AE1"/>
    <w:rsid w:val="00D94F97"/>
    <w:rsid w:val="00D95289"/>
    <w:rsid w:val="00D9547F"/>
    <w:rsid w:val="00D95528"/>
    <w:rsid w:val="00D961AF"/>
    <w:rsid w:val="00D9691B"/>
    <w:rsid w:val="00D96AD9"/>
    <w:rsid w:val="00D96CEC"/>
    <w:rsid w:val="00D96F98"/>
    <w:rsid w:val="00D97276"/>
    <w:rsid w:val="00D97468"/>
    <w:rsid w:val="00D9755C"/>
    <w:rsid w:val="00D97D05"/>
    <w:rsid w:val="00DA0159"/>
    <w:rsid w:val="00DA01FE"/>
    <w:rsid w:val="00DA05B5"/>
    <w:rsid w:val="00DA06DB"/>
    <w:rsid w:val="00DA0739"/>
    <w:rsid w:val="00DA0BBD"/>
    <w:rsid w:val="00DA1C5E"/>
    <w:rsid w:val="00DA2039"/>
    <w:rsid w:val="00DA21C3"/>
    <w:rsid w:val="00DA22E4"/>
    <w:rsid w:val="00DA2970"/>
    <w:rsid w:val="00DA2CAA"/>
    <w:rsid w:val="00DA3457"/>
    <w:rsid w:val="00DA3923"/>
    <w:rsid w:val="00DA4106"/>
    <w:rsid w:val="00DA4143"/>
    <w:rsid w:val="00DA4BB4"/>
    <w:rsid w:val="00DA4C73"/>
    <w:rsid w:val="00DA518C"/>
    <w:rsid w:val="00DA5243"/>
    <w:rsid w:val="00DA572D"/>
    <w:rsid w:val="00DA5BCA"/>
    <w:rsid w:val="00DA5C50"/>
    <w:rsid w:val="00DA658B"/>
    <w:rsid w:val="00DA6B7A"/>
    <w:rsid w:val="00DA7028"/>
    <w:rsid w:val="00DA720C"/>
    <w:rsid w:val="00DA73E2"/>
    <w:rsid w:val="00DA7CBF"/>
    <w:rsid w:val="00DB017D"/>
    <w:rsid w:val="00DB0838"/>
    <w:rsid w:val="00DB0C49"/>
    <w:rsid w:val="00DB0FD9"/>
    <w:rsid w:val="00DB1178"/>
    <w:rsid w:val="00DB1711"/>
    <w:rsid w:val="00DB1FF3"/>
    <w:rsid w:val="00DB20AA"/>
    <w:rsid w:val="00DB2A6B"/>
    <w:rsid w:val="00DB2E59"/>
    <w:rsid w:val="00DB346F"/>
    <w:rsid w:val="00DB3AB8"/>
    <w:rsid w:val="00DB3D12"/>
    <w:rsid w:val="00DB3DB9"/>
    <w:rsid w:val="00DB4F2F"/>
    <w:rsid w:val="00DB52D8"/>
    <w:rsid w:val="00DB53CB"/>
    <w:rsid w:val="00DB549A"/>
    <w:rsid w:val="00DB54D8"/>
    <w:rsid w:val="00DB66E0"/>
    <w:rsid w:val="00DB6C8F"/>
    <w:rsid w:val="00DB70B1"/>
    <w:rsid w:val="00DB77D1"/>
    <w:rsid w:val="00DB7B6D"/>
    <w:rsid w:val="00DC0AC0"/>
    <w:rsid w:val="00DC0F05"/>
    <w:rsid w:val="00DC142A"/>
    <w:rsid w:val="00DC152A"/>
    <w:rsid w:val="00DC15B8"/>
    <w:rsid w:val="00DC18D2"/>
    <w:rsid w:val="00DC1A70"/>
    <w:rsid w:val="00DC251D"/>
    <w:rsid w:val="00DC289C"/>
    <w:rsid w:val="00DC29F4"/>
    <w:rsid w:val="00DC2F88"/>
    <w:rsid w:val="00DC314A"/>
    <w:rsid w:val="00DC32FF"/>
    <w:rsid w:val="00DC3B91"/>
    <w:rsid w:val="00DC4107"/>
    <w:rsid w:val="00DC4171"/>
    <w:rsid w:val="00DC4787"/>
    <w:rsid w:val="00DC4924"/>
    <w:rsid w:val="00DC4B81"/>
    <w:rsid w:val="00DC4CA8"/>
    <w:rsid w:val="00DC4E07"/>
    <w:rsid w:val="00DC57DC"/>
    <w:rsid w:val="00DC61DE"/>
    <w:rsid w:val="00DC64FD"/>
    <w:rsid w:val="00DC71FD"/>
    <w:rsid w:val="00DC736F"/>
    <w:rsid w:val="00DC7BC9"/>
    <w:rsid w:val="00DC7CD5"/>
    <w:rsid w:val="00DC7D7D"/>
    <w:rsid w:val="00DC7E44"/>
    <w:rsid w:val="00DD0061"/>
    <w:rsid w:val="00DD108B"/>
    <w:rsid w:val="00DD1C92"/>
    <w:rsid w:val="00DD1D56"/>
    <w:rsid w:val="00DD233B"/>
    <w:rsid w:val="00DD329B"/>
    <w:rsid w:val="00DD3677"/>
    <w:rsid w:val="00DD3DB9"/>
    <w:rsid w:val="00DD4421"/>
    <w:rsid w:val="00DD448C"/>
    <w:rsid w:val="00DD45E8"/>
    <w:rsid w:val="00DD5454"/>
    <w:rsid w:val="00DD5476"/>
    <w:rsid w:val="00DD5618"/>
    <w:rsid w:val="00DD600E"/>
    <w:rsid w:val="00DD6567"/>
    <w:rsid w:val="00DD6750"/>
    <w:rsid w:val="00DD6C27"/>
    <w:rsid w:val="00DD7E87"/>
    <w:rsid w:val="00DE0AAC"/>
    <w:rsid w:val="00DE117F"/>
    <w:rsid w:val="00DE12E5"/>
    <w:rsid w:val="00DE1B08"/>
    <w:rsid w:val="00DE223C"/>
    <w:rsid w:val="00DE306A"/>
    <w:rsid w:val="00DE3BDD"/>
    <w:rsid w:val="00DE3E21"/>
    <w:rsid w:val="00DE43AF"/>
    <w:rsid w:val="00DE442E"/>
    <w:rsid w:val="00DE4A8B"/>
    <w:rsid w:val="00DE4EC1"/>
    <w:rsid w:val="00DE5007"/>
    <w:rsid w:val="00DE5099"/>
    <w:rsid w:val="00DE5938"/>
    <w:rsid w:val="00DE660B"/>
    <w:rsid w:val="00DE6EC8"/>
    <w:rsid w:val="00DE7745"/>
    <w:rsid w:val="00DE7C43"/>
    <w:rsid w:val="00DE7E45"/>
    <w:rsid w:val="00DF0334"/>
    <w:rsid w:val="00DF0438"/>
    <w:rsid w:val="00DF06DA"/>
    <w:rsid w:val="00DF0737"/>
    <w:rsid w:val="00DF0A1A"/>
    <w:rsid w:val="00DF0A3F"/>
    <w:rsid w:val="00DF151B"/>
    <w:rsid w:val="00DF1864"/>
    <w:rsid w:val="00DF19CF"/>
    <w:rsid w:val="00DF1F5F"/>
    <w:rsid w:val="00DF2160"/>
    <w:rsid w:val="00DF2F27"/>
    <w:rsid w:val="00DF390D"/>
    <w:rsid w:val="00DF3B42"/>
    <w:rsid w:val="00DF4011"/>
    <w:rsid w:val="00DF422A"/>
    <w:rsid w:val="00DF444C"/>
    <w:rsid w:val="00DF4EB7"/>
    <w:rsid w:val="00DF5614"/>
    <w:rsid w:val="00DF5842"/>
    <w:rsid w:val="00DF588E"/>
    <w:rsid w:val="00DF5899"/>
    <w:rsid w:val="00DF6D15"/>
    <w:rsid w:val="00DF6E02"/>
    <w:rsid w:val="00DF7139"/>
    <w:rsid w:val="00DF7286"/>
    <w:rsid w:val="00DF7CD2"/>
    <w:rsid w:val="00E01411"/>
    <w:rsid w:val="00E01480"/>
    <w:rsid w:val="00E018A3"/>
    <w:rsid w:val="00E01B18"/>
    <w:rsid w:val="00E01C4E"/>
    <w:rsid w:val="00E01EA9"/>
    <w:rsid w:val="00E02254"/>
    <w:rsid w:val="00E02750"/>
    <w:rsid w:val="00E02C72"/>
    <w:rsid w:val="00E02C96"/>
    <w:rsid w:val="00E0302B"/>
    <w:rsid w:val="00E03120"/>
    <w:rsid w:val="00E03DD6"/>
    <w:rsid w:val="00E03F51"/>
    <w:rsid w:val="00E0421F"/>
    <w:rsid w:val="00E046C6"/>
    <w:rsid w:val="00E04ACC"/>
    <w:rsid w:val="00E04C96"/>
    <w:rsid w:val="00E058D4"/>
    <w:rsid w:val="00E05A8D"/>
    <w:rsid w:val="00E062B9"/>
    <w:rsid w:val="00E066A2"/>
    <w:rsid w:val="00E066BF"/>
    <w:rsid w:val="00E06803"/>
    <w:rsid w:val="00E06F94"/>
    <w:rsid w:val="00E10F4C"/>
    <w:rsid w:val="00E12531"/>
    <w:rsid w:val="00E12602"/>
    <w:rsid w:val="00E1266A"/>
    <w:rsid w:val="00E13191"/>
    <w:rsid w:val="00E138EA"/>
    <w:rsid w:val="00E13F85"/>
    <w:rsid w:val="00E14604"/>
    <w:rsid w:val="00E148B0"/>
    <w:rsid w:val="00E1615D"/>
    <w:rsid w:val="00E163E5"/>
    <w:rsid w:val="00E1679D"/>
    <w:rsid w:val="00E1689C"/>
    <w:rsid w:val="00E16C62"/>
    <w:rsid w:val="00E16EC1"/>
    <w:rsid w:val="00E17728"/>
    <w:rsid w:val="00E17DBA"/>
    <w:rsid w:val="00E202FC"/>
    <w:rsid w:val="00E20AAC"/>
    <w:rsid w:val="00E2149C"/>
    <w:rsid w:val="00E22068"/>
    <w:rsid w:val="00E2236B"/>
    <w:rsid w:val="00E22D1B"/>
    <w:rsid w:val="00E22E6A"/>
    <w:rsid w:val="00E2336A"/>
    <w:rsid w:val="00E2383F"/>
    <w:rsid w:val="00E23912"/>
    <w:rsid w:val="00E23B27"/>
    <w:rsid w:val="00E2415A"/>
    <w:rsid w:val="00E24386"/>
    <w:rsid w:val="00E243F2"/>
    <w:rsid w:val="00E257B1"/>
    <w:rsid w:val="00E25916"/>
    <w:rsid w:val="00E25B4C"/>
    <w:rsid w:val="00E2669A"/>
    <w:rsid w:val="00E26993"/>
    <w:rsid w:val="00E26DF3"/>
    <w:rsid w:val="00E26F12"/>
    <w:rsid w:val="00E2753F"/>
    <w:rsid w:val="00E27E9E"/>
    <w:rsid w:val="00E3024D"/>
    <w:rsid w:val="00E306D8"/>
    <w:rsid w:val="00E3181B"/>
    <w:rsid w:val="00E3181D"/>
    <w:rsid w:val="00E31820"/>
    <w:rsid w:val="00E325BB"/>
    <w:rsid w:val="00E33106"/>
    <w:rsid w:val="00E33BAE"/>
    <w:rsid w:val="00E33D2E"/>
    <w:rsid w:val="00E33E26"/>
    <w:rsid w:val="00E352A5"/>
    <w:rsid w:val="00E352CC"/>
    <w:rsid w:val="00E356F7"/>
    <w:rsid w:val="00E35B50"/>
    <w:rsid w:val="00E35E0F"/>
    <w:rsid w:val="00E3652A"/>
    <w:rsid w:val="00E3673B"/>
    <w:rsid w:val="00E36FE7"/>
    <w:rsid w:val="00E374D3"/>
    <w:rsid w:val="00E37911"/>
    <w:rsid w:val="00E37B84"/>
    <w:rsid w:val="00E40388"/>
    <w:rsid w:val="00E405C7"/>
    <w:rsid w:val="00E4062E"/>
    <w:rsid w:val="00E409D0"/>
    <w:rsid w:val="00E409F2"/>
    <w:rsid w:val="00E40D3B"/>
    <w:rsid w:val="00E413B9"/>
    <w:rsid w:val="00E41BAA"/>
    <w:rsid w:val="00E41F83"/>
    <w:rsid w:val="00E42852"/>
    <w:rsid w:val="00E429C9"/>
    <w:rsid w:val="00E42FA1"/>
    <w:rsid w:val="00E42FD7"/>
    <w:rsid w:val="00E43E34"/>
    <w:rsid w:val="00E4406D"/>
    <w:rsid w:val="00E44487"/>
    <w:rsid w:val="00E44E35"/>
    <w:rsid w:val="00E456D5"/>
    <w:rsid w:val="00E46D8B"/>
    <w:rsid w:val="00E47397"/>
    <w:rsid w:val="00E47B45"/>
    <w:rsid w:val="00E47C64"/>
    <w:rsid w:val="00E504F7"/>
    <w:rsid w:val="00E50616"/>
    <w:rsid w:val="00E50668"/>
    <w:rsid w:val="00E515DC"/>
    <w:rsid w:val="00E51D2C"/>
    <w:rsid w:val="00E52346"/>
    <w:rsid w:val="00E523EC"/>
    <w:rsid w:val="00E525A7"/>
    <w:rsid w:val="00E52696"/>
    <w:rsid w:val="00E52AD8"/>
    <w:rsid w:val="00E53DFA"/>
    <w:rsid w:val="00E53FD0"/>
    <w:rsid w:val="00E540A0"/>
    <w:rsid w:val="00E541E3"/>
    <w:rsid w:val="00E5501C"/>
    <w:rsid w:val="00E55118"/>
    <w:rsid w:val="00E558A2"/>
    <w:rsid w:val="00E560FC"/>
    <w:rsid w:val="00E5616E"/>
    <w:rsid w:val="00E56709"/>
    <w:rsid w:val="00E56C73"/>
    <w:rsid w:val="00E5700C"/>
    <w:rsid w:val="00E57780"/>
    <w:rsid w:val="00E578EC"/>
    <w:rsid w:val="00E579A5"/>
    <w:rsid w:val="00E57AB9"/>
    <w:rsid w:val="00E60471"/>
    <w:rsid w:val="00E61152"/>
    <w:rsid w:val="00E61DB1"/>
    <w:rsid w:val="00E61FE2"/>
    <w:rsid w:val="00E62421"/>
    <w:rsid w:val="00E62685"/>
    <w:rsid w:val="00E62E31"/>
    <w:rsid w:val="00E62F96"/>
    <w:rsid w:val="00E62FD1"/>
    <w:rsid w:val="00E640C5"/>
    <w:rsid w:val="00E64CA1"/>
    <w:rsid w:val="00E64FDA"/>
    <w:rsid w:val="00E64FE8"/>
    <w:rsid w:val="00E65B3C"/>
    <w:rsid w:val="00E65F78"/>
    <w:rsid w:val="00E674BC"/>
    <w:rsid w:val="00E67768"/>
    <w:rsid w:val="00E67B3A"/>
    <w:rsid w:val="00E704ED"/>
    <w:rsid w:val="00E71015"/>
    <w:rsid w:val="00E71539"/>
    <w:rsid w:val="00E71BAE"/>
    <w:rsid w:val="00E71FF5"/>
    <w:rsid w:val="00E7231B"/>
    <w:rsid w:val="00E729C5"/>
    <w:rsid w:val="00E72CD1"/>
    <w:rsid w:val="00E72D0C"/>
    <w:rsid w:val="00E73271"/>
    <w:rsid w:val="00E735F3"/>
    <w:rsid w:val="00E73710"/>
    <w:rsid w:val="00E737DA"/>
    <w:rsid w:val="00E74C68"/>
    <w:rsid w:val="00E74D0D"/>
    <w:rsid w:val="00E750EC"/>
    <w:rsid w:val="00E760A0"/>
    <w:rsid w:val="00E769A3"/>
    <w:rsid w:val="00E77B5E"/>
    <w:rsid w:val="00E77F4B"/>
    <w:rsid w:val="00E80226"/>
    <w:rsid w:val="00E8035C"/>
    <w:rsid w:val="00E80FB8"/>
    <w:rsid w:val="00E81CBE"/>
    <w:rsid w:val="00E8234E"/>
    <w:rsid w:val="00E8275B"/>
    <w:rsid w:val="00E83804"/>
    <w:rsid w:val="00E83F55"/>
    <w:rsid w:val="00E844D4"/>
    <w:rsid w:val="00E8467B"/>
    <w:rsid w:val="00E84EA8"/>
    <w:rsid w:val="00E8526C"/>
    <w:rsid w:val="00E86000"/>
    <w:rsid w:val="00E871B8"/>
    <w:rsid w:val="00E8720E"/>
    <w:rsid w:val="00E87EA1"/>
    <w:rsid w:val="00E90097"/>
    <w:rsid w:val="00E9044B"/>
    <w:rsid w:val="00E90612"/>
    <w:rsid w:val="00E90ACE"/>
    <w:rsid w:val="00E91078"/>
    <w:rsid w:val="00E91A61"/>
    <w:rsid w:val="00E92157"/>
    <w:rsid w:val="00E9264A"/>
    <w:rsid w:val="00E92BB3"/>
    <w:rsid w:val="00E936D1"/>
    <w:rsid w:val="00E937E0"/>
    <w:rsid w:val="00E94057"/>
    <w:rsid w:val="00E953E6"/>
    <w:rsid w:val="00E955DA"/>
    <w:rsid w:val="00E959FB"/>
    <w:rsid w:val="00E95B42"/>
    <w:rsid w:val="00E95D3A"/>
    <w:rsid w:val="00E96695"/>
    <w:rsid w:val="00E96ED8"/>
    <w:rsid w:val="00E97522"/>
    <w:rsid w:val="00E975C8"/>
    <w:rsid w:val="00E97B82"/>
    <w:rsid w:val="00E97F8B"/>
    <w:rsid w:val="00EA00F0"/>
    <w:rsid w:val="00EA01F0"/>
    <w:rsid w:val="00EA08DC"/>
    <w:rsid w:val="00EA09C2"/>
    <w:rsid w:val="00EA0BAF"/>
    <w:rsid w:val="00EA0C46"/>
    <w:rsid w:val="00EA11A5"/>
    <w:rsid w:val="00EA215B"/>
    <w:rsid w:val="00EA27C4"/>
    <w:rsid w:val="00EA2AD5"/>
    <w:rsid w:val="00EA2CCA"/>
    <w:rsid w:val="00EA2FDA"/>
    <w:rsid w:val="00EA4BCD"/>
    <w:rsid w:val="00EA4C81"/>
    <w:rsid w:val="00EA4E20"/>
    <w:rsid w:val="00EA4E7F"/>
    <w:rsid w:val="00EA5AD5"/>
    <w:rsid w:val="00EA5B3F"/>
    <w:rsid w:val="00EA649D"/>
    <w:rsid w:val="00EA68CF"/>
    <w:rsid w:val="00EA6B06"/>
    <w:rsid w:val="00EA6CBE"/>
    <w:rsid w:val="00EA6FD2"/>
    <w:rsid w:val="00EA73C0"/>
    <w:rsid w:val="00EA7649"/>
    <w:rsid w:val="00EA7AA9"/>
    <w:rsid w:val="00EA7D89"/>
    <w:rsid w:val="00EA7DF0"/>
    <w:rsid w:val="00EA7F6E"/>
    <w:rsid w:val="00EB007A"/>
    <w:rsid w:val="00EB029E"/>
    <w:rsid w:val="00EB079F"/>
    <w:rsid w:val="00EB0894"/>
    <w:rsid w:val="00EB0EE9"/>
    <w:rsid w:val="00EB0F1B"/>
    <w:rsid w:val="00EB113F"/>
    <w:rsid w:val="00EB19A5"/>
    <w:rsid w:val="00EB2039"/>
    <w:rsid w:val="00EB2255"/>
    <w:rsid w:val="00EB27AC"/>
    <w:rsid w:val="00EB2E5C"/>
    <w:rsid w:val="00EB30E7"/>
    <w:rsid w:val="00EB356A"/>
    <w:rsid w:val="00EB3570"/>
    <w:rsid w:val="00EB395B"/>
    <w:rsid w:val="00EB3D00"/>
    <w:rsid w:val="00EB4044"/>
    <w:rsid w:val="00EB4714"/>
    <w:rsid w:val="00EB4AF0"/>
    <w:rsid w:val="00EB4DAF"/>
    <w:rsid w:val="00EB61CC"/>
    <w:rsid w:val="00EB62C7"/>
    <w:rsid w:val="00EB647B"/>
    <w:rsid w:val="00EB68D0"/>
    <w:rsid w:val="00EB6BE2"/>
    <w:rsid w:val="00EB778D"/>
    <w:rsid w:val="00EB7A0B"/>
    <w:rsid w:val="00EB7E62"/>
    <w:rsid w:val="00EC08FA"/>
    <w:rsid w:val="00EC0A4F"/>
    <w:rsid w:val="00EC0C36"/>
    <w:rsid w:val="00EC10D6"/>
    <w:rsid w:val="00EC110A"/>
    <w:rsid w:val="00EC112E"/>
    <w:rsid w:val="00EC13EF"/>
    <w:rsid w:val="00EC196B"/>
    <w:rsid w:val="00EC19B7"/>
    <w:rsid w:val="00EC1A68"/>
    <w:rsid w:val="00EC1E70"/>
    <w:rsid w:val="00EC1F19"/>
    <w:rsid w:val="00EC2248"/>
    <w:rsid w:val="00EC25DE"/>
    <w:rsid w:val="00EC3885"/>
    <w:rsid w:val="00EC39F2"/>
    <w:rsid w:val="00EC3D5B"/>
    <w:rsid w:val="00EC470D"/>
    <w:rsid w:val="00EC4ED5"/>
    <w:rsid w:val="00EC5316"/>
    <w:rsid w:val="00EC55EE"/>
    <w:rsid w:val="00EC5943"/>
    <w:rsid w:val="00EC5ED6"/>
    <w:rsid w:val="00EC63F6"/>
    <w:rsid w:val="00EC6423"/>
    <w:rsid w:val="00EC69F8"/>
    <w:rsid w:val="00EC6FD7"/>
    <w:rsid w:val="00EC75CC"/>
    <w:rsid w:val="00EC7E07"/>
    <w:rsid w:val="00EC7EF0"/>
    <w:rsid w:val="00ED0818"/>
    <w:rsid w:val="00ED086D"/>
    <w:rsid w:val="00ED087D"/>
    <w:rsid w:val="00ED0923"/>
    <w:rsid w:val="00ED0F6A"/>
    <w:rsid w:val="00ED12D8"/>
    <w:rsid w:val="00ED175A"/>
    <w:rsid w:val="00ED226E"/>
    <w:rsid w:val="00ED241D"/>
    <w:rsid w:val="00ED2523"/>
    <w:rsid w:val="00ED2779"/>
    <w:rsid w:val="00ED27F0"/>
    <w:rsid w:val="00ED2D47"/>
    <w:rsid w:val="00ED3379"/>
    <w:rsid w:val="00ED377C"/>
    <w:rsid w:val="00ED38CC"/>
    <w:rsid w:val="00ED4142"/>
    <w:rsid w:val="00ED48B9"/>
    <w:rsid w:val="00ED4D05"/>
    <w:rsid w:val="00ED5093"/>
    <w:rsid w:val="00ED52E9"/>
    <w:rsid w:val="00ED5B50"/>
    <w:rsid w:val="00ED6417"/>
    <w:rsid w:val="00ED69AE"/>
    <w:rsid w:val="00ED7113"/>
    <w:rsid w:val="00ED716A"/>
    <w:rsid w:val="00ED7A02"/>
    <w:rsid w:val="00ED7A8B"/>
    <w:rsid w:val="00EE0940"/>
    <w:rsid w:val="00EE0ABA"/>
    <w:rsid w:val="00EE1352"/>
    <w:rsid w:val="00EE144C"/>
    <w:rsid w:val="00EE1469"/>
    <w:rsid w:val="00EE15AF"/>
    <w:rsid w:val="00EE2B3C"/>
    <w:rsid w:val="00EE2C0A"/>
    <w:rsid w:val="00EE2D77"/>
    <w:rsid w:val="00EE36F8"/>
    <w:rsid w:val="00EE45C5"/>
    <w:rsid w:val="00EE49D0"/>
    <w:rsid w:val="00EE4BC5"/>
    <w:rsid w:val="00EE4E12"/>
    <w:rsid w:val="00EE4F25"/>
    <w:rsid w:val="00EE54B1"/>
    <w:rsid w:val="00EE54F4"/>
    <w:rsid w:val="00EE5938"/>
    <w:rsid w:val="00EE6791"/>
    <w:rsid w:val="00EE70D9"/>
    <w:rsid w:val="00EE7A31"/>
    <w:rsid w:val="00EE7B5F"/>
    <w:rsid w:val="00EE7C5C"/>
    <w:rsid w:val="00EE7FA7"/>
    <w:rsid w:val="00EF015A"/>
    <w:rsid w:val="00EF0824"/>
    <w:rsid w:val="00EF0890"/>
    <w:rsid w:val="00EF0C23"/>
    <w:rsid w:val="00EF170A"/>
    <w:rsid w:val="00EF1CC0"/>
    <w:rsid w:val="00EF23A6"/>
    <w:rsid w:val="00EF25F9"/>
    <w:rsid w:val="00EF30C9"/>
    <w:rsid w:val="00EF3440"/>
    <w:rsid w:val="00EF4040"/>
    <w:rsid w:val="00EF4270"/>
    <w:rsid w:val="00EF4322"/>
    <w:rsid w:val="00EF43D7"/>
    <w:rsid w:val="00EF44A3"/>
    <w:rsid w:val="00EF4D7F"/>
    <w:rsid w:val="00EF5150"/>
    <w:rsid w:val="00EF5464"/>
    <w:rsid w:val="00EF567D"/>
    <w:rsid w:val="00EF612B"/>
    <w:rsid w:val="00EF615E"/>
    <w:rsid w:val="00EF64AF"/>
    <w:rsid w:val="00EF65E6"/>
    <w:rsid w:val="00EF6681"/>
    <w:rsid w:val="00EF68AD"/>
    <w:rsid w:val="00EF6A82"/>
    <w:rsid w:val="00EF6D3D"/>
    <w:rsid w:val="00EF7005"/>
    <w:rsid w:val="00EF765D"/>
    <w:rsid w:val="00EF7930"/>
    <w:rsid w:val="00EF7C77"/>
    <w:rsid w:val="00EF7EC5"/>
    <w:rsid w:val="00F00105"/>
    <w:rsid w:val="00F00519"/>
    <w:rsid w:val="00F01134"/>
    <w:rsid w:val="00F01C8A"/>
    <w:rsid w:val="00F021A0"/>
    <w:rsid w:val="00F02309"/>
    <w:rsid w:val="00F02A64"/>
    <w:rsid w:val="00F045CC"/>
    <w:rsid w:val="00F0497A"/>
    <w:rsid w:val="00F0522E"/>
    <w:rsid w:val="00F052BC"/>
    <w:rsid w:val="00F0535F"/>
    <w:rsid w:val="00F053BC"/>
    <w:rsid w:val="00F059C5"/>
    <w:rsid w:val="00F05F88"/>
    <w:rsid w:val="00F065EB"/>
    <w:rsid w:val="00F0735F"/>
    <w:rsid w:val="00F10821"/>
    <w:rsid w:val="00F1084C"/>
    <w:rsid w:val="00F10D96"/>
    <w:rsid w:val="00F1109F"/>
    <w:rsid w:val="00F11165"/>
    <w:rsid w:val="00F1152F"/>
    <w:rsid w:val="00F11D81"/>
    <w:rsid w:val="00F126CA"/>
    <w:rsid w:val="00F12BEA"/>
    <w:rsid w:val="00F133C5"/>
    <w:rsid w:val="00F13B8C"/>
    <w:rsid w:val="00F149AE"/>
    <w:rsid w:val="00F14D90"/>
    <w:rsid w:val="00F15908"/>
    <w:rsid w:val="00F159E7"/>
    <w:rsid w:val="00F15E16"/>
    <w:rsid w:val="00F1624E"/>
    <w:rsid w:val="00F166C5"/>
    <w:rsid w:val="00F173F1"/>
    <w:rsid w:val="00F179A4"/>
    <w:rsid w:val="00F17A65"/>
    <w:rsid w:val="00F17A7D"/>
    <w:rsid w:val="00F17DAF"/>
    <w:rsid w:val="00F17F65"/>
    <w:rsid w:val="00F2020A"/>
    <w:rsid w:val="00F203F9"/>
    <w:rsid w:val="00F20817"/>
    <w:rsid w:val="00F21549"/>
    <w:rsid w:val="00F21A6A"/>
    <w:rsid w:val="00F21BFF"/>
    <w:rsid w:val="00F22051"/>
    <w:rsid w:val="00F226AC"/>
    <w:rsid w:val="00F246E5"/>
    <w:rsid w:val="00F24838"/>
    <w:rsid w:val="00F24889"/>
    <w:rsid w:val="00F24BCC"/>
    <w:rsid w:val="00F24C7F"/>
    <w:rsid w:val="00F24D06"/>
    <w:rsid w:val="00F24EE7"/>
    <w:rsid w:val="00F25C31"/>
    <w:rsid w:val="00F261D5"/>
    <w:rsid w:val="00F26250"/>
    <w:rsid w:val="00F26C89"/>
    <w:rsid w:val="00F27322"/>
    <w:rsid w:val="00F27AFC"/>
    <w:rsid w:val="00F300D3"/>
    <w:rsid w:val="00F309E0"/>
    <w:rsid w:val="00F30A3A"/>
    <w:rsid w:val="00F31086"/>
    <w:rsid w:val="00F31450"/>
    <w:rsid w:val="00F31E10"/>
    <w:rsid w:val="00F32079"/>
    <w:rsid w:val="00F32373"/>
    <w:rsid w:val="00F323CE"/>
    <w:rsid w:val="00F330F7"/>
    <w:rsid w:val="00F33568"/>
    <w:rsid w:val="00F336F5"/>
    <w:rsid w:val="00F33D2E"/>
    <w:rsid w:val="00F33E16"/>
    <w:rsid w:val="00F348B0"/>
    <w:rsid w:val="00F34BC5"/>
    <w:rsid w:val="00F34DB7"/>
    <w:rsid w:val="00F35924"/>
    <w:rsid w:val="00F3623B"/>
    <w:rsid w:val="00F3650A"/>
    <w:rsid w:val="00F367DC"/>
    <w:rsid w:val="00F36848"/>
    <w:rsid w:val="00F36E82"/>
    <w:rsid w:val="00F37AEA"/>
    <w:rsid w:val="00F400B4"/>
    <w:rsid w:val="00F40543"/>
    <w:rsid w:val="00F40DF9"/>
    <w:rsid w:val="00F41124"/>
    <w:rsid w:val="00F412B7"/>
    <w:rsid w:val="00F41384"/>
    <w:rsid w:val="00F413F3"/>
    <w:rsid w:val="00F4170A"/>
    <w:rsid w:val="00F421BA"/>
    <w:rsid w:val="00F424A0"/>
    <w:rsid w:val="00F44187"/>
    <w:rsid w:val="00F4455C"/>
    <w:rsid w:val="00F4462C"/>
    <w:rsid w:val="00F448D8"/>
    <w:rsid w:val="00F44B79"/>
    <w:rsid w:val="00F44C27"/>
    <w:rsid w:val="00F45E0C"/>
    <w:rsid w:val="00F46481"/>
    <w:rsid w:val="00F46524"/>
    <w:rsid w:val="00F46B16"/>
    <w:rsid w:val="00F46FD6"/>
    <w:rsid w:val="00F47891"/>
    <w:rsid w:val="00F47A9A"/>
    <w:rsid w:val="00F5016E"/>
    <w:rsid w:val="00F508A4"/>
    <w:rsid w:val="00F5095B"/>
    <w:rsid w:val="00F50A4D"/>
    <w:rsid w:val="00F50B62"/>
    <w:rsid w:val="00F51050"/>
    <w:rsid w:val="00F515A4"/>
    <w:rsid w:val="00F51ABB"/>
    <w:rsid w:val="00F51C99"/>
    <w:rsid w:val="00F51DAF"/>
    <w:rsid w:val="00F52177"/>
    <w:rsid w:val="00F521C4"/>
    <w:rsid w:val="00F52449"/>
    <w:rsid w:val="00F53937"/>
    <w:rsid w:val="00F53BD3"/>
    <w:rsid w:val="00F54708"/>
    <w:rsid w:val="00F547BC"/>
    <w:rsid w:val="00F5480D"/>
    <w:rsid w:val="00F565D8"/>
    <w:rsid w:val="00F567F8"/>
    <w:rsid w:val="00F56CC1"/>
    <w:rsid w:val="00F572FC"/>
    <w:rsid w:val="00F573D0"/>
    <w:rsid w:val="00F574C3"/>
    <w:rsid w:val="00F575A4"/>
    <w:rsid w:val="00F5791F"/>
    <w:rsid w:val="00F60306"/>
    <w:rsid w:val="00F60F69"/>
    <w:rsid w:val="00F61007"/>
    <w:rsid w:val="00F614C9"/>
    <w:rsid w:val="00F61A6A"/>
    <w:rsid w:val="00F621BB"/>
    <w:rsid w:val="00F624CA"/>
    <w:rsid w:val="00F62EB8"/>
    <w:rsid w:val="00F63653"/>
    <w:rsid w:val="00F63734"/>
    <w:rsid w:val="00F639F3"/>
    <w:rsid w:val="00F650AE"/>
    <w:rsid w:val="00F655CB"/>
    <w:rsid w:val="00F65CF8"/>
    <w:rsid w:val="00F6626D"/>
    <w:rsid w:val="00F665CA"/>
    <w:rsid w:val="00F66674"/>
    <w:rsid w:val="00F6682D"/>
    <w:rsid w:val="00F6688E"/>
    <w:rsid w:val="00F67940"/>
    <w:rsid w:val="00F701E2"/>
    <w:rsid w:val="00F7052E"/>
    <w:rsid w:val="00F7066B"/>
    <w:rsid w:val="00F706DC"/>
    <w:rsid w:val="00F72036"/>
    <w:rsid w:val="00F726EA"/>
    <w:rsid w:val="00F72869"/>
    <w:rsid w:val="00F7299A"/>
    <w:rsid w:val="00F72CAE"/>
    <w:rsid w:val="00F72E68"/>
    <w:rsid w:val="00F72E84"/>
    <w:rsid w:val="00F73078"/>
    <w:rsid w:val="00F732F6"/>
    <w:rsid w:val="00F7349D"/>
    <w:rsid w:val="00F736C6"/>
    <w:rsid w:val="00F740CA"/>
    <w:rsid w:val="00F743CE"/>
    <w:rsid w:val="00F74524"/>
    <w:rsid w:val="00F75151"/>
    <w:rsid w:val="00F755B6"/>
    <w:rsid w:val="00F75EAC"/>
    <w:rsid w:val="00F7607D"/>
    <w:rsid w:val="00F762CD"/>
    <w:rsid w:val="00F76B9B"/>
    <w:rsid w:val="00F76DF4"/>
    <w:rsid w:val="00F77093"/>
    <w:rsid w:val="00F7784E"/>
    <w:rsid w:val="00F778BB"/>
    <w:rsid w:val="00F779FE"/>
    <w:rsid w:val="00F77BB5"/>
    <w:rsid w:val="00F8025D"/>
    <w:rsid w:val="00F805F7"/>
    <w:rsid w:val="00F80A48"/>
    <w:rsid w:val="00F8150C"/>
    <w:rsid w:val="00F81A6E"/>
    <w:rsid w:val="00F8253B"/>
    <w:rsid w:val="00F82FBA"/>
    <w:rsid w:val="00F831C3"/>
    <w:rsid w:val="00F835EB"/>
    <w:rsid w:val="00F83C0E"/>
    <w:rsid w:val="00F83DEC"/>
    <w:rsid w:val="00F83F45"/>
    <w:rsid w:val="00F84371"/>
    <w:rsid w:val="00F847D9"/>
    <w:rsid w:val="00F85022"/>
    <w:rsid w:val="00F858C6"/>
    <w:rsid w:val="00F85A34"/>
    <w:rsid w:val="00F86EDB"/>
    <w:rsid w:val="00F873A1"/>
    <w:rsid w:val="00F87B5D"/>
    <w:rsid w:val="00F9024C"/>
    <w:rsid w:val="00F902C7"/>
    <w:rsid w:val="00F904D0"/>
    <w:rsid w:val="00F90559"/>
    <w:rsid w:val="00F907D6"/>
    <w:rsid w:val="00F90AC7"/>
    <w:rsid w:val="00F90BC7"/>
    <w:rsid w:val="00F90DAB"/>
    <w:rsid w:val="00F9122A"/>
    <w:rsid w:val="00F9164C"/>
    <w:rsid w:val="00F91A63"/>
    <w:rsid w:val="00F91D64"/>
    <w:rsid w:val="00F9254E"/>
    <w:rsid w:val="00F92FFF"/>
    <w:rsid w:val="00F93126"/>
    <w:rsid w:val="00F93373"/>
    <w:rsid w:val="00F936BD"/>
    <w:rsid w:val="00F93F8B"/>
    <w:rsid w:val="00F94090"/>
    <w:rsid w:val="00F940BB"/>
    <w:rsid w:val="00F94C05"/>
    <w:rsid w:val="00F9508F"/>
    <w:rsid w:val="00F95BE0"/>
    <w:rsid w:val="00F96416"/>
    <w:rsid w:val="00F96D19"/>
    <w:rsid w:val="00F96D7E"/>
    <w:rsid w:val="00F978F7"/>
    <w:rsid w:val="00F97BA2"/>
    <w:rsid w:val="00F97C6F"/>
    <w:rsid w:val="00FA276E"/>
    <w:rsid w:val="00FA28F1"/>
    <w:rsid w:val="00FA304C"/>
    <w:rsid w:val="00FA3123"/>
    <w:rsid w:val="00FA31E7"/>
    <w:rsid w:val="00FA370E"/>
    <w:rsid w:val="00FA3B59"/>
    <w:rsid w:val="00FA4261"/>
    <w:rsid w:val="00FA49BD"/>
    <w:rsid w:val="00FA4B78"/>
    <w:rsid w:val="00FA5D02"/>
    <w:rsid w:val="00FA5F9A"/>
    <w:rsid w:val="00FA61F7"/>
    <w:rsid w:val="00FA620F"/>
    <w:rsid w:val="00FA6682"/>
    <w:rsid w:val="00FA66BF"/>
    <w:rsid w:val="00FA692B"/>
    <w:rsid w:val="00FA6BE4"/>
    <w:rsid w:val="00FA6E24"/>
    <w:rsid w:val="00FB04BF"/>
    <w:rsid w:val="00FB0659"/>
    <w:rsid w:val="00FB13F3"/>
    <w:rsid w:val="00FB1B07"/>
    <w:rsid w:val="00FB1C08"/>
    <w:rsid w:val="00FB1DA4"/>
    <w:rsid w:val="00FB203E"/>
    <w:rsid w:val="00FB22F8"/>
    <w:rsid w:val="00FB24E6"/>
    <w:rsid w:val="00FB3010"/>
    <w:rsid w:val="00FB3162"/>
    <w:rsid w:val="00FB3853"/>
    <w:rsid w:val="00FB52B5"/>
    <w:rsid w:val="00FB52BB"/>
    <w:rsid w:val="00FB5374"/>
    <w:rsid w:val="00FB59F3"/>
    <w:rsid w:val="00FB5E94"/>
    <w:rsid w:val="00FB6000"/>
    <w:rsid w:val="00FB613B"/>
    <w:rsid w:val="00FB64D7"/>
    <w:rsid w:val="00FB6E27"/>
    <w:rsid w:val="00FB73E6"/>
    <w:rsid w:val="00FB7610"/>
    <w:rsid w:val="00FB7868"/>
    <w:rsid w:val="00FB7CBF"/>
    <w:rsid w:val="00FC0093"/>
    <w:rsid w:val="00FC0158"/>
    <w:rsid w:val="00FC022E"/>
    <w:rsid w:val="00FC044F"/>
    <w:rsid w:val="00FC082D"/>
    <w:rsid w:val="00FC0C04"/>
    <w:rsid w:val="00FC0C83"/>
    <w:rsid w:val="00FC109A"/>
    <w:rsid w:val="00FC1CA9"/>
    <w:rsid w:val="00FC2A15"/>
    <w:rsid w:val="00FC2CE3"/>
    <w:rsid w:val="00FC3A1D"/>
    <w:rsid w:val="00FC3E41"/>
    <w:rsid w:val="00FC3F50"/>
    <w:rsid w:val="00FC3F5D"/>
    <w:rsid w:val="00FC402A"/>
    <w:rsid w:val="00FC433C"/>
    <w:rsid w:val="00FC435F"/>
    <w:rsid w:val="00FC43DB"/>
    <w:rsid w:val="00FC48CD"/>
    <w:rsid w:val="00FC4D0F"/>
    <w:rsid w:val="00FC4DBA"/>
    <w:rsid w:val="00FC5027"/>
    <w:rsid w:val="00FC50EA"/>
    <w:rsid w:val="00FC57A7"/>
    <w:rsid w:val="00FC5AB7"/>
    <w:rsid w:val="00FC5C1E"/>
    <w:rsid w:val="00FC5CC8"/>
    <w:rsid w:val="00FC5FF9"/>
    <w:rsid w:val="00FC677E"/>
    <w:rsid w:val="00FC74ED"/>
    <w:rsid w:val="00FD047C"/>
    <w:rsid w:val="00FD05BF"/>
    <w:rsid w:val="00FD09B0"/>
    <w:rsid w:val="00FD0A8B"/>
    <w:rsid w:val="00FD0EE9"/>
    <w:rsid w:val="00FD1302"/>
    <w:rsid w:val="00FD2D87"/>
    <w:rsid w:val="00FD3273"/>
    <w:rsid w:val="00FD38E6"/>
    <w:rsid w:val="00FD3A2B"/>
    <w:rsid w:val="00FD4313"/>
    <w:rsid w:val="00FD5183"/>
    <w:rsid w:val="00FD539D"/>
    <w:rsid w:val="00FD58DC"/>
    <w:rsid w:val="00FD5A4A"/>
    <w:rsid w:val="00FD5E8D"/>
    <w:rsid w:val="00FD6416"/>
    <w:rsid w:val="00FD6C5A"/>
    <w:rsid w:val="00FD6CFF"/>
    <w:rsid w:val="00FD6F0A"/>
    <w:rsid w:val="00FD7533"/>
    <w:rsid w:val="00FD7867"/>
    <w:rsid w:val="00FE00EB"/>
    <w:rsid w:val="00FE0BC3"/>
    <w:rsid w:val="00FE0EB7"/>
    <w:rsid w:val="00FE0F12"/>
    <w:rsid w:val="00FE1414"/>
    <w:rsid w:val="00FE14DA"/>
    <w:rsid w:val="00FE1538"/>
    <w:rsid w:val="00FE177B"/>
    <w:rsid w:val="00FE1860"/>
    <w:rsid w:val="00FE196B"/>
    <w:rsid w:val="00FE1F95"/>
    <w:rsid w:val="00FE22C4"/>
    <w:rsid w:val="00FE25BF"/>
    <w:rsid w:val="00FE2701"/>
    <w:rsid w:val="00FE2D5C"/>
    <w:rsid w:val="00FE2EAA"/>
    <w:rsid w:val="00FE2FCC"/>
    <w:rsid w:val="00FE40A8"/>
    <w:rsid w:val="00FE445B"/>
    <w:rsid w:val="00FE487A"/>
    <w:rsid w:val="00FE55D2"/>
    <w:rsid w:val="00FE5728"/>
    <w:rsid w:val="00FE5922"/>
    <w:rsid w:val="00FE5B6A"/>
    <w:rsid w:val="00FE5C49"/>
    <w:rsid w:val="00FE7201"/>
    <w:rsid w:val="00FE7559"/>
    <w:rsid w:val="00FE7A70"/>
    <w:rsid w:val="00FE7DCE"/>
    <w:rsid w:val="00FF06E6"/>
    <w:rsid w:val="00FF0FE9"/>
    <w:rsid w:val="00FF12DC"/>
    <w:rsid w:val="00FF18DA"/>
    <w:rsid w:val="00FF19C5"/>
    <w:rsid w:val="00FF1F82"/>
    <w:rsid w:val="00FF1FAE"/>
    <w:rsid w:val="00FF27A3"/>
    <w:rsid w:val="00FF2819"/>
    <w:rsid w:val="00FF28C7"/>
    <w:rsid w:val="00FF2FBE"/>
    <w:rsid w:val="00FF3292"/>
    <w:rsid w:val="00FF3527"/>
    <w:rsid w:val="00FF3746"/>
    <w:rsid w:val="00FF4380"/>
    <w:rsid w:val="00FF45BB"/>
    <w:rsid w:val="00FF5076"/>
    <w:rsid w:val="00FF5FE7"/>
    <w:rsid w:val="00FF7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8D2"/>
  <w15:chartTrackingRefBased/>
  <w15:docId w15:val="{397E0750-0F1F-4B0D-B6B1-14683D6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paragraph" w:styleId="Heading1">
    <w:name w:val="heading 1"/>
    <w:basedOn w:val="Normal"/>
    <w:next w:val="Normal"/>
    <w:link w:val="Heading1Char"/>
    <w:qFormat/>
    <w:rsid w:val="004F2045"/>
    <w:pPr>
      <w:keepNext/>
      <w:outlineLvl w:val="0"/>
    </w:pPr>
    <w:rPr>
      <w:bCs/>
      <w:szCs w:val="24"/>
      <w:lang w:eastAsia="lt-LT"/>
    </w:rPr>
  </w:style>
  <w:style w:type="paragraph" w:styleId="Heading2">
    <w:name w:val="heading 2"/>
    <w:basedOn w:val="Normal"/>
    <w:next w:val="Normal"/>
    <w:link w:val="Heading2Char"/>
    <w:uiPriority w:val="9"/>
    <w:semiHidden/>
    <w:unhideWhenUsed/>
    <w:qFormat/>
    <w:rsid w:val="004F2045"/>
    <w:pPr>
      <w:keepNext/>
      <w:keepLines/>
      <w:spacing w:before="40"/>
      <w:outlineLvl w:val="1"/>
    </w:pPr>
    <w:rPr>
      <w:rFonts w:ascii="Cambria" w:hAnsi="Cambria"/>
      <w:bCs/>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F6B"/>
    <w:pPr>
      <w:tabs>
        <w:tab w:val="center" w:pos="4320"/>
        <w:tab w:val="right" w:pos="8640"/>
      </w:tabs>
    </w:pPr>
    <w:rPr>
      <w:b w:val="0"/>
    </w:rPr>
  </w:style>
  <w:style w:type="character" w:customStyle="1" w:styleId="HeaderChar">
    <w:name w:val="Header Char"/>
    <w:basedOn w:val="DefaultParagraphFont"/>
    <w:link w:val="Header"/>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
    <w:uiPriority w:val="99"/>
    <w:rsid w:val="00BB5F6B"/>
    <w:rPr>
      <w:vertAlign w:val="superscript"/>
    </w:rPr>
  </w:style>
  <w:style w:type="paragraph" w:styleId="ListParagraph">
    <w:name w:val="List Paragraph"/>
    <w:basedOn w:val="Normal"/>
    <w:uiPriority w:val="34"/>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iPriority w:val="99"/>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24">
    <w:name w:val="Font Style24"/>
    <w:basedOn w:val="DefaultParagraphFont"/>
    <w:uiPriority w:val="99"/>
    <w:rsid w:val="00164F89"/>
    <w:rPr>
      <w:rFonts w:ascii="Times New Roman" w:hAnsi="Times New Roman" w:cs="Times New Roman"/>
      <w:color w:val="000000"/>
      <w:sz w:val="22"/>
      <w:szCs w:val="22"/>
    </w:rPr>
  </w:style>
  <w:style w:type="character" w:customStyle="1" w:styleId="FontStyle25">
    <w:name w:val="Font Style25"/>
    <w:basedOn w:val="DefaultParagraphFont"/>
    <w:uiPriority w:val="99"/>
    <w:rsid w:val="00820977"/>
    <w:rPr>
      <w:rFonts w:ascii="Times New Roman" w:hAnsi="Times New Roman" w:cs="Times New Roman"/>
      <w:b/>
      <w:bCs/>
      <w:color w:val="000000"/>
      <w:sz w:val="22"/>
      <w:szCs w:val="22"/>
    </w:rPr>
  </w:style>
  <w:style w:type="paragraph" w:customStyle="1" w:styleId="Style2">
    <w:name w:val="Style2"/>
    <w:basedOn w:val="Normal"/>
    <w:uiPriority w:val="99"/>
    <w:rsid w:val="00A0178E"/>
    <w:pPr>
      <w:widowControl w:val="0"/>
      <w:autoSpaceDE w:val="0"/>
      <w:autoSpaceDN w:val="0"/>
      <w:adjustRightInd w:val="0"/>
      <w:spacing w:line="209" w:lineRule="exact"/>
      <w:jc w:val="both"/>
    </w:pPr>
    <w:rPr>
      <w:b w:val="0"/>
      <w:szCs w:val="24"/>
      <w:lang w:eastAsia="lt-LT"/>
    </w:rPr>
  </w:style>
  <w:style w:type="character" w:customStyle="1" w:styleId="FontStyle28">
    <w:name w:val="Font Style28"/>
    <w:basedOn w:val="DefaultParagraphFont"/>
    <w:uiPriority w:val="99"/>
    <w:rsid w:val="00A0178E"/>
    <w:rPr>
      <w:rFonts w:ascii="Times New Roman" w:hAnsi="Times New Roman" w:cs="Times New Roman"/>
      <w:b/>
      <w:bCs/>
      <w:color w:val="000000"/>
      <w:sz w:val="16"/>
      <w:szCs w:val="16"/>
    </w:rPr>
  </w:style>
  <w:style w:type="paragraph" w:customStyle="1" w:styleId="Style18">
    <w:name w:val="Style18"/>
    <w:basedOn w:val="Normal"/>
    <w:uiPriority w:val="99"/>
    <w:rsid w:val="005C49D2"/>
    <w:pPr>
      <w:widowControl w:val="0"/>
      <w:autoSpaceDE w:val="0"/>
      <w:autoSpaceDN w:val="0"/>
      <w:adjustRightInd w:val="0"/>
      <w:jc w:val="both"/>
    </w:pPr>
    <w:rPr>
      <w:rFonts w:eastAsiaTheme="minorEastAsia"/>
      <w:b w:val="0"/>
      <w:szCs w:val="24"/>
      <w:lang w:eastAsia="lt-LT"/>
    </w:rPr>
  </w:style>
  <w:style w:type="paragraph" w:customStyle="1" w:styleId="Style8">
    <w:name w:val="Style8"/>
    <w:basedOn w:val="Normal"/>
    <w:uiPriority w:val="99"/>
    <w:rsid w:val="00414F4E"/>
    <w:pPr>
      <w:widowControl w:val="0"/>
      <w:autoSpaceDE w:val="0"/>
      <w:autoSpaceDN w:val="0"/>
      <w:adjustRightInd w:val="0"/>
      <w:spacing w:line="202" w:lineRule="exact"/>
      <w:jc w:val="both"/>
    </w:pPr>
    <w:rPr>
      <w:rFonts w:eastAsiaTheme="minorEastAsia"/>
      <w:b w:val="0"/>
      <w:szCs w:val="24"/>
      <w:lang w:eastAsia="lt-LT"/>
    </w:rPr>
  </w:style>
  <w:style w:type="character" w:customStyle="1" w:styleId="FontStyle30">
    <w:name w:val="Font Style30"/>
    <w:basedOn w:val="DefaultParagraphFont"/>
    <w:uiPriority w:val="99"/>
    <w:rsid w:val="00414F4E"/>
    <w:rPr>
      <w:rFonts w:ascii="Times New Roman" w:hAnsi="Times New Roman" w:cs="Times New Roman"/>
      <w:i/>
      <w:iCs/>
      <w:color w:val="000000"/>
      <w:sz w:val="16"/>
      <w:szCs w:val="16"/>
    </w:rPr>
  </w:style>
  <w:style w:type="character" w:customStyle="1" w:styleId="FontStyle23">
    <w:name w:val="Font Style23"/>
    <w:basedOn w:val="DefaultParagraphFont"/>
    <w:uiPriority w:val="99"/>
    <w:rsid w:val="00FF4380"/>
    <w:rPr>
      <w:rFonts w:ascii="Times New Roman" w:hAnsi="Times New Roman" w:cs="Times New Roman"/>
      <w:i/>
      <w:iCs/>
      <w:color w:val="000000"/>
      <w:sz w:val="22"/>
      <w:szCs w:val="22"/>
    </w:rPr>
  </w:style>
  <w:style w:type="character" w:customStyle="1" w:styleId="FontStyle16">
    <w:name w:val="Font Style16"/>
    <w:basedOn w:val="DefaultParagraphFont"/>
    <w:uiPriority w:val="99"/>
    <w:rsid w:val="002652C7"/>
    <w:rPr>
      <w:rFonts w:ascii="Times New Roman" w:hAnsi="Times New Roman" w:cs="Times New Roman"/>
      <w:i/>
      <w:iCs/>
      <w:color w:val="000000"/>
      <w:sz w:val="20"/>
      <w:szCs w:val="20"/>
    </w:rPr>
  </w:style>
  <w:style w:type="character" w:customStyle="1" w:styleId="FontStyle15">
    <w:name w:val="Font Style15"/>
    <w:basedOn w:val="DefaultParagraphFont"/>
    <w:uiPriority w:val="99"/>
    <w:rsid w:val="007D1F43"/>
    <w:rPr>
      <w:rFonts w:ascii="Times New Roman" w:hAnsi="Times New Roman" w:cs="Times New Roman"/>
      <w:color w:val="000000"/>
      <w:sz w:val="20"/>
      <w:szCs w:val="20"/>
    </w:rPr>
  </w:style>
  <w:style w:type="paragraph" w:customStyle="1" w:styleId="Default">
    <w:name w:val="Default"/>
    <w:rsid w:val="007129A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46">
    <w:name w:val="Font Style46"/>
    <w:basedOn w:val="DefaultParagraphFont"/>
    <w:uiPriority w:val="99"/>
    <w:rsid w:val="003B6236"/>
    <w:rPr>
      <w:rFonts w:ascii="Calibri" w:hAnsi="Calibri" w:cs="Calibri"/>
      <w:color w:val="000000"/>
      <w:sz w:val="20"/>
      <w:szCs w:val="20"/>
    </w:rPr>
  </w:style>
  <w:style w:type="character" w:customStyle="1" w:styleId="FontStyle157">
    <w:name w:val="Font Style157"/>
    <w:basedOn w:val="DefaultParagraphFont"/>
    <w:uiPriority w:val="99"/>
    <w:rsid w:val="00297BF3"/>
    <w:rPr>
      <w:rFonts w:ascii="Times New Roman" w:hAnsi="Times New Roman" w:cs="Times New Roman"/>
      <w:color w:val="000000"/>
      <w:spacing w:val="10"/>
      <w:sz w:val="18"/>
      <w:szCs w:val="18"/>
    </w:rPr>
  </w:style>
  <w:style w:type="paragraph" w:customStyle="1" w:styleId="Style6">
    <w:name w:val="Style6"/>
    <w:basedOn w:val="Normal"/>
    <w:uiPriority w:val="99"/>
    <w:rsid w:val="00297BF3"/>
    <w:pPr>
      <w:widowControl w:val="0"/>
      <w:autoSpaceDE w:val="0"/>
      <w:autoSpaceDN w:val="0"/>
      <w:adjustRightInd w:val="0"/>
      <w:spacing w:line="255" w:lineRule="exact"/>
      <w:ind w:firstLine="720"/>
      <w:jc w:val="both"/>
    </w:pPr>
    <w:rPr>
      <w:rFonts w:eastAsiaTheme="minorEastAsia"/>
      <w:b w:val="0"/>
      <w:szCs w:val="24"/>
      <w:lang w:eastAsia="lt-LT"/>
    </w:rPr>
  </w:style>
  <w:style w:type="character" w:customStyle="1" w:styleId="FontStyle156">
    <w:name w:val="Font Style156"/>
    <w:basedOn w:val="DefaultParagraphFont"/>
    <w:uiPriority w:val="99"/>
    <w:rsid w:val="00297BF3"/>
    <w:rPr>
      <w:rFonts w:ascii="Times New Roman" w:hAnsi="Times New Roman" w:cs="Times New Roman"/>
      <w:i/>
      <w:iCs/>
      <w:color w:val="000000"/>
      <w:sz w:val="18"/>
      <w:szCs w:val="18"/>
    </w:rPr>
  </w:style>
  <w:style w:type="character" w:customStyle="1" w:styleId="FontStyle171">
    <w:name w:val="Font Style171"/>
    <w:basedOn w:val="DefaultParagraphFont"/>
    <w:uiPriority w:val="99"/>
    <w:rsid w:val="00297BF3"/>
    <w:rPr>
      <w:rFonts w:ascii="Times New Roman" w:hAnsi="Times New Roman" w:cs="Times New Roman"/>
      <w:i/>
      <w:iCs/>
      <w:color w:val="000000"/>
      <w:sz w:val="12"/>
      <w:szCs w:val="12"/>
    </w:rPr>
  </w:style>
  <w:style w:type="paragraph" w:styleId="NormalWeb">
    <w:name w:val="Normal (Web)"/>
    <w:basedOn w:val="Normal"/>
    <w:uiPriority w:val="99"/>
    <w:unhideWhenUsed/>
    <w:rsid w:val="00297BF3"/>
    <w:pPr>
      <w:spacing w:before="100" w:beforeAutospacing="1" w:after="100" w:afterAutospacing="1"/>
    </w:pPr>
    <w:rPr>
      <w:b w:val="0"/>
      <w:szCs w:val="24"/>
      <w:lang w:eastAsia="lt-LT"/>
    </w:rPr>
  </w:style>
  <w:style w:type="character" w:customStyle="1" w:styleId="FontStyle17">
    <w:name w:val="Font Style17"/>
    <w:basedOn w:val="DefaultParagraphFont"/>
    <w:uiPriority w:val="99"/>
    <w:rsid w:val="00297BF3"/>
    <w:rPr>
      <w:rFonts w:ascii="Times New Roman" w:hAnsi="Times New Roman" w:cs="Times New Roman"/>
      <w:color w:val="000000"/>
      <w:sz w:val="22"/>
      <w:szCs w:val="22"/>
    </w:rPr>
  </w:style>
  <w:style w:type="character" w:customStyle="1" w:styleId="FontStyle13">
    <w:name w:val="Font Style13"/>
    <w:basedOn w:val="DefaultParagraphFont"/>
    <w:uiPriority w:val="99"/>
    <w:rsid w:val="00297BF3"/>
    <w:rPr>
      <w:rFonts w:ascii="Georgia" w:hAnsi="Georgia" w:cs="Georgia"/>
      <w:color w:val="000000"/>
      <w:sz w:val="20"/>
      <w:szCs w:val="20"/>
    </w:rPr>
  </w:style>
  <w:style w:type="character" w:styleId="UnresolvedMention">
    <w:name w:val="Unresolved Mention"/>
    <w:basedOn w:val="DefaultParagraphFont"/>
    <w:uiPriority w:val="99"/>
    <w:semiHidden/>
    <w:unhideWhenUsed/>
    <w:rsid w:val="00962372"/>
    <w:rPr>
      <w:color w:val="605E5C"/>
      <w:shd w:val="clear" w:color="auto" w:fill="E1DFDD"/>
    </w:rPr>
  </w:style>
  <w:style w:type="character" w:customStyle="1" w:styleId="FontStyle20">
    <w:name w:val="Font Style20"/>
    <w:basedOn w:val="DefaultParagraphFont"/>
    <w:uiPriority w:val="99"/>
    <w:rsid w:val="003E1B17"/>
    <w:rPr>
      <w:rFonts w:ascii="Times New Roman" w:hAnsi="Times New Roman" w:cs="Times New Roman"/>
      <w:color w:val="000000"/>
      <w:sz w:val="22"/>
      <w:szCs w:val="22"/>
    </w:rPr>
  </w:style>
  <w:style w:type="character" w:customStyle="1" w:styleId="Heading1Char">
    <w:name w:val="Heading 1 Char"/>
    <w:basedOn w:val="DefaultParagraphFont"/>
    <w:link w:val="Heading1"/>
    <w:rsid w:val="004F2045"/>
    <w:rPr>
      <w:rFonts w:ascii="Times New Roman" w:eastAsia="Times New Roman" w:hAnsi="Times New Roman" w:cs="Times New Roman"/>
      <w:b/>
      <w:bCs/>
      <w:sz w:val="24"/>
      <w:szCs w:val="24"/>
      <w:lang w:val="lt-LT" w:eastAsia="lt-LT"/>
    </w:rPr>
  </w:style>
  <w:style w:type="paragraph" w:customStyle="1" w:styleId="Heading21">
    <w:name w:val="Heading 21"/>
    <w:basedOn w:val="Normal"/>
    <w:next w:val="Normal"/>
    <w:uiPriority w:val="9"/>
    <w:semiHidden/>
    <w:unhideWhenUsed/>
    <w:qFormat/>
    <w:rsid w:val="004F2045"/>
    <w:pPr>
      <w:keepNext/>
      <w:keepLines/>
      <w:spacing w:before="200"/>
      <w:outlineLvl w:val="1"/>
    </w:pPr>
    <w:rPr>
      <w:rFonts w:ascii="Cambria" w:hAnsi="Cambria"/>
      <w:bCs/>
      <w:color w:val="4F81BD"/>
      <w:sz w:val="26"/>
      <w:szCs w:val="26"/>
      <w:lang w:eastAsia="lt-LT"/>
    </w:rPr>
  </w:style>
  <w:style w:type="numbering" w:customStyle="1" w:styleId="NoList1">
    <w:name w:val="No List1"/>
    <w:next w:val="NoList"/>
    <w:uiPriority w:val="99"/>
    <w:semiHidden/>
    <w:unhideWhenUsed/>
    <w:rsid w:val="004F2045"/>
  </w:style>
  <w:style w:type="paragraph" w:styleId="Title">
    <w:name w:val="Title"/>
    <w:basedOn w:val="Normal"/>
    <w:link w:val="TitleChar"/>
    <w:qFormat/>
    <w:rsid w:val="004F2045"/>
    <w:pPr>
      <w:jc w:val="center"/>
    </w:pPr>
    <w:rPr>
      <w:bCs/>
      <w:szCs w:val="24"/>
      <w:lang w:eastAsia="lt-LT"/>
    </w:rPr>
  </w:style>
  <w:style w:type="character" w:customStyle="1" w:styleId="TitleChar">
    <w:name w:val="Title Char"/>
    <w:basedOn w:val="DefaultParagraphFont"/>
    <w:link w:val="Title"/>
    <w:rsid w:val="004F2045"/>
    <w:rPr>
      <w:rFonts w:ascii="Times New Roman" w:eastAsia="Times New Roman" w:hAnsi="Times New Roman" w:cs="Times New Roman"/>
      <w:b/>
      <w:bCs/>
      <w:sz w:val="24"/>
      <w:szCs w:val="24"/>
      <w:lang w:val="lt-LT" w:eastAsia="lt-LT"/>
    </w:rPr>
  </w:style>
  <w:style w:type="paragraph" w:styleId="BodyText0">
    <w:name w:val="Body Text"/>
    <w:basedOn w:val="Normal"/>
    <w:link w:val="BodyTextChar"/>
    <w:semiHidden/>
    <w:unhideWhenUsed/>
    <w:rsid w:val="004F2045"/>
    <w:pPr>
      <w:jc w:val="both"/>
    </w:pPr>
    <w:rPr>
      <w:b w:val="0"/>
      <w:szCs w:val="24"/>
      <w:lang w:eastAsia="lt-LT"/>
    </w:rPr>
  </w:style>
  <w:style w:type="character" w:customStyle="1" w:styleId="BodyTextChar">
    <w:name w:val="Body Text Char"/>
    <w:basedOn w:val="DefaultParagraphFont"/>
    <w:link w:val="BodyText0"/>
    <w:semiHidden/>
    <w:rsid w:val="004F2045"/>
    <w:rPr>
      <w:rFonts w:ascii="Times New Roman" w:eastAsia="Times New Roman" w:hAnsi="Times New Roman" w:cs="Times New Roman"/>
      <w:sz w:val="24"/>
      <w:szCs w:val="24"/>
      <w:lang w:val="lt-LT" w:eastAsia="lt-LT"/>
    </w:rPr>
  </w:style>
  <w:style w:type="paragraph" w:styleId="BodyText3">
    <w:name w:val="Body Text 3"/>
    <w:basedOn w:val="Normal"/>
    <w:link w:val="BodyText3Char"/>
    <w:semiHidden/>
    <w:unhideWhenUsed/>
    <w:rsid w:val="004F2045"/>
    <w:pPr>
      <w:spacing w:after="120"/>
    </w:pPr>
    <w:rPr>
      <w:b w:val="0"/>
      <w:sz w:val="16"/>
      <w:szCs w:val="16"/>
      <w:lang w:val="en-GB" w:eastAsia="lt-LT"/>
    </w:rPr>
  </w:style>
  <w:style w:type="character" w:customStyle="1" w:styleId="BodyText3Char">
    <w:name w:val="Body Text 3 Char"/>
    <w:basedOn w:val="DefaultParagraphFont"/>
    <w:link w:val="BodyText3"/>
    <w:semiHidden/>
    <w:rsid w:val="004F2045"/>
    <w:rPr>
      <w:rFonts w:ascii="Times New Roman" w:eastAsia="Times New Roman" w:hAnsi="Times New Roman" w:cs="Times New Roman"/>
      <w:sz w:val="16"/>
      <w:szCs w:val="16"/>
      <w:lang w:val="en-GB" w:eastAsia="lt-LT"/>
    </w:rPr>
  </w:style>
  <w:style w:type="paragraph" w:styleId="BodyTextIndent3">
    <w:name w:val="Body Text Indent 3"/>
    <w:basedOn w:val="Normal"/>
    <w:link w:val="BodyTextIndent3Char"/>
    <w:semiHidden/>
    <w:unhideWhenUsed/>
    <w:rsid w:val="004F2045"/>
    <w:pPr>
      <w:spacing w:after="120"/>
      <w:ind w:left="283"/>
    </w:pPr>
    <w:rPr>
      <w:b w:val="0"/>
      <w:sz w:val="16"/>
      <w:szCs w:val="16"/>
      <w:lang w:val="en-GB" w:eastAsia="lt-LT"/>
    </w:rPr>
  </w:style>
  <w:style w:type="character" w:customStyle="1" w:styleId="BodyTextIndent3Char">
    <w:name w:val="Body Text Indent 3 Char"/>
    <w:basedOn w:val="DefaultParagraphFont"/>
    <w:link w:val="BodyTextIndent3"/>
    <w:semiHidden/>
    <w:rsid w:val="004F2045"/>
    <w:rPr>
      <w:rFonts w:ascii="Times New Roman" w:eastAsia="Times New Roman" w:hAnsi="Times New Roman" w:cs="Times New Roman"/>
      <w:sz w:val="16"/>
      <w:szCs w:val="16"/>
      <w:lang w:val="en-GB" w:eastAsia="lt-LT"/>
    </w:rPr>
  </w:style>
  <w:style w:type="paragraph" w:customStyle="1" w:styleId="bodytext2">
    <w:name w:val="bodytext"/>
    <w:basedOn w:val="Normal"/>
    <w:rsid w:val="004F2045"/>
    <w:pPr>
      <w:autoSpaceDE w:val="0"/>
      <w:autoSpaceDN w:val="0"/>
      <w:ind w:firstLine="312"/>
      <w:jc w:val="both"/>
    </w:pPr>
    <w:rPr>
      <w:rFonts w:ascii="TimesLT" w:hAnsi="TimesLT"/>
      <w:b w:val="0"/>
      <w:sz w:val="20"/>
      <w:lang w:eastAsia="lt-LT"/>
    </w:rPr>
  </w:style>
  <w:style w:type="character" w:styleId="Strong">
    <w:name w:val="Strong"/>
    <w:basedOn w:val="DefaultParagraphFont"/>
    <w:uiPriority w:val="22"/>
    <w:qFormat/>
    <w:rsid w:val="004F2045"/>
    <w:rPr>
      <w:b/>
      <w:bCs/>
    </w:rPr>
  </w:style>
  <w:style w:type="character" w:customStyle="1" w:styleId="Heading2Char">
    <w:name w:val="Heading 2 Char"/>
    <w:basedOn w:val="DefaultParagraphFont"/>
    <w:link w:val="Heading2"/>
    <w:uiPriority w:val="9"/>
    <w:semiHidden/>
    <w:rsid w:val="004F2045"/>
    <w:rPr>
      <w:rFonts w:ascii="Cambria" w:eastAsia="Times New Roman" w:hAnsi="Cambria" w:cs="Times New Roman"/>
      <w:b/>
      <w:bCs/>
      <w:color w:val="4F81BD"/>
      <w:sz w:val="26"/>
      <w:szCs w:val="26"/>
      <w:lang w:eastAsia="lt-LT"/>
    </w:rPr>
  </w:style>
  <w:style w:type="character" w:customStyle="1" w:styleId="Typewriter">
    <w:name w:val="Typewriter"/>
    <w:rsid w:val="004F2045"/>
    <w:rPr>
      <w:rFonts w:ascii="Courier New" w:hAnsi="Courier New"/>
      <w:sz w:val="20"/>
    </w:rPr>
  </w:style>
  <w:style w:type="paragraph" w:styleId="NoSpacing">
    <w:name w:val="No Spacing"/>
    <w:uiPriority w:val="1"/>
    <w:qFormat/>
    <w:rsid w:val="004F2045"/>
    <w:pPr>
      <w:spacing w:after="0" w:line="240" w:lineRule="auto"/>
    </w:pPr>
    <w:rPr>
      <w:rFonts w:ascii="Times New Roman" w:eastAsia="Times New Roman" w:hAnsi="Times New Roman" w:cs="Times New Roman"/>
      <w:sz w:val="24"/>
      <w:szCs w:val="24"/>
      <w:lang w:val="lt-LT" w:eastAsia="lt-LT"/>
    </w:rPr>
  </w:style>
  <w:style w:type="paragraph" w:styleId="ListBullet">
    <w:name w:val="List Bullet"/>
    <w:basedOn w:val="Normal"/>
    <w:uiPriority w:val="99"/>
    <w:unhideWhenUsed/>
    <w:rsid w:val="004F2045"/>
    <w:pPr>
      <w:numPr>
        <w:numId w:val="20"/>
      </w:numPr>
      <w:contextualSpacing/>
    </w:pPr>
    <w:rPr>
      <w:b w:val="0"/>
      <w:szCs w:val="24"/>
      <w:lang w:eastAsia="lt-LT"/>
    </w:rPr>
  </w:style>
  <w:style w:type="character" w:customStyle="1" w:styleId="Heading2Char1">
    <w:name w:val="Heading 2 Char1"/>
    <w:basedOn w:val="DefaultParagraphFont"/>
    <w:uiPriority w:val="9"/>
    <w:semiHidden/>
    <w:rsid w:val="004F2045"/>
    <w:rPr>
      <w:rFonts w:asciiTheme="majorHAnsi" w:eastAsiaTheme="majorEastAsia" w:hAnsiTheme="majorHAnsi" w:cstheme="majorBidi"/>
      <w:b/>
      <w:color w:val="2E74B5" w:themeColor="accent1" w:themeShade="BF"/>
      <w:sz w:val="26"/>
      <w:szCs w:val="26"/>
      <w:lang w:val="lt-LT"/>
    </w:rPr>
  </w:style>
  <w:style w:type="numbering" w:customStyle="1" w:styleId="NoList2">
    <w:name w:val="No List2"/>
    <w:next w:val="NoList"/>
    <w:uiPriority w:val="99"/>
    <w:semiHidden/>
    <w:unhideWhenUsed/>
    <w:rsid w:val="0020386F"/>
  </w:style>
  <w:style w:type="table" w:customStyle="1" w:styleId="TableGrid1">
    <w:name w:val="Table Grid1"/>
    <w:basedOn w:val="TableNormal"/>
    <w:next w:val="TableGrid"/>
    <w:rsid w:val="00C673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umin.lrv.lt/lt/naujienos/siekiama-lietuvos-transporto-verslui-placiau-atverti-uzbekistano-ir-kazachstano-rinkas" TargetMode="External"/><Relationship Id="rId1" Type="http://schemas.openxmlformats.org/officeDocument/2006/relationships/hyperlink" Target="https://www.ve.lt/naujienos/jura/uostas-pasiruoses-importuoti-nafta-baltarusijai-176207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0281-AE67-4D2B-B81C-3C5A7382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47466</Words>
  <Characters>27056</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Ugnė Galuška</dc:creator>
  <cp:lastModifiedBy>Edita Latkauskaitė-Kutkienė</cp:lastModifiedBy>
  <cp:revision>3</cp:revision>
  <cp:lastPrinted>2020-01-29T06:46:00Z</cp:lastPrinted>
  <dcterms:created xsi:type="dcterms:W3CDTF">2020-02-17T05:04:00Z</dcterms:created>
  <dcterms:modified xsi:type="dcterms:W3CDTF">2020-02-17T05:33:00Z</dcterms:modified>
</cp:coreProperties>
</file>